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SHIFFMAN GARY A</w:t>
              </w:r>
            </w:hyperlink>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SUN COMMUNITIES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SUI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Borders>
              <w:bottom w:val="single" w:sz="8" w:color="0000EE"/>
            </w:tcBorders>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7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700" w:type="dxa"/>
            <w:vAlign w:val="bottom"/>
            <w:vMerge w:val="restart"/>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2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27777 FRANKLIN ROAD</w:t>
            </w:r>
          </w:p>
        </w:tc>
        <w:tc>
          <w:tcPr>
            <w:tcW w:w="170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SOUTHFIELD</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48034</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w:t>
            </w: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w w:val="98"/>
              </w:rPr>
              <w:t>06/24/2026</w:t>
            </w: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21"/>
                <w:szCs w:val="21"/>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25,031</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119.96</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857,761</w:t>
            </w:r>
          </w:p>
        </w:tc>
        <w:tc>
          <w:tcPr>
            <w:tcW w:w="320" w:type="dxa"/>
            <w:vAlign w:val="bottom"/>
          </w:tcPr>
          <w:p>
            <w:pPr>
              <w:spacing w:after="0"/>
              <w:rPr>
                <w:sz w:val="21"/>
                <w:szCs w:val="2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9"/>
              </w:rPr>
              <w:t>6,278</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86,800</w:t>
            </w:r>
          </w:p>
        </w:tc>
        <w:tc>
          <w:tcPr>
            <w:tcW w:w="320" w:type="dxa"/>
            <w:vAlign w:val="bottom"/>
          </w:tcPr>
          <w:p>
            <w:pPr>
              <w:spacing w:after="0"/>
              <w:rPr>
                <w:sz w:val="9"/>
                <w:szCs w:val="9"/>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5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volume weighted average price. These shares were sold in multiple transactions with prices ranging from $119.75 to $120.05, inclusive. The reporting person undertakes to provide to Sun Communities, Inc., any security holder of Sun Communities,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an irrevocable trust of which the Reporting Person is a trustee and a beneficiary. The Reporting Person disclaims beneficial ownership of the securities held by the trust except to the extent of his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Gary A. Shiffman</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1077" TargetMode="External"/><Relationship Id="rId14" Type="http://schemas.openxmlformats.org/officeDocument/2006/relationships/hyperlink" Target="http://www.sec.gov/cgi-bin/browse-edgar?action=getcompany&amp;CIK=00009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2026-06-25T14:02:39Z</dcterms:created>
  <dcterms:modified xsi:type="dcterms:W3CDTF">2026-06-25T14:02:39Z</dcterms:modified>
</cp:coreProperties>
</file>