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215" w:lineRule="exact"/>
        <w:rPr>
          <w:sz w:val="24"/>
          <w:szCs w:val="24"/>
          <w:color w:val="auto"/>
        </w:rPr>
      </w:pPr>
    </w:p>
    <w:p>
      <w:pPr>
        <w:ind w:left="1300"/>
        <w:spacing w:after="0"/>
        <w:rPr>
          <w:sz w:val="20"/>
          <w:szCs w:val="20"/>
          <w:color w:val="auto"/>
        </w:rPr>
      </w:pPr>
      <w:r>
        <w:rPr>
          <w:rFonts w:ascii="Arial" w:cs="Arial" w:eastAsia="Arial" w:hAnsi="Arial"/>
          <w:sz w:val="17"/>
          <w:szCs w:val="17"/>
          <w:b w:val="1"/>
          <w:bCs w:val="1"/>
          <w:color w:val="auto"/>
        </w:rPr>
        <w:t>ANNUAL REPORT PURSUANT TO SECTION 13 OR 15(D) OF THE SECURITIES EXCHANGE ACT OF 1934</w:t>
      </w:r>
    </w:p>
    <w:p>
      <w:pPr>
        <w:spacing w:after="0" w:line="187"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For the fiscal year ended December 31, 2019</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1-12616</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SUN COMMUNITIES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1206" w:right="239" w:bottom="1440" w:gutter="0" w:footer="0" w:header="0"/>
        </w:sectPr>
      </w:pPr>
    </w:p>
    <w:p>
      <w:pPr>
        <w:spacing w:after="0" w:line="367" w:lineRule="exact"/>
        <w:rPr>
          <w:sz w:val="24"/>
          <w:szCs w:val="24"/>
          <w:color w:val="auto"/>
        </w:rPr>
      </w:pPr>
    </w:p>
    <w:p>
      <w:pPr>
        <w:ind w:left="208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jc w:val="center"/>
        <w:ind w:right="1780"/>
        <w:spacing w:after="0"/>
        <w:rPr>
          <w:sz w:val="20"/>
          <w:szCs w:val="20"/>
          <w:color w:val="auto"/>
        </w:rPr>
      </w:pPr>
      <w:r>
        <w:rPr>
          <w:rFonts w:ascii="Arial" w:cs="Arial" w:eastAsia="Arial" w:hAnsi="Arial"/>
          <w:sz w:val="16"/>
          <w:szCs w:val="16"/>
          <w:b w:val="1"/>
          <w:bCs w:val="1"/>
          <w:color w:val="auto"/>
        </w:rPr>
        <w:t>1-12616</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38-2730780</w:t>
      </w:r>
    </w:p>
    <w:p>
      <w:pPr>
        <w:spacing w:after="0" w:line="90" w:lineRule="exact"/>
        <w:rPr>
          <w:sz w:val="24"/>
          <w:szCs w:val="24"/>
          <w:color w:val="auto"/>
        </w:rPr>
      </w:pPr>
    </w:p>
    <w:p>
      <w:pPr>
        <w:sectPr>
          <w:pgSz w:w="11900" w:h="16838" w:orient="portrait"/>
          <w:cols w:equalWidth="0" w:num="3">
            <w:col w:w="4700" w:space="720"/>
            <w:col w:w="2380" w:space="720"/>
            <w:col w:w="2900"/>
          </w:cols>
          <w:pgMar w:left="240" w:top="1206" w:right="239" w:bottom="1440" w:gutter="0" w:footer="0" w:header="0"/>
          <w:type w:val="continuous"/>
        </w:sectPr>
      </w:pPr>
    </w:p>
    <w:p>
      <w:pPr>
        <w:jc w:val="center"/>
        <w:ind w:left="84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100" w:space="720"/>
            <w:col w:w="2100" w:space="720"/>
            <w:col w:w="3780"/>
          </w:cols>
          <w:pgMar w:left="240" w:top="1206" w:right="239" w:bottom="1440" w:gutter="0" w:footer="0" w:header="0"/>
          <w:type w:val="continuous"/>
        </w:sectPr>
      </w:pPr>
    </w:p>
    <w:p>
      <w:pPr>
        <w:spacing w:after="0" w:line="6" w:lineRule="exact"/>
        <w:rPr>
          <w:sz w:val="24"/>
          <w:szCs w:val="24"/>
          <w:color w:val="auto"/>
        </w:rPr>
      </w:pPr>
    </w:p>
    <w:p>
      <w:pPr>
        <w:ind w:left="1460"/>
        <w:spacing w:after="0"/>
        <w:rPr>
          <w:sz w:val="20"/>
          <w:szCs w:val="20"/>
          <w:color w:val="auto"/>
        </w:rPr>
      </w:pPr>
      <w:r>
        <w:rPr>
          <w:rFonts w:ascii="Arial" w:cs="Arial" w:eastAsia="Arial" w:hAnsi="Arial"/>
          <w:sz w:val="17"/>
          <w:szCs w:val="17"/>
          <w:b w:val="1"/>
          <w:bCs w:val="1"/>
          <w:color w:val="auto"/>
        </w:rPr>
        <w:t>27777 Franklin Rd, Suite 200, Southfield,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48034</w:t>
      </w:r>
    </w:p>
    <w:p>
      <w:pPr>
        <w:spacing w:after="0" w:line="90" w:lineRule="exact"/>
        <w:rPr>
          <w:sz w:val="24"/>
          <w:szCs w:val="24"/>
          <w:color w:val="auto"/>
        </w:rPr>
      </w:pPr>
    </w:p>
    <w:p>
      <w:pPr>
        <w:sectPr>
          <w:pgSz w:w="11900" w:h="16838" w:orient="portrait"/>
          <w:cols w:equalWidth="0" w:num="2">
            <w:col w:w="8080" w:space="720"/>
            <w:col w:w="2620"/>
          </w:cols>
          <w:pgMar w:left="240" w:top="1206" w:right="239" w:bottom="1440" w:gutter="0" w:footer="0" w:header="0"/>
          <w:type w:val="continuous"/>
        </w:sectPr>
      </w:pPr>
    </w:p>
    <w:p>
      <w:pPr>
        <w:ind w:left="17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920" w:space="720"/>
            <w:col w:w="2780"/>
          </w:cols>
          <w:pgMar w:left="240" w:top="1206" w:right="239" w:bottom="1440" w:gutter="0" w:footer="0" w:header="0"/>
          <w:type w:val="continuous"/>
        </w:sectPr>
      </w:pPr>
    </w:p>
    <w:p>
      <w:pPr>
        <w:spacing w:after="0" w:line="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(248) 208-2500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4680" w:type="dxa"/>
            <w:vAlign w:val="bottom"/>
            <w:gridSpan w:val="5"/>
          </w:tcPr>
          <w:p>
            <w:pPr>
              <w:ind w:left="26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3480" w:type="dxa"/>
            <w:vAlign w:val="bottom"/>
          </w:tcPr>
          <w:p>
            <w:pPr>
              <w:spacing w:after="0"/>
              <w:rPr>
                <w:sz w:val="20"/>
                <w:szCs w:val="20"/>
                <w:color w:val="auto"/>
              </w:rPr>
            </w:pPr>
          </w:p>
        </w:tc>
      </w:tr>
      <w:tr>
        <w:trPr>
          <w:trHeight w:val="378"/>
        </w:trPr>
        <w:tc>
          <w:tcPr>
            <w:tcW w:w="3260" w:type="dxa"/>
            <w:vAlign w:val="bottom"/>
          </w:tcPr>
          <w:p>
            <w:pPr>
              <w:jc w:val="center"/>
              <w:ind w:left="310"/>
              <w:spacing w:after="0"/>
              <w:rPr>
                <w:sz w:val="20"/>
                <w:szCs w:val="20"/>
                <w:color w:val="auto"/>
              </w:rPr>
            </w:pPr>
            <w:r>
              <w:rPr>
                <w:rFonts w:ascii="Arial" w:cs="Arial" w:eastAsia="Arial" w:hAnsi="Arial"/>
                <w:sz w:val="18"/>
                <w:szCs w:val="18"/>
                <w:color w:val="auto"/>
                <w:w w:val="90"/>
              </w:rPr>
              <w:t>Title of each class</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60" w:type="dxa"/>
            <w:vAlign w:val="bottom"/>
            <w:gridSpan w:val="3"/>
          </w:tcPr>
          <w:p>
            <w:pPr>
              <w:jc w:val="center"/>
              <w:ind w:right="360"/>
              <w:spacing w:after="0"/>
              <w:rPr>
                <w:sz w:val="20"/>
                <w:szCs w:val="20"/>
                <w:color w:val="auto"/>
              </w:rPr>
            </w:pPr>
            <w:r>
              <w:rPr>
                <w:rFonts w:ascii="Arial" w:cs="Arial" w:eastAsia="Arial" w:hAnsi="Arial"/>
                <w:sz w:val="18"/>
                <w:szCs w:val="18"/>
                <w:color w:val="auto"/>
                <w:w w:val="92"/>
              </w:rPr>
              <w:t>Trading Symbol(s)</w:t>
            </w:r>
          </w:p>
        </w:tc>
        <w:tc>
          <w:tcPr>
            <w:tcW w:w="3480" w:type="dxa"/>
            <w:vAlign w:val="bottom"/>
          </w:tcPr>
          <w:p>
            <w:pPr>
              <w:jc w:val="center"/>
              <w:ind w:right="190"/>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3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r>
      <w:tr>
        <w:trPr>
          <w:trHeight w:val="237"/>
        </w:trPr>
        <w:tc>
          <w:tcPr>
            <w:tcW w:w="3260" w:type="dxa"/>
            <w:vAlign w:val="bottom"/>
          </w:tcPr>
          <w:p>
            <w:pPr>
              <w:jc w:val="center"/>
              <w:ind w:left="330"/>
              <w:spacing w:after="0"/>
              <w:rPr>
                <w:sz w:val="20"/>
                <w:szCs w:val="20"/>
                <w:color w:val="auto"/>
              </w:rPr>
            </w:pPr>
            <w:r>
              <w:rPr>
                <w:rFonts w:ascii="Arial" w:cs="Arial" w:eastAsia="Arial" w:hAnsi="Arial"/>
                <w:sz w:val="18"/>
                <w:szCs w:val="18"/>
                <w:color w:val="auto"/>
                <w:w w:val="90"/>
              </w:rPr>
              <w:t>Common Stock, $0.01 par value</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60" w:type="dxa"/>
            <w:vAlign w:val="bottom"/>
            <w:gridSpan w:val="3"/>
          </w:tcPr>
          <w:p>
            <w:pPr>
              <w:jc w:val="center"/>
              <w:ind w:right="380"/>
              <w:spacing w:after="0"/>
              <w:rPr>
                <w:sz w:val="20"/>
                <w:szCs w:val="20"/>
                <w:color w:val="auto"/>
              </w:rPr>
            </w:pPr>
            <w:r>
              <w:rPr>
                <w:rFonts w:ascii="Arial" w:cs="Arial" w:eastAsia="Arial" w:hAnsi="Arial"/>
                <w:sz w:val="18"/>
                <w:szCs w:val="18"/>
                <w:color w:val="auto"/>
                <w:w w:val="99"/>
              </w:rPr>
              <w:t>SUI</w:t>
            </w:r>
          </w:p>
        </w:tc>
        <w:tc>
          <w:tcPr>
            <w:tcW w:w="3480" w:type="dxa"/>
            <w:vAlign w:val="bottom"/>
          </w:tcPr>
          <w:p>
            <w:pPr>
              <w:jc w:val="center"/>
              <w:ind w:right="190"/>
              <w:spacing w:after="0"/>
              <w:rPr>
                <w:sz w:val="20"/>
                <w:szCs w:val="20"/>
                <w:color w:val="auto"/>
              </w:rPr>
            </w:pPr>
            <w:r>
              <w:rPr>
                <w:rFonts w:ascii="Arial" w:cs="Arial" w:eastAsia="Arial" w:hAnsi="Arial"/>
                <w:sz w:val="18"/>
                <w:szCs w:val="18"/>
                <w:color w:val="auto"/>
                <w:w w:val="91"/>
              </w:rPr>
              <w:t>New York Stock Exchange</w:t>
            </w:r>
          </w:p>
        </w:tc>
      </w:tr>
    </w:tbl>
    <w:p>
      <w:pPr>
        <w:spacing w:after="0" w:line="35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15(d)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if any,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(Check one):</w:t>
      </w:r>
    </w:p>
    <w:p>
      <w:pPr>
        <w:sectPr>
          <w:pgSz w:w="11900" w:h="16838" w:orient="portrait"/>
          <w:cols w:equalWidth="0" w:num="1">
            <w:col w:w="11420"/>
          </w:cols>
          <w:pgMar w:left="240" w:top="1206" w:right="239" w:bottom="1440" w:gutter="0" w:footer="0" w:header="0"/>
          <w:type w:val="continuous"/>
        </w:sectPr>
      </w:pPr>
    </w:p>
    <w:p>
      <w:pPr>
        <w:spacing w:after="0" w:line="116" w:lineRule="exact"/>
        <w:rPr>
          <w:sz w:val="24"/>
          <w:szCs w:val="24"/>
          <w:color w:val="auto"/>
        </w:rPr>
      </w:pPr>
    </w:p>
    <w:p>
      <w:pPr>
        <w:ind w:left="3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jc w:val="center"/>
        <w:ind w:right="200"/>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53" w:lineRule="exact"/>
        <w:rPr>
          <w:sz w:val="24"/>
          <w:szCs w:val="24"/>
          <w:color w:val="auto"/>
        </w:rPr>
      </w:pPr>
    </w:p>
    <w:p>
      <w:pPr>
        <w:sectPr>
          <w:pgSz w:w="11900" w:h="16838" w:orient="portrait"/>
          <w:cols w:equalWidth="0" w:num="5">
            <w:col w:w="2100" w:space="720"/>
            <w:col w:w="1420" w:space="720"/>
            <w:col w:w="1520" w:space="540"/>
            <w:col w:w="1960" w:space="320"/>
            <w:col w:w="2120"/>
          </w:cols>
          <w:pgMar w:left="240" w:top="1206" w:right="239" w:bottom="1440" w:gutter="0" w:footer="0" w:header="0"/>
          <w:type w:val="continuous"/>
        </w:sectPr>
      </w:pPr>
    </w:p>
    <w:p>
      <w:pPr>
        <w:ind w:left="106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40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40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40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5">
            <w:col w:w="2640" w:space="720"/>
            <w:col w:w="1560" w:space="720"/>
            <w:col w:w="1560" w:space="720"/>
            <w:col w:w="1560" w:space="720"/>
            <w:col w:w="1220"/>
          </w:cols>
          <w:pgMar w:left="240" w:top="1206" w:right="239" w:bottom="1440" w:gutter="0" w:footer="0" w:header="0"/>
          <w:type w:val="continuous"/>
        </w:sectPr>
      </w:pPr>
    </w:p>
    <w:p>
      <w:pPr>
        <w:spacing w:after="0" w:line="132"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420"/>
          </w:cols>
          <w:pgMar w:left="240" w:top="1206" w:right="239" w:bottom="1440" w:gutter="0" w:footer="0" w:header="0"/>
          <w:type w:val="continuous"/>
        </w:sectPr>
      </w:pPr>
    </w:p>
    <w:bookmarkStart w:id="1" w:name="page2"/>
    <w:bookmarkEnd w:id="1"/>
    <w:p>
      <w:pPr>
        <w:jc w:val="both"/>
        <w:spacing w:after="0" w:line="259" w:lineRule="auto"/>
        <w:rPr>
          <w:sz w:val="20"/>
          <w:szCs w:val="20"/>
          <w:color w:val="auto"/>
        </w:rPr>
      </w:pPr>
      <w:r>
        <w:rPr>
          <w:rFonts w:ascii="Arial" w:cs="Arial" w:eastAsia="Arial" w:hAnsi="Arial"/>
          <w:sz w:val="18"/>
          <w:szCs w:val="18"/>
          <w:color w:val="auto"/>
        </w:rPr>
        <w:t>As of June 30, 2019, the aggregate market value of the Registrant’s stock held by non-affiliates was $11,363,494,077 (computed by reference to the closing sales price of the Registrant’s common stock as of June 30, 2019). For this computation, the Registrant has excluded the market value of all shares of common stock reported as beneficially owned by executive officers and directors of the Registrant; such exclusion shall not be deemed to constitute an admission that any such person is an affiliate of the Registrant.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common stock, $0.01 par value per share, outstanding as of February 13, 2020: 93,319,200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Documents Incorporated By Reference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provided in an amendment to this Annual Report on Form 10-K, the information required by Part III is incorporated by reference to the registrant’s proxy statement to be filed pursuant to Regulation 14A, with respect to the registrant’s 2020 annual meeting of stockholders.</w:t>
      </w:r>
    </w:p>
    <w:p>
      <w:pPr>
        <w:sectPr>
          <w:pgSz w:w="11900" w:h="16838" w:orient="portrait"/>
          <w:cols w:equalWidth="0" w:num="1">
            <w:col w:w="11420"/>
          </w:cols>
          <w:pgMar w:left="240" w:top="1098"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9060" w:type="dxa"/>
            <w:vAlign w:val="bottom"/>
          </w:tcPr>
          <w:p>
            <w:pPr>
              <w:ind w:left="3300"/>
              <w:spacing w:after="0"/>
              <w:rPr>
                <w:sz w:val="20"/>
                <w:szCs w:val="20"/>
                <w:color w:val="auto"/>
              </w:rPr>
            </w:pPr>
            <w:r>
              <w:rPr>
                <w:rFonts w:ascii="Arial" w:cs="Arial" w:eastAsia="Arial" w:hAnsi="Arial"/>
                <w:sz w:val="18"/>
                <w:szCs w:val="18"/>
                <w:b w:val="1"/>
                <w:bCs w:val="1"/>
                <w:color w:val="auto"/>
              </w:rPr>
              <w:t>SUN COMMUNITIES, INC.</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32"/>
        </w:trPr>
        <w:tc>
          <w:tcPr>
            <w:tcW w:w="1300" w:type="dxa"/>
            <w:vAlign w:val="bottom"/>
          </w:tcPr>
          <w:p>
            <w:pPr>
              <w:spacing w:after="0"/>
              <w:rPr>
                <w:sz w:val="24"/>
                <w:szCs w:val="24"/>
                <w:color w:val="auto"/>
              </w:rPr>
            </w:pPr>
          </w:p>
        </w:tc>
        <w:tc>
          <w:tcPr>
            <w:tcW w:w="9060" w:type="dxa"/>
            <w:vAlign w:val="bottom"/>
          </w:tcPr>
          <w:p>
            <w:pPr>
              <w:ind w:left="374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548"/>
        </w:trPr>
        <w:tc>
          <w:tcPr>
            <w:tcW w:w="1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Item</w:t>
            </w:r>
          </w:p>
        </w:tc>
        <w:tc>
          <w:tcPr>
            <w:tcW w:w="906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Description</w:t>
            </w:r>
          </w:p>
        </w:tc>
        <w:tc>
          <w:tcPr>
            <w:tcW w:w="106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Page</w:t>
            </w:r>
          </w:p>
        </w:tc>
      </w:tr>
      <w:tr>
        <w:trPr>
          <w:trHeight w:val="567"/>
        </w:trPr>
        <w:tc>
          <w:tcPr>
            <w:tcW w:w="1300" w:type="dxa"/>
            <w:vAlign w:val="bottom"/>
          </w:tcPr>
          <w:p>
            <w:pPr>
              <w:ind w:left="40"/>
              <w:spacing w:after="0"/>
              <w:rPr>
                <w:sz w:val="20"/>
                <w:szCs w:val="20"/>
                <w:color w:val="auto"/>
              </w:rPr>
            </w:pPr>
            <w:r>
              <w:rPr>
                <w:rFonts w:ascii="Arial" w:cs="Arial" w:eastAsia="Arial" w:hAnsi="Arial"/>
                <w:sz w:val="18"/>
                <w:szCs w:val="18"/>
                <w:color w:val="auto"/>
              </w:rPr>
              <w:t>Part I.</w:t>
            </w:r>
          </w:p>
        </w:tc>
        <w:tc>
          <w:tcPr>
            <w:tcW w:w="9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30"/>
        </w:trPr>
        <w:tc>
          <w:tcPr>
            <w:tcW w:w="1300" w:type="dxa"/>
            <w:vAlign w:val="bottom"/>
          </w:tcPr>
          <w:p>
            <w:pPr>
              <w:ind w:left="220"/>
              <w:spacing w:after="0"/>
              <w:rPr>
                <w:sz w:val="20"/>
                <w:szCs w:val="20"/>
                <w:color w:val="auto"/>
              </w:rPr>
            </w:pPr>
            <w:r>
              <w:rPr>
                <w:rFonts w:ascii="Arial" w:cs="Arial" w:eastAsia="Arial" w:hAnsi="Arial"/>
                <w:sz w:val="18"/>
                <w:szCs w:val="18"/>
                <w:color w:val="auto"/>
              </w:rPr>
              <w:t>Item 1.</w:t>
            </w:r>
          </w:p>
        </w:tc>
        <w:tc>
          <w:tcPr>
            <w:tcW w:w="9060" w:type="dxa"/>
            <w:vAlign w:val="bottom"/>
          </w:tcPr>
          <w:p>
            <w:pPr>
              <w:ind w:left="540"/>
              <w:spacing w:after="0"/>
              <w:rPr>
                <w:sz w:val="20"/>
                <w:szCs w:val="20"/>
                <w:color w:val="auto"/>
              </w:rPr>
            </w:pPr>
            <w:r>
              <w:rPr>
                <w:rFonts w:ascii="Arial" w:cs="Arial" w:eastAsia="Arial" w:hAnsi="Arial"/>
                <w:sz w:val="18"/>
                <w:szCs w:val="18"/>
                <w:color w:val="auto"/>
              </w:rPr>
              <w:t>Business</w:t>
            </w:r>
          </w:p>
        </w:tc>
        <w:tc>
          <w:tcPr>
            <w:tcW w:w="560" w:type="dxa"/>
            <w:vAlign w:val="bottom"/>
          </w:tcPr>
          <w:p>
            <w:pPr>
              <w:spacing w:after="0"/>
              <w:rPr>
                <w:sz w:val="19"/>
                <w:szCs w:val="19"/>
                <w:color w:val="auto"/>
              </w:rPr>
            </w:pPr>
          </w:p>
        </w:tc>
        <w:tc>
          <w:tcPr>
            <w:tcW w:w="14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1</w:t>
              </w:r>
            </w:hyperlink>
          </w:p>
        </w:tc>
        <w:tc>
          <w:tcPr>
            <w:tcW w:w="360" w:type="dxa"/>
            <w:vAlign w:val="bottom"/>
          </w:tcPr>
          <w:p>
            <w:pPr>
              <w:spacing w:after="0"/>
              <w:rPr>
                <w:sz w:val="19"/>
                <w:szCs w:val="19"/>
                <w:color w:val="auto"/>
              </w:rPr>
            </w:pPr>
          </w:p>
        </w:tc>
      </w:tr>
      <w:tr>
        <w:trPr>
          <w:trHeight w:val="250"/>
        </w:trPr>
        <w:tc>
          <w:tcPr>
            <w:tcW w:w="1300" w:type="dxa"/>
            <w:vAlign w:val="bottom"/>
          </w:tcPr>
          <w:p>
            <w:pPr>
              <w:ind w:left="220"/>
              <w:spacing w:after="0"/>
              <w:rPr>
                <w:sz w:val="20"/>
                <w:szCs w:val="20"/>
                <w:color w:val="auto"/>
              </w:rPr>
            </w:pPr>
            <w:r>
              <w:rPr>
                <w:rFonts w:ascii="Arial" w:cs="Arial" w:eastAsia="Arial" w:hAnsi="Arial"/>
                <w:sz w:val="18"/>
                <w:szCs w:val="18"/>
                <w:color w:val="auto"/>
              </w:rPr>
              <w:t>Item 1A.</w:t>
            </w:r>
          </w:p>
        </w:tc>
        <w:tc>
          <w:tcPr>
            <w:tcW w:w="9060" w:type="dxa"/>
            <w:vAlign w:val="bottom"/>
          </w:tcPr>
          <w:p>
            <w:pPr>
              <w:ind w:left="540"/>
              <w:spacing w:after="0"/>
              <w:rPr>
                <w:sz w:val="20"/>
                <w:szCs w:val="20"/>
                <w:color w:val="auto"/>
              </w:rPr>
            </w:pPr>
            <w:r>
              <w:rPr>
                <w:rFonts w:ascii="Arial" w:cs="Arial" w:eastAsia="Arial" w:hAnsi="Arial"/>
                <w:sz w:val="18"/>
                <w:szCs w:val="18"/>
                <w:color w:val="auto"/>
              </w:rPr>
              <w:t>Risk Factors</w:t>
            </w:r>
          </w:p>
        </w:tc>
        <w:tc>
          <w:tcPr>
            <w:tcW w:w="560" w:type="dxa"/>
            <w:vAlign w:val="bottom"/>
          </w:tcPr>
          <w:p>
            <w:pPr>
              <w:spacing w:after="0"/>
              <w:rPr>
                <w:sz w:val="21"/>
                <w:szCs w:val="21"/>
                <w:color w:val="auto"/>
              </w:rPr>
            </w:pPr>
          </w:p>
        </w:tc>
        <w:tc>
          <w:tcPr>
            <w:tcW w:w="14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11">
              <w:r>
                <w:rPr>
                  <w:rFonts w:ascii="Arial" w:cs="Arial" w:eastAsia="Arial" w:hAnsi="Arial"/>
                  <w:sz w:val="18"/>
                  <w:szCs w:val="18"/>
                  <w:color w:val="0000EE"/>
                  <w:w w:val="99"/>
                </w:rPr>
                <w:t>8</w:t>
              </w:r>
            </w:hyperlink>
          </w:p>
        </w:tc>
        <w:tc>
          <w:tcPr>
            <w:tcW w:w="360" w:type="dxa"/>
            <w:vAlign w:val="bottom"/>
          </w:tcPr>
          <w:p>
            <w:pPr>
              <w:spacing w:after="0"/>
              <w:rPr>
                <w:sz w:val="21"/>
                <w:szCs w:val="21"/>
                <w:color w:val="auto"/>
              </w:rPr>
            </w:pPr>
          </w:p>
        </w:tc>
      </w:tr>
      <w:tr>
        <w:trPr>
          <w:trHeight w:val="250"/>
        </w:trPr>
        <w:tc>
          <w:tcPr>
            <w:tcW w:w="1300" w:type="dxa"/>
            <w:vAlign w:val="bottom"/>
          </w:tcPr>
          <w:p>
            <w:pPr>
              <w:ind w:left="220"/>
              <w:spacing w:after="0"/>
              <w:rPr>
                <w:sz w:val="20"/>
                <w:szCs w:val="20"/>
                <w:color w:val="auto"/>
              </w:rPr>
            </w:pPr>
            <w:r>
              <w:rPr>
                <w:rFonts w:ascii="Arial" w:cs="Arial" w:eastAsia="Arial" w:hAnsi="Arial"/>
                <w:sz w:val="18"/>
                <w:szCs w:val="18"/>
                <w:color w:val="auto"/>
              </w:rPr>
              <w:t>Item 1B.</w:t>
            </w:r>
          </w:p>
        </w:tc>
        <w:tc>
          <w:tcPr>
            <w:tcW w:w="9060" w:type="dxa"/>
            <w:vAlign w:val="bottom"/>
          </w:tcPr>
          <w:p>
            <w:pPr>
              <w:ind w:left="540"/>
              <w:spacing w:after="0"/>
              <w:rPr>
                <w:sz w:val="20"/>
                <w:szCs w:val="20"/>
                <w:color w:val="auto"/>
              </w:rPr>
            </w:pPr>
            <w:r>
              <w:rPr>
                <w:rFonts w:ascii="Arial" w:cs="Arial" w:eastAsia="Arial" w:hAnsi="Arial"/>
                <w:sz w:val="18"/>
                <w:szCs w:val="18"/>
                <w:color w:val="auto"/>
              </w:rPr>
              <w:t>Unresolved Staff Comments</w:t>
            </w:r>
          </w:p>
        </w:tc>
        <w:tc>
          <w:tcPr>
            <w:tcW w:w="700" w:type="dxa"/>
            <w:vAlign w:val="bottom"/>
            <w:gridSpan w:val="2"/>
          </w:tcPr>
          <w:p>
            <w:pPr>
              <w:jc w:val="center"/>
              <w:ind w:left="431"/>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19</w:t>
              </w:r>
            </w:hyperlink>
          </w:p>
        </w:tc>
        <w:tc>
          <w:tcPr>
            <w:tcW w:w="360" w:type="dxa"/>
            <w:vAlign w:val="bottom"/>
          </w:tcPr>
          <w:p>
            <w:pPr>
              <w:spacing w:after="0"/>
              <w:rPr>
                <w:sz w:val="21"/>
                <w:szCs w:val="21"/>
                <w:color w:val="auto"/>
              </w:rPr>
            </w:pPr>
          </w:p>
        </w:tc>
      </w:tr>
      <w:tr>
        <w:trPr>
          <w:trHeight w:val="20"/>
        </w:trPr>
        <w:tc>
          <w:tcPr>
            <w:tcW w:w="130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300" w:type="dxa"/>
            <w:vAlign w:val="bottom"/>
          </w:tcPr>
          <w:p>
            <w:pPr>
              <w:ind w:left="220"/>
              <w:spacing w:after="0"/>
              <w:rPr>
                <w:sz w:val="20"/>
                <w:szCs w:val="20"/>
                <w:color w:val="auto"/>
              </w:rPr>
            </w:pPr>
            <w:r>
              <w:rPr>
                <w:rFonts w:ascii="Arial" w:cs="Arial" w:eastAsia="Arial" w:hAnsi="Arial"/>
                <w:sz w:val="18"/>
                <w:szCs w:val="18"/>
                <w:color w:val="auto"/>
              </w:rPr>
              <w:t>Item 2.</w:t>
            </w:r>
          </w:p>
        </w:tc>
        <w:tc>
          <w:tcPr>
            <w:tcW w:w="9060" w:type="dxa"/>
            <w:vAlign w:val="bottom"/>
          </w:tcPr>
          <w:p>
            <w:pPr>
              <w:ind w:left="540"/>
              <w:spacing w:after="0"/>
              <w:rPr>
                <w:sz w:val="20"/>
                <w:szCs w:val="20"/>
                <w:color w:val="auto"/>
              </w:rPr>
            </w:pPr>
            <w:r>
              <w:rPr>
                <w:rFonts w:ascii="Arial" w:cs="Arial" w:eastAsia="Arial" w:hAnsi="Arial"/>
                <w:sz w:val="18"/>
                <w:szCs w:val="18"/>
                <w:color w:val="auto"/>
              </w:rPr>
              <w:t>Properties</w:t>
            </w:r>
          </w:p>
        </w:tc>
        <w:tc>
          <w:tcPr>
            <w:tcW w:w="700" w:type="dxa"/>
            <w:vAlign w:val="bottom"/>
            <w:gridSpan w:val="2"/>
          </w:tcPr>
          <w:p>
            <w:pPr>
              <w:jc w:val="center"/>
              <w:ind w:left="431"/>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20</w:t>
              </w:r>
            </w:hyperlink>
          </w:p>
        </w:tc>
        <w:tc>
          <w:tcPr>
            <w:tcW w:w="360" w:type="dxa"/>
            <w:vAlign w:val="bottom"/>
          </w:tcPr>
          <w:p>
            <w:pPr>
              <w:spacing w:after="0"/>
              <w:rPr>
                <w:sz w:val="21"/>
                <w:szCs w:val="21"/>
                <w:color w:val="auto"/>
              </w:rPr>
            </w:pPr>
          </w:p>
        </w:tc>
      </w:tr>
      <w:tr>
        <w:trPr>
          <w:trHeight w:val="20"/>
        </w:trPr>
        <w:tc>
          <w:tcPr>
            <w:tcW w:w="130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300" w:type="dxa"/>
            <w:vAlign w:val="bottom"/>
          </w:tcPr>
          <w:p>
            <w:pPr>
              <w:ind w:left="220"/>
              <w:spacing w:after="0"/>
              <w:rPr>
                <w:sz w:val="20"/>
                <w:szCs w:val="20"/>
                <w:color w:val="auto"/>
              </w:rPr>
            </w:pPr>
            <w:r>
              <w:rPr>
                <w:rFonts w:ascii="Arial" w:cs="Arial" w:eastAsia="Arial" w:hAnsi="Arial"/>
                <w:sz w:val="18"/>
                <w:szCs w:val="18"/>
                <w:color w:val="auto"/>
              </w:rPr>
              <w:t>Item 3.</w:t>
            </w:r>
          </w:p>
        </w:tc>
        <w:tc>
          <w:tcPr>
            <w:tcW w:w="9060" w:type="dxa"/>
            <w:vAlign w:val="bottom"/>
          </w:tcPr>
          <w:p>
            <w:pPr>
              <w:ind w:left="540"/>
              <w:spacing w:after="0"/>
              <w:rPr>
                <w:sz w:val="20"/>
                <w:szCs w:val="20"/>
                <w:color w:val="auto"/>
              </w:rPr>
            </w:pPr>
            <w:r>
              <w:rPr>
                <w:rFonts w:ascii="Arial" w:cs="Arial" w:eastAsia="Arial" w:hAnsi="Arial"/>
                <w:sz w:val="18"/>
                <w:szCs w:val="18"/>
                <w:color w:val="auto"/>
              </w:rPr>
              <w:t>Legal Proceedings</w:t>
            </w:r>
          </w:p>
        </w:tc>
        <w:tc>
          <w:tcPr>
            <w:tcW w:w="700" w:type="dxa"/>
            <w:vAlign w:val="bottom"/>
            <w:gridSpan w:val="2"/>
          </w:tcPr>
          <w:p>
            <w:pPr>
              <w:jc w:val="center"/>
              <w:ind w:left="431"/>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31</w:t>
              </w:r>
            </w:hyperlink>
          </w:p>
        </w:tc>
        <w:tc>
          <w:tcPr>
            <w:tcW w:w="360" w:type="dxa"/>
            <w:vAlign w:val="bottom"/>
          </w:tcPr>
          <w:p>
            <w:pPr>
              <w:spacing w:after="0"/>
              <w:rPr>
                <w:sz w:val="21"/>
                <w:szCs w:val="21"/>
                <w:color w:val="auto"/>
              </w:rPr>
            </w:pPr>
          </w:p>
        </w:tc>
      </w:tr>
      <w:tr>
        <w:trPr>
          <w:trHeight w:val="20"/>
        </w:trPr>
        <w:tc>
          <w:tcPr>
            <w:tcW w:w="130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300" w:type="dxa"/>
            <w:vAlign w:val="bottom"/>
          </w:tcPr>
          <w:p>
            <w:pPr>
              <w:ind w:left="220"/>
              <w:spacing w:after="0"/>
              <w:rPr>
                <w:sz w:val="20"/>
                <w:szCs w:val="20"/>
                <w:color w:val="auto"/>
              </w:rPr>
            </w:pPr>
            <w:r>
              <w:rPr>
                <w:rFonts w:ascii="Arial" w:cs="Arial" w:eastAsia="Arial" w:hAnsi="Arial"/>
                <w:sz w:val="18"/>
                <w:szCs w:val="18"/>
                <w:color w:val="auto"/>
              </w:rPr>
              <w:t>Item 4.</w:t>
            </w:r>
          </w:p>
        </w:tc>
        <w:tc>
          <w:tcPr>
            <w:tcW w:w="9060" w:type="dxa"/>
            <w:vAlign w:val="bottom"/>
          </w:tcPr>
          <w:p>
            <w:pPr>
              <w:ind w:left="540"/>
              <w:spacing w:after="0"/>
              <w:rPr>
                <w:sz w:val="20"/>
                <w:szCs w:val="20"/>
                <w:color w:val="auto"/>
              </w:rPr>
            </w:pPr>
            <w:r>
              <w:rPr>
                <w:rFonts w:ascii="Arial" w:cs="Arial" w:eastAsia="Arial" w:hAnsi="Arial"/>
                <w:sz w:val="18"/>
                <w:szCs w:val="18"/>
                <w:color w:val="auto"/>
              </w:rPr>
              <w:t>Mine Safety Disclosures</w:t>
            </w:r>
          </w:p>
        </w:tc>
        <w:tc>
          <w:tcPr>
            <w:tcW w:w="700" w:type="dxa"/>
            <w:vAlign w:val="bottom"/>
            <w:gridSpan w:val="2"/>
          </w:tcPr>
          <w:p>
            <w:pPr>
              <w:jc w:val="center"/>
              <w:ind w:left="431"/>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31</w:t>
              </w:r>
            </w:hyperlink>
          </w:p>
        </w:tc>
        <w:tc>
          <w:tcPr>
            <w:tcW w:w="360" w:type="dxa"/>
            <w:vAlign w:val="bottom"/>
          </w:tcPr>
          <w:p>
            <w:pPr>
              <w:spacing w:after="0"/>
              <w:rPr>
                <w:sz w:val="21"/>
                <w:szCs w:val="21"/>
                <w:color w:val="auto"/>
              </w:rPr>
            </w:pPr>
          </w:p>
        </w:tc>
      </w:tr>
      <w:tr>
        <w:trPr>
          <w:trHeight w:val="615"/>
        </w:trPr>
        <w:tc>
          <w:tcPr>
            <w:tcW w:w="1300" w:type="dxa"/>
            <w:vAlign w:val="bottom"/>
          </w:tcPr>
          <w:p>
            <w:pPr>
              <w:ind w:left="40"/>
              <w:spacing w:after="0"/>
              <w:rPr>
                <w:sz w:val="20"/>
                <w:szCs w:val="20"/>
                <w:color w:val="auto"/>
              </w:rPr>
            </w:pPr>
            <w:r>
              <w:rPr>
                <w:rFonts w:ascii="Arial" w:cs="Arial" w:eastAsia="Arial" w:hAnsi="Arial"/>
                <w:sz w:val="18"/>
                <w:szCs w:val="18"/>
                <w:color w:val="auto"/>
              </w:rPr>
              <w:t>Part II.</w:t>
            </w:r>
          </w:p>
        </w:tc>
        <w:tc>
          <w:tcPr>
            <w:tcW w:w="9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r>
      <w:tr>
        <w:trPr>
          <w:trHeight w:val="230"/>
        </w:trPr>
        <w:tc>
          <w:tcPr>
            <w:tcW w:w="1300" w:type="dxa"/>
            <w:vAlign w:val="bottom"/>
          </w:tcPr>
          <w:p>
            <w:pPr>
              <w:ind w:left="220"/>
              <w:spacing w:after="0"/>
              <w:rPr>
                <w:sz w:val="20"/>
                <w:szCs w:val="20"/>
                <w:color w:val="auto"/>
              </w:rPr>
            </w:pPr>
            <w:r>
              <w:rPr>
                <w:rFonts w:ascii="Arial" w:cs="Arial" w:eastAsia="Arial" w:hAnsi="Arial"/>
                <w:sz w:val="18"/>
                <w:szCs w:val="18"/>
                <w:color w:val="auto"/>
              </w:rPr>
              <w:t>Item 5.</w:t>
            </w:r>
          </w:p>
        </w:tc>
        <w:tc>
          <w:tcPr>
            <w:tcW w:w="9060" w:type="dxa"/>
            <w:vAlign w:val="bottom"/>
          </w:tcPr>
          <w:p>
            <w:pPr>
              <w:ind w:left="540"/>
              <w:spacing w:after="0"/>
              <w:rPr>
                <w:sz w:val="20"/>
                <w:szCs w:val="20"/>
                <w:color w:val="auto"/>
              </w:rPr>
            </w:pPr>
            <w:r>
              <w:rPr>
                <w:rFonts w:ascii="Arial" w:cs="Arial" w:eastAsia="Arial" w:hAnsi="Arial"/>
                <w:sz w:val="18"/>
                <w:szCs w:val="18"/>
                <w:color w:val="auto"/>
                <w:w w:val="92"/>
              </w:rPr>
              <w:t>Market for the Registrant’s Common Equity, Related Stockholder Matters and Issuer Purchases of Equity Securities</w:t>
            </w:r>
          </w:p>
        </w:tc>
        <w:tc>
          <w:tcPr>
            <w:tcW w:w="700" w:type="dxa"/>
            <w:vAlign w:val="bottom"/>
            <w:gridSpan w:val="2"/>
          </w:tcPr>
          <w:p>
            <w:pPr>
              <w:jc w:val="center"/>
              <w:ind w:left="431"/>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32</w:t>
              </w:r>
            </w:hyperlink>
          </w:p>
        </w:tc>
        <w:tc>
          <w:tcPr>
            <w:tcW w:w="360" w:type="dxa"/>
            <w:vAlign w:val="bottom"/>
          </w:tcPr>
          <w:p>
            <w:pPr>
              <w:spacing w:after="0"/>
              <w:rPr>
                <w:sz w:val="19"/>
                <w:szCs w:val="19"/>
                <w:color w:val="auto"/>
              </w:rPr>
            </w:pPr>
          </w:p>
        </w:tc>
      </w:tr>
      <w:tr>
        <w:trPr>
          <w:trHeight w:val="20"/>
        </w:trPr>
        <w:tc>
          <w:tcPr>
            <w:tcW w:w="130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300" w:type="dxa"/>
            <w:vAlign w:val="bottom"/>
          </w:tcPr>
          <w:p>
            <w:pPr>
              <w:ind w:left="220"/>
              <w:spacing w:after="0"/>
              <w:rPr>
                <w:sz w:val="20"/>
                <w:szCs w:val="20"/>
                <w:color w:val="auto"/>
              </w:rPr>
            </w:pPr>
            <w:r>
              <w:rPr>
                <w:rFonts w:ascii="Arial" w:cs="Arial" w:eastAsia="Arial" w:hAnsi="Arial"/>
                <w:sz w:val="18"/>
                <w:szCs w:val="18"/>
                <w:color w:val="auto"/>
              </w:rPr>
              <w:t>Item 6.</w:t>
            </w:r>
          </w:p>
        </w:tc>
        <w:tc>
          <w:tcPr>
            <w:tcW w:w="9060" w:type="dxa"/>
            <w:vAlign w:val="bottom"/>
          </w:tcPr>
          <w:p>
            <w:pPr>
              <w:ind w:left="540"/>
              <w:spacing w:after="0"/>
              <w:rPr>
                <w:sz w:val="20"/>
                <w:szCs w:val="20"/>
                <w:color w:val="auto"/>
              </w:rPr>
            </w:pPr>
            <w:r>
              <w:rPr>
                <w:rFonts w:ascii="Arial" w:cs="Arial" w:eastAsia="Arial" w:hAnsi="Arial"/>
                <w:sz w:val="18"/>
                <w:szCs w:val="18"/>
                <w:color w:val="auto"/>
              </w:rPr>
              <w:t>Selected Financial Data</w:t>
            </w:r>
          </w:p>
        </w:tc>
        <w:tc>
          <w:tcPr>
            <w:tcW w:w="700" w:type="dxa"/>
            <w:vAlign w:val="bottom"/>
            <w:gridSpan w:val="2"/>
          </w:tcPr>
          <w:p>
            <w:pPr>
              <w:jc w:val="center"/>
              <w:ind w:left="431"/>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35</w:t>
              </w:r>
            </w:hyperlink>
          </w:p>
        </w:tc>
        <w:tc>
          <w:tcPr>
            <w:tcW w:w="360" w:type="dxa"/>
            <w:vAlign w:val="bottom"/>
          </w:tcPr>
          <w:p>
            <w:pPr>
              <w:spacing w:after="0"/>
              <w:rPr>
                <w:sz w:val="21"/>
                <w:szCs w:val="21"/>
                <w:color w:val="auto"/>
              </w:rPr>
            </w:pPr>
          </w:p>
        </w:tc>
      </w:tr>
      <w:tr>
        <w:trPr>
          <w:trHeight w:val="20"/>
        </w:trPr>
        <w:tc>
          <w:tcPr>
            <w:tcW w:w="130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300" w:type="dxa"/>
            <w:vAlign w:val="bottom"/>
          </w:tcPr>
          <w:p>
            <w:pPr>
              <w:ind w:left="220"/>
              <w:spacing w:after="0"/>
              <w:rPr>
                <w:sz w:val="20"/>
                <w:szCs w:val="20"/>
                <w:color w:val="auto"/>
              </w:rPr>
            </w:pPr>
            <w:r>
              <w:rPr>
                <w:rFonts w:ascii="Arial" w:cs="Arial" w:eastAsia="Arial" w:hAnsi="Arial"/>
                <w:sz w:val="18"/>
                <w:szCs w:val="18"/>
                <w:color w:val="auto"/>
              </w:rPr>
              <w:t>Item 7.</w:t>
            </w:r>
          </w:p>
        </w:tc>
        <w:tc>
          <w:tcPr>
            <w:tcW w:w="9060" w:type="dxa"/>
            <w:vAlign w:val="bottom"/>
          </w:tcPr>
          <w:p>
            <w:pPr>
              <w:ind w:left="5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700" w:type="dxa"/>
            <w:vAlign w:val="bottom"/>
            <w:gridSpan w:val="2"/>
          </w:tcPr>
          <w:p>
            <w:pPr>
              <w:jc w:val="center"/>
              <w:ind w:left="431"/>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36</w:t>
              </w:r>
            </w:hyperlink>
          </w:p>
        </w:tc>
        <w:tc>
          <w:tcPr>
            <w:tcW w:w="360" w:type="dxa"/>
            <w:vAlign w:val="bottom"/>
          </w:tcPr>
          <w:p>
            <w:pPr>
              <w:spacing w:after="0"/>
              <w:rPr>
                <w:sz w:val="21"/>
                <w:szCs w:val="21"/>
                <w:color w:val="auto"/>
              </w:rPr>
            </w:pPr>
          </w:p>
        </w:tc>
      </w:tr>
      <w:tr>
        <w:trPr>
          <w:trHeight w:val="20"/>
        </w:trPr>
        <w:tc>
          <w:tcPr>
            <w:tcW w:w="130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300" w:type="dxa"/>
            <w:vAlign w:val="bottom"/>
          </w:tcPr>
          <w:p>
            <w:pPr>
              <w:ind w:left="220"/>
              <w:spacing w:after="0"/>
              <w:rPr>
                <w:sz w:val="20"/>
                <w:szCs w:val="20"/>
                <w:color w:val="auto"/>
              </w:rPr>
            </w:pPr>
            <w:r>
              <w:rPr>
                <w:rFonts w:ascii="Arial" w:cs="Arial" w:eastAsia="Arial" w:hAnsi="Arial"/>
                <w:sz w:val="18"/>
                <w:szCs w:val="18"/>
                <w:color w:val="auto"/>
              </w:rPr>
              <w:t>Item 7A.</w:t>
            </w:r>
          </w:p>
        </w:tc>
        <w:tc>
          <w:tcPr>
            <w:tcW w:w="9060" w:type="dxa"/>
            <w:vAlign w:val="bottom"/>
          </w:tcPr>
          <w:p>
            <w:pPr>
              <w:ind w:left="540"/>
              <w:spacing w:after="0"/>
              <w:rPr>
                <w:sz w:val="20"/>
                <w:szCs w:val="20"/>
                <w:color w:val="auto"/>
              </w:rPr>
            </w:pPr>
            <w:r>
              <w:rPr>
                <w:rFonts w:ascii="Arial" w:cs="Arial" w:eastAsia="Arial" w:hAnsi="Arial"/>
                <w:sz w:val="18"/>
                <w:szCs w:val="18"/>
                <w:color w:val="auto"/>
              </w:rPr>
              <w:t>Quantitative and Qualitative Disclosures about Market Risk</w:t>
            </w:r>
          </w:p>
        </w:tc>
        <w:tc>
          <w:tcPr>
            <w:tcW w:w="700" w:type="dxa"/>
            <w:vAlign w:val="bottom"/>
            <w:gridSpan w:val="2"/>
          </w:tcPr>
          <w:p>
            <w:pPr>
              <w:jc w:val="center"/>
              <w:ind w:left="431"/>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53</w:t>
              </w:r>
            </w:hyperlink>
          </w:p>
        </w:tc>
        <w:tc>
          <w:tcPr>
            <w:tcW w:w="360" w:type="dxa"/>
            <w:vAlign w:val="bottom"/>
          </w:tcPr>
          <w:p>
            <w:pPr>
              <w:spacing w:after="0"/>
              <w:rPr>
                <w:sz w:val="21"/>
                <w:szCs w:val="21"/>
                <w:color w:val="auto"/>
              </w:rPr>
            </w:pPr>
          </w:p>
        </w:tc>
      </w:tr>
      <w:tr>
        <w:trPr>
          <w:trHeight w:val="20"/>
        </w:trPr>
        <w:tc>
          <w:tcPr>
            <w:tcW w:w="130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300" w:type="dxa"/>
            <w:vAlign w:val="bottom"/>
          </w:tcPr>
          <w:p>
            <w:pPr>
              <w:ind w:left="220"/>
              <w:spacing w:after="0"/>
              <w:rPr>
                <w:sz w:val="20"/>
                <w:szCs w:val="20"/>
                <w:color w:val="auto"/>
              </w:rPr>
            </w:pPr>
            <w:r>
              <w:rPr>
                <w:rFonts w:ascii="Arial" w:cs="Arial" w:eastAsia="Arial" w:hAnsi="Arial"/>
                <w:sz w:val="18"/>
                <w:szCs w:val="18"/>
                <w:color w:val="auto"/>
              </w:rPr>
              <w:t>Item 8.</w:t>
            </w:r>
          </w:p>
        </w:tc>
        <w:tc>
          <w:tcPr>
            <w:tcW w:w="9060" w:type="dxa"/>
            <w:vAlign w:val="bottom"/>
          </w:tcPr>
          <w:p>
            <w:pPr>
              <w:ind w:left="540"/>
              <w:spacing w:after="0"/>
              <w:rPr>
                <w:sz w:val="20"/>
                <w:szCs w:val="20"/>
                <w:color w:val="auto"/>
              </w:rPr>
            </w:pPr>
            <w:r>
              <w:rPr>
                <w:rFonts w:ascii="Arial" w:cs="Arial" w:eastAsia="Arial" w:hAnsi="Arial"/>
                <w:sz w:val="18"/>
                <w:szCs w:val="18"/>
                <w:color w:val="auto"/>
              </w:rPr>
              <w:t>Financial Statements and Supplementary Data</w:t>
            </w:r>
          </w:p>
        </w:tc>
        <w:tc>
          <w:tcPr>
            <w:tcW w:w="700" w:type="dxa"/>
            <w:vAlign w:val="bottom"/>
            <w:gridSpan w:val="2"/>
          </w:tcPr>
          <w:p>
            <w:pPr>
              <w:jc w:val="center"/>
              <w:ind w:left="431"/>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54</w:t>
              </w:r>
            </w:hyperlink>
          </w:p>
        </w:tc>
        <w:tc>
          <w:tcPr>
            <w:tcW w:w="360" w:type="dxa"/>
            <w:vAlign w:val="bottom"/>
          </w:tcPr>
          <w:p>
            <w:pPr>
              <w:spacing w:after="0"/>
              <w:rPr>
                <w:sz w:val="21"/>
                <w:szCs w:val="21"/>
                <w:color w:val="auto"/>
              </w:rPr>
            </w:pPr>
          </w:p>
        </w:tc>
      </w:tr>
      <w:tr>
        <w:trPr>
          <w:trHeight w:val="20"/>
        </w:trPr>
        <w:tc>
          <w:tcPr>
            <w:tcW w:w="130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300" w:type="dxa"/>
            <w:vAlign w:val="bottom"/>
          </w:tcPr>
          <w:p>
            <w:pPr>
              <w:ind w:left="220"/>
              <w:spacing w:after="0"/>
              <w:rPr>
                <w:sz w:val="20"/>
                <w:szCs w:val="20"/>
                <w:color w:val="auto"/>
              </w:rPr>
            </w:pPr>
            <w:r>
              <w:rPr>
                <w:rFonts w:ascii="Arial" w:cs="Arial" w:eastAsia="Arial" w:hAnsi="Arial"/>
                <w:sz w:val="18"/>
                <w:szCs w:val="18"/>
                <w:color w:val="auto"/>
              </w:rPr>
              <w:t>Item 9.</w:t>
            </w:r>
          </w:p>
        </w:tc>
        <w:tc>
          <w:tcPr>
            <w:tcW w:w="9060" w:type="dxa"/>
            <w:vAlign w:val="bottom"/>
          </w:tcPr>
          <w:p>
            <w:pPr>
              <w:ind w:left="54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700" w:type="dxa"/>
            <w:vAlign w:val="bottom"/>
            <w:gridSpan w:val="2"/>
          </w:tcPr>
          <w:p>
            <w:pPr>
              <w:jc w:val="center"/>
              <w:ind w:left="431"/>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54</w:t>
              </w:r>
            </w:hyperlink>
          </w:p>
        </w:tc>
        <w:tc>
          <w:tcPr>
            <w:tcW w:w="360" w:type="dxa"/>
            <w:vAlign w:val="bottom"/>
          </w:tcPr>
          <w:p>
            <w:pPr>
              <w:spacing w:after="0"/>
              <w:rPr>
                <w:sz w:val="21"/>
                <w:szCs w:val="21"/>
                <w:color w:val="auto"/>
              </w:rPr>
            </w:pPr>
          </w:p>
        </w:tc>
      </w:tr>
      <w:tr>
        <w:trPr>
          <w:trHeight w:val="20"/>
        </w:trPr>
        <w:tc>
          <w:tcPr>
            <w:tcW w:w="130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300" w:type="dxa"/>
            <w:vAlign w:val="bottom"/>
          </w:tcPr>
          <w:p>
            <w:pPr>
              <w:ind w:left="220"/>
              <w:spacing w:after="0"/>
              <w:rPr>
                <w:sz w:val="20"/>
                <w:szCs w:val="20"/>
                <w:color w:val="auto"/>
              </w:rPr>
            </w:pPr>
            <w:r>
              <w:rPr>
                <w:rFonts w:ascii="Arial" w:cs="Arial" w:eastAsia="Arial" w:hAnsi="Arial"/>
                <w:sz w:val="18"/>
                <w:szCs w:val="18"/>
                <w:color w:val="auto"/>
              </w:rPr>
              <w:t>Item 9A.</w:t>
            </w:r>
          </w:p>
        </w:tc>
        <w:tc>
          <w:tcPr>
            <w:tcW w:w="9060" w:type="dxa"/>
            <w:vAlign w:val="bottom"/>
          </w:tcPr>
          <w:p>
            <w:pPr>
              <w:ind w:left="540"/>
              <w:spacing w:after="0"/>
              <w:rPr>
                <w:sz w:val="20"/>
                <w:szCs w:val="20"/>
                <w:color w:val="auto"/>
              </w:rPr>
            </w:pPr>
            <w:r>
              <w:rPr>
                <w:rFonts w:ascii="Arial" w:cs="Arial" w:eastAsia="Arial" w:hAnsi="Arial"/>
                <w:sz w:val="18"/>
                <w:szCs w:val="18"/>
                <w:color w:val="auto"/>
              </w:rPr>
              <w:t>Controls and Procedures</w:t>
            </w:r>
          </w:p>
        </w:tc>
        <w:tc>
          <w:tcPr>
            <w:tcW w:w="700" w:type="dxa"/>
            <w:vAlign w:val="bottom"/>
            <w:gridSpan w:val="2"/>
          </w:tcPr>
          <w:p>
            <w:pPr>
              <w:jc w:val="center"/>
              <w:ind w:left="431"/>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54</w:t>
              </w:r>
            </w:hyperlink>
          </w:p>
        </w:tc>
        <w:tc>
          <w:tcPr>
            <w:tcW w:w="360" w:type="dxa"/>
            <w:vAlign w:val="bottom"/>
          </w:tcPr>
          <w:p>
            <w:pPr>
              <w:spacing w:after="0"/>
              <w:rPr>
                <w:sz w:val="21"/>
                <w:szCs w:val="21"/>
                <w:color w:val="auto"/>
              </w:rPr>
            </w:pPr>
          </w:p>
        </w:tc>
      </w:tr>
      <w:tr>
        <w:trPr>
          <w:trHeight w:val="20"/>
        </w:trPr>
        <w:tc>
          <w:tcPr>
            <w:tcW w:w="130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300" w:type="dxa"/>
            <w:vAlign w:val="bottom"/>
          </w:tcPr>
          <w:p>
            <w:pPr>
              <w:ind w:left="220"/>
              <w:spacing w:after="0"/>
              <w:rPr>
                <w:sz w:val="20"/>
                <w:szCs w:val="20"/>
                <w:color w:val="auto"/>
              </w:rPr>
            </w:pPr>
            <w:r>
              <w:rPr>
                <w:rFonts w:ascii="Arial" w:cs="Arial" w:eastAsia="Arial" w:hAnsi="Arial"/>
                <w:sz w:val="18"/>
                <w:szCs w:val="18"/>
                <w:color w:val="auto"/>
              </w:rPr>
              <w:t>Item 9B.</w:t>
            </w:r>
          </w:p>
        </w:tc>
        <w:tc>
          <w:tcPr>
            <w:tcW w:w="9060" w:type="dxa"/>
            <w:vAlign w:val="bottom"/>
          </w:tcPr>
          <w:p>
            <w:pPr>
              <w:ind w:left="540"/>
              <w:spacing w:after="0"/>
              <w:rPr>
                <w:sz w:val="20"/>
                <w:szCs w:val="20"/>
                <w:color w:val="auto"/>
              </w:rPr>
            </w:pPr>
            <w:r>
              <w:rPr>
                <w:rFonts w:ascii="Arial" w:cs="Arial" w:eastAsia="Arial" w:hAnsi="Arial"/>
                <w:sz w:val="18"/>
                <w:szCs w:val="18"/>
                <w:color w:val="auto"/>
              </w:rPr>
              <w:t>Other Information</w:t>
            </w:r>
          </w:p>
        </w:tc>
        <w:tc>
          <w:tcPr>
            <w:tcW w:w="700" w:type="dxa"/>
            <w:vAlign w:val="bottom"/>
            <w:gridSpan w:val="2"/>
          </w:tcPr>
          <w:p>
            <w:pPr>
              <w:jc w:val="center"/>
              <w:ind w:left="431"/>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54</w:t>
              </w:r>
            </w:hyperlink>
          </w:p>
        </w:tc>
        <w:tc>
          <w:tcPr>
            <w:tcW w:w="360" w:type="dxa"/>
            <w:vAlign w:val="bottom"/>
          </w:tcPr>
          <w:p>
            <w:pPr>
              <w:spacing w:after="0"/>
              <w:rPr>
                <w:sz w:val="21"/>
                <w:szCs w:val="21"/>
                <w:color w:val="auto"/>
              </w:rPr>
            </w:pPr>
          </w:p>
        </w:tc>
      </w:tr>
      <w:tr>
        <w:trPr>
          <w:trHeight w:val="615"/>
        </w:trPr>
        <w:tc>
          <w:tcPr>
            <w:tcW w:w="1300" w:type="dxa"/>
            <w:vAlign w:val="bottom"/>
          </w:tcPr>
          <w:p>
            <w:pPr>
              <w:ind w:left="40"/>
              <w:spacing w:after="0"/>
              <w:rPr>
                <w:sz w:val="20"/>
                <w:szCs w:val="20"/>
                <w:color w:val="auto"/>
              </w:rPr>
            </w:pPr>
            <w:r>
              <w:rPr>
                <w:rFonts w:ascii="Arial" w:cs="Arial" w:eastAsia="Arial" w:hAnsi="Arial"/>
                <w:sz w:val="18"/>
                <w:szCs w:val="18"/>
                <w:color w:val="auto"/>
              </w:rPr>
              <w:t>Part III.</w:t>
            </w:r>
          </w:p>
        </w:tc>
        <w:tc>
          <w:tcPr>
            <w:tcW w:w="9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r>
      <w:tr>
        <w:trPr>
          <w:trHeight w:val="230"/>
        </w:trPr>
        <w:tc>
          <w:tcPr>
            <w:tcW w:w="1300" w:type="dxa"/>
            <w:vAlign w:val="bottom"/>
          </w:tcPr>
          <w:p>
            <w:pPr>
              <w:ind w:left="220"/>
              <w:spacing w:after="0"/>
              <w:rPr>
                <w:sz w:val="20"/>
                <w:szCs w:val="20"/>
                <w:color w:val="auto"/>
              </w:rPr>
            </w:pPr>
            <w:r>
              <w:rPr>
                <w:rFonts w:ascii="Arial" w:cs="Arial" w:eastAsia="Arial" w:hAnsi="Arial"/>
                <w:sz w:val="18"/>
                <w:szCs w:val="18"/>
                <w:color w:val="auto"/>
              </w:rPr>
              <w:t>Item 10.</w:t>
            </w:r>
          </w:p>
        </w:tc>
        <w:tc>
          <w:tcPr>
            <w:tcW w:w="9060" w:type="dxa"/>
            <w:vAlign w:val="bottom"/>
          </w:tcPr>
          <w:p>
            <w:pPr>
              <w:ind w:left="540"/>
              <w:spacing w:after="0"/>
              <w:rPr>
                <w:sz w:val="20"/>
                <w:szCs w:val="20"/>
                <w:color w:val="auto"/>
              </w:rPr>
            </w:pPr>
            <w:r>
              <w:rPr>
                <w:rFonts w:ascii="Arial" w:cs="Arial" w:eastAsia="Arial" w:hAnsi="Arial"/>
                <w:sz w:val="18"/>
                <w:szCs w:val="18"/>
                <w:color w:val="auto"/>
              </w:rPr>
              <w:t>Directors, Executive Officers and Corporate Governance</w:t>
            </w:r>
          </w:p>
        </w:tc>
        <w:tc>
          <w:tcPr>
            <w:tcW w:w="700" w:type="dxa"/>
            <w:vAlign w:val="bottom"/>
            <w:gridSpan w:val="2"/>
          </w:tcPr>
          <w:p>
            <w:pPr>
              <w:jc w:val="center"/>
              <w:ind w:left="431"/>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55</w:t>
              </w:r>
            </w:hyperlink>
          </w:p>
        </w:tc>
        <w:tc>
          <w:tcPr>
            <w:tcW w:w="360" w:type="dxa"/>
            <w:vAlign w:val="bottom"/>
          </w:tcPr>
          <w:p>
            <w:pPr>
              <w:spacing w:after="0"/>
              <w:rPr>
                <w:sz w:val="19"/>
                <w:szCs w:val="19"/>
                <w:color w:val="auto"/>
              </w:rPr>
            </w:pPr>
          </w:p>
        </w:tc>
      </w:tr>
      <w:tr>
        <w:trPr>
          <w:trHeight w:val="20"/>
        </w:trPr>
        <w:tc>
          <w:tcPr>
            <w:tcW w:w="130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300" w:type="dxa"/>
            <w:vAlign w:val="bottom"/>
          </w:tcPr>
          <w:p>
            <w:pPr>
              <w:ind w:left="220"/>
              <w:spacing w:after="0"/>
              <w:rPr>
                <w:sz w:val="20"/>
                <w:szCs w:val="20"/>
                <w:color w:val="auto"/>
              </w:rPr>
            </w:pPr>
            <w:r>
              <w:rPr>
                <w:rFonts w:ascii="Arial" w:cs="Arial" w:eastAsia="Arial" w:hAnsi="Arial"/>
                <w:sz w:val="18"/>
                <w:szCs w:val="18"/>
                <w:color w:val="auto"/>
              </w:rPr>
              <w:t>Item 11.</w:t>
            </w:r>
          </w:p>
        </w:tc>
        <w:tc>
          <w:tcPr>
            <w:tcW w:w="9060" w:type="dxa"/>
            <w:vAlign w:val="bottom"/>
          </w:tcPr>
          <w:p>
            <w:pPr>
              <w:ind w:left="540"/>
              <w:spacing w:after="0"/>
              <w:rPr>
                <w:sz w:val="20"/>
                <w:szCs w:val="20"/>
                <w:color w:val="auto"/>
              </w:rPr>
            </w:pPr>
            <w:r>
              <w:rPr>
                <w:rFonts w:ascii="Arial" w:cs="Arial" w:eastAsia="Arial" w:hAnsi="Arial"/>
                <w:sz w:val="18"/>
                <w:szCs w:val="18"/>
                <w:color w:val="auto"/>
              </w:rPr>
              <w:t>Executive Compensation</w:t>
            </w:r>
          </w:p>
        </w:tc>
        <w:tc>
          <w:tcPr>
            <w:tcW w:w="700" w:type="dxa"/>
            <w:vAlign w:val="bottom"/>
            <w:gridSpan w:val="2"/>
          </w:tcPr>
          <w:p>
            <w:pPr>
              <w:jc w:val="center"/>
              <w:ind w:left="431"/>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55</w:t>
              </w:r>
            </w:hyperlink>
          </w:p>
        </w:tc>
        <w:tc>
          <w:tcPr>
            <w:tcW w:w="360" w:type="dxa"/>
            <w:vAlign w:val="bottom"/>
          </w:tcPr>
          <w:p>
            <w:pPr>
              <w:spacing w:after="0"/>
              <w:rPr>
                <w:sz w:val="21"/>
                <w:szCs w:val="21"/>
                <w:color w:val="auto"/>
              </w:rPr>
            </w:pPr>
          </w:p>
        </w:tc>
      </w:tr>
      <w:tr>
        <w:trPr>
          <w:trHeight w:val="20"/>
        </w:trPr>
        <w:tc>
          <w:tcPr>
            <w:tcW w:w="130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300" w:type="dxa"/>
            <w:vAlign w:val="bottom"/>
          </w:tcPr>
          <w:p>
            <w:pPr>
              <w:ind w:left="220"/>
              <w:spacing w:after="0"/>
              <w:rPr>
                <w:sz w:val="20"/>
                <w:szCs w:val="20"/>
                <w:color w:val="auto"/>
              </w:rPr>
            </w:pPr>
            <w:r>
              <w:rPr>
                <w:rFonts w:ascii="Arial" w:cs="Arial" w:eastAsia="Arial" w:hAnsi="Arial"/>
                <w:sz w:val="18"/>
                <w:szCs w:val="18"/>
                <w:color w:val="auto"/>
              </w:rPr>
              <w:t>Item 12.</w:t>
            </w:r>
          </w:p>
        </w:tc>
        <w:tc>
          <w:tcPr>
            <w:tcW w:w="9060" w:type="dxa"/>
            <w:vAlign w:val="bottom"/>
          </w:tcPr>
          <w:p>
            <w:pPr>
              <w:ind w:left="54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700" w:type="dxa"/>
            <w:vAlign w:val="bottom"/>
            <w:gridSpan w:val="2"/>
          </w:tcPr>
          <w:p>
            <w:pPr>
              <w:jc w:val="center"/>
              <w:ind w:left="431"/>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55</w:t>
              </w:r>
            </w:hyperlink>
          </w:p>
        </w:tc>
        <w:tc>
          <w:tcPr>
            <w:tcW w:w="360" w:type="dxa"/>
            <w:vAlign w:val="bottom"/>
          </w:tcPr>
          <w:p>
            <w:pPr>
              <w:spacing w:after="0"/>
              <w:rPr>
                <w:sz w:val="21"/>
                <w:szCs w:val="21"/>
                <w:color w:val="auto"/>
              </w:rPr>
            </w:pPr>
          </w:p>
        </w:tc>
      </w:tr>
      <w:tr>
        <w:trPr>
          <w:trHeight w:val="20"/>
        </w:trPr>
        <w:tc>
          <w:tcPr>
            <w:tcW w:w="130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300" w:type="dxa"/>
            <w:vAlign w:val="bottom"/>
          </w:tcPr>
          <w:p>
            <w:pPr>
              <w:ind w:left="220"/>
              <w:spacing w:after="0"/>
              <w:rPr>
                <w:sz w:val="20"/>
                <w:szCs w:val="20"/>
                <w:color w:val="auto"/>
              </w:rPr>
            </w:pPr>
            <w:r>
              <w:rPr>
                <w:rFonts w:ascii="Arial" w:cs="Arial" w:eastAsia="Arial" w:hAnsi="Arial"/>
                <w:sz w:val="18"/>
                <w:szCs w:val="18"/>
                <w:color w:val="auto"/>
              </w:rPr>
              <w:t>Item 13.</w:t>
            </w:r>
          </w:p>
        </w:tc>
        <w:tc>
          <w:tcPr>
            <w:tcW w:w="9060" w:type="dxa"/>
            <w:vAlign w:val="bottom"/>
          </w:tcPr>
          <w:p>
            <w:pPr>
              <w:ind w:left="54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700" w:type="dxa"/>
            <w:vAlign w:val="bottom"/>
            <w:gridSpan w:val="2"/>
          </w:tcPr>
          <w:p>
            <w:pPr>
              <w:jc w:val="center"/>
              <w:ind w:left="431"/>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55</w:t>
              </w:r>
            </w:hyperlink>
          </w:p>
        </w:tc>
        <w:tc>
          <w:tcPr>
            <w:tcW w:w="360" w:type="dxa"/>
            <w:vAlign w:val="bottom"/>
          </w:tcPr>
          <w:p>
            <w:pPr>
              <w:spacing w:after="0"/>
              <w:rPr>
                <w:sz w:val="21"/>
                <w:szCs w:val="21"/>
                <w:color w:val="auto"/>
              </w:rPr>
            </w:pPr>
          </w:p>
        </w:tc>
      </w:tr>
      <w:tr>
        <w:trPr>
          <w:trHeight w:val="20"/>
        </w:trPr>
        <w:tc>
          <w:tcPr>
            <w:tcW w:w="130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300" w:type="dxa"/>
            <w:vAlign w:val="bottom"/>
          </w:tcPr>
          <w:p>
            <w:pPr>
              <w:ind w:left="220"/>
              <w:spacing w:after="0"/>
              <w:rPr>
                <w:sz w:val="20"/>
                <w:szCs w:val="20"/>
                <w:color w:val="auto"/>
              </w:rPr>
            </w:pPr>
            <w:r>
              <w:rPr>
                <w:rFonts w:ascii="Arial" w:cs="Arial" w:eastAsia="Arial" w:hAnsi="Arial"/>
                <w:sz w:val="18"/>
                <w:szCs w:val="18"/>
                <w:color w:val="auto"/>
              </w:rPr>
              <w:t>Item 14.</w:t>
            </w:r>
          </w:p>
        </w:tc>
        <w:tc>
          <w:tcPr>
            <w:tcW w:w="9060" w:type="dxa"/>
            <w:vAlign w:val="bottom"/>
          </w:tcPr>
          <w:p>
            <w:pPr>
              <w:ind w:left="540"/>
              <w:spacing w:after="0"/>
              <w:rPr>
                <w:sz w:val="20"/>
                <w:szCs w:val="20"/>
                <w:color w:val="auto"/>
              </w:rPr>
            </w:pPr>
            <w:r>
              <w:rPr>
                <w:rFonts w:ascii="Arial" w:cs="Arial" w:eastAsia="Arial" w:hAnsi="Arial"/>
                <w:sz w:val="18"/>
                <w:szCs w:val="18"/>
                <w:color w:val="auto"/>
              </w:rPr>
              <w:t>Principal Accountant Fees and Services</w:t>
            </w:r>
          </w:p>
        </w:tc>
        <w:tc>
          <w:tcPr>
            <w:tcW w:w="700" w:type="dxa"/>
            <w:vAlign w:val="bottom"/>
            <w:gridSpan w:val="2"/>
          </w:tcPr>
          <w:p>
            <w:pPr>
              <w:jc w:val="center"/>
              <w:ind w:left="431"/>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55</w:t>
              </w:r>
            </w:hyperlink>
          </w:p>
        </w:tc>
        <w:tc>
          <w:tcPr>
            <w:tcW w:w="360" w:type="dxa"/>
            <w:vAlign w:val="bottom"/>
          </w:tcPr>
          <w:p>
            <w:pPr>
              <w:spacing w:after="0"/>
              <w:rPr>
                <w:sz w:val="21"/>
                <w:szCs w:val="21"/>
                <w:color w:val="auto"/>
              </w:rPr>
            </w:pPr>
          </w:p>
        </w:tc>
      </w:tr>
      <w:tr>
        <w:trPr>
          <w:trHeight w:val="615"/>
        </w:trPr>
        <w:tc>
          <w:tcPr>
            <w:tcW w:w="1300" w:type="dxa"/>
            <w:vAlign w:val="bottom"/>
          </w:tcPr>
          <w:p>
            <w:pPr>
              <w:ind w:left="40"/>
              <w:spacing w:after="0"/>
              <w:rPr>
                <w:sz w:val="20"/>
                <w:szCs w:val="20"/>
                <w:color w:val="auto"/>
              </w:rPr>
            </w:pPr>
            <w:r>
              <w:rPr>
                <w:rFonts w:ascii="Arial" w:cs="Arial" w:eastAsia="Arial" w:hAnsi="Arial"/>
                <w:sz w:val="18"/>
                <w:szCs w:val="18"/>
                <w:color w:val="auto"/>
              </w:rPr>
              <w:t>Part IV.</w:t>
            </w:r>
          </w:p>
        </w:tc>
        <w:tc>
          <w:tcPr>
            <w:tcW w:w="9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r>
      <w:tr>
        <w:trPr>
          <w:trHeight w:val="230"/>
        </w:trPr>
        <w:tc>
          <w:tcPr>
            <w:tcW w:w="1300" w:type="dxa"/>
            <w:vAlign w:val="bottom"/>
          </w:tcPr>
          <w:p>
            <w:pPr>
              <w:ind w:left="220"/>
              <w:spacing w:after="0"/>
              <w:rPr>
                <w:sz w:val="20"/>
                <w:szCs w:val="20"/>
                <w:color w:val="auto"/>
              </w:rPr>
            </w:pPr>
            <w:r>
              <w:rPr>
                <w:rFonts w:ascii="Arial" w:cs="Arial" w:eastAsia="Arial" w:hAnsi="Arial"/>
                <w:sz w:val="18"/>
                <w:szCs w:val="18"/>
                <w:color w:val="auto"/>
              </w:rPr>
              <w:t>Item 15.</w:t>
            </w:r>
          </w:p>
        </w:tc>
        <w:tc>
          <w:tcPr>
            <w:tcW w:w="9060" w:type="dxa"/>
            <w:vAlign w:val="bottom"/>
          </w:tcPr>
          <w:p>
            <w:pPr>
              <w:ind w:left="540"/>
              <w:spacing w:after="0"/>
              <w:rPr>
                <w:sz w:val="20"/>
                <w:szCs w:val="20"/>
                <w:color w:val="auto"/>
              </w:rPr>
            </w:pPr>
            <w:r>
              <w:rPr>
                <w:rFonts w:ascii="Arial" w:cs="Arial" w:eastAsia="Arial" w:hAnsi="Arial"/>
                <w:sz w:val="18"/>
                <w:szCs w:val="18"/>
                <w:color w:val="auto"/>
              </w:rPr>
              <w:t>Exhibits and Financial Statement Schedules</w:t>
            </w:r>
          </w:p>
        </w:tc>
        <w:tc>
          <w:tcPr>
            <w:tcW w:w="700" w:type="dxa"/>
            <w:vAlign w:val="bottom"/>
            <w:gridSpan w:val="2"/>
          </w:tcPr>
          <w:p>
            <w:pPr>
              <w:jc w:val="center"/>
              <w:ind w:left="431"/>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56</w:t>
              </w:r>
            </w:hyperlink>
          </w:p>
        </w:tc>
        <w:tc>
          <w:tcPr>
            <w:tcW w:w="360" w:type="dxa"/>
            <w:vAlign w:val="bottom"/>
          </w:tcPr>
          <w:p>
            <w:pPr>
              <w:spacing w:after="0"/>
              <w:rPr>
                <w:sz w:val="19"/>
                <w:szCs w:val="19"/>
                <w:color w:val="auto"/>
              </w:rPr>
            </w:pPr>
          </w:p>
        </w:tc>
      </w:tr>
      <w:tr>
        <w:trPr>
          <w:trHeight w:val="20"/>
        </w:trPr>
        <w:tc>
          <w:tcPr>
            <w:tcW w:w="130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300" w:type="dxa"/>
            <w:vAlign w:val="bottom"/>
          </w:tcPr>
          <w:p>
            <w:pPr>
              <w:ind w:left="220"/>
              <w:spacing w:after="0"/>
              <w:rPr>
                <w:sz w:val="20"/>
                <w:szCs w:val="20"/>
                <w:color w:val="auto"/>
              </w:rPr>
            </w:pPr>
            <w:r>
              <w:rPr>
                <w:rFonts w:ascii="Arial" w:cs="Arial" w:eastAsia="Arial" w:hAnsi="Arial"/>
                <w:sz w:val="18"/>
                <w:szCs w:val="18"/>
                <w:color w:val="auto"/>
              </w:rPr>
              <w:t>Item 16.</w:t>
            </w:r>
          </w:p>
        </w:tc>
        <w:tc>
          <w:tcPr>
            <w:tcW w:w="9060" w:type="dxa"/>
            <w:vAlign w:val="bottom"/>
          </w:tcPr>
          <w:p>
            <w:pPr>
              <w:ind w:left="540"/>
              <w:spacing w:after="0"/>
              <w:rPr>
                <w:sz w:val="20"/>
                <w:szCs w:val="20"/>
                <w:color w:val="auto"/>
              </w:rPr>
            </w:pPr>
            <w:r>
              <w:rPr>
                <w:rFonts w:ascii="Arial" w:cs="Arial" w:eastAsia="Arial" w:hAnsi="Arial"/>
                <w:sz w:val="18"/>
                <w:szCs w:val="18"/>
                <w:color w:val="auto"/>
              </w:rPr>
              <w:t>Form 10-K Summary</w:t>
            </w:r>
          </w:p>
        </w:tc>
        <w:tc>
          <w:tcPr>
            <w:tcW w:w="700" w:type="dxa"/>
            <w:vAlign w:val="bottom"/>
            <w:gridSpan w:val="2"/>
          </w:tcPr>
          <w:p>
            <w:pPr>
              <w:jc w:val="center"/>
              <w:ind w:left="431"/>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56</w:t>
              </w:r>
            </w:hyperlink>
          </w:p>
        </w:tc>
        <w:tc>
          <w:tcPr>
            <w:tcW w:w="360" w:type="dxa"/>
            <w:vAlign w:val="bottom"/>
          </w:tcPr>
          <w:p>
            <w:pPr>
              <w:spacing w:after="0"/>
              <w:rPr>
                <w:sz w:val="21"/>
                <w:szCs w:val="21"/>
                <w:color w:val="auto"/>
              </w:rPr>
            </w:pPr>
          </w:p>
        </w:tc>
      </w:tr>
      <w:tr>
        <w:trPr>
          <w:trHeight w:val="20"/>
        </w:trPr>
        <w:tc>
          <w:tcPr>
            <w:tcW w:w="130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Sun Communities, Inc., a Maryland corporation, and all wholly-owned or majority-owned and controlled subsidiaries, including Sun Communities Operating Limited Partnership, a Michigan limited partnership (the “Operating Partnership”) and Sun Home Services, Inc., a Michigan corporation (“SHS”) are referred to herein as the “Company,” “us,” “we,” and “our”. We are a self-administered and self-managed real estate investment trust (“REIT”).</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fully integrated real estate company which, together with our affiliates and predecessors, have been in the business of acquiring, operating, developing, and expanding manufactured housing (“MH”) and recreational vehicle (“RV”) communities since 1975. We lease individual parcels of land (“sites”) with utility access for placement of manufactured homes and RVs to our customers. We are also engaged through a taxable subsidiary, SHS, in the marketing, selling, and leasing of new and pre-owned homes to current and future residents in our communities. The operations of SHS support and enhance our occupancy levels, property performance and cash flows.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own, operate, or have an interest in a portfolio of MH and RV communities. As of December 31, 2019, we owned, operated or had an interest in a portfolio of 422 properties in 33 states and Ontario, Canada (collectively, the “Properties” or “Communities”), including 266 MH communities, 122 RV communities, and 34 Properties containing both MH and RV sites. As of December 31, 2019, the Properties contained an aggregate of 141,293 developed sites comprised of 93,821 developed MH sites, 26,056 annual RV sites (inclusive of both annual and seasonal usage rights), and 21,416 transient RV sites. There are approximately 10,300 additional MH and RV sites suitable for development. We also own a 50 percent interest in a joint venture formed to establish and grow a manufactured housing community development program in Australia.</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executive and principal property management office is located at 27777 Franklin Road, Suite 200, Southfield, Michigan 48034 and our telephone number is (248) 208-2500. We have regional property management offices located in Austin, Texas; Grand Rapids, Michigan; Denver, Colorado; Ft. Myers, Florida; and Orlando, Florida; and we employed an aggregate of 3,146 full and part time employees as of December 31, 2019.</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website address is www.suncommunities.com and we make available, free of charge, on or through our website all of our periodic reports, including our Annual Reports on Form 10-K, Quarterly Reports on Form 10-Q, and current reports on Form 8-K, as soon as reasonably practicable after we file such reports with the Securities and Exchange Commission (the “SEC”).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 OF THE COMPANY</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Operating Partnership is structured as an umbrella partnership REIT, or UPREIT. In 1993, we contributed our net assets to the Operating Partnership in exchange for the sole general partner interest in the Operating Partnership and the majority of all the Operating Partnership’s initial capital. We conduct substantially all of our operations through the Operating Partnership. The Operating Partnership owns, either directly or indirectly through other subsidiaries, all of our assets. This UPREIT structure enables us to comply with certain complex requirements under the federal tax rules and regulations applicable to REITs, and to acquire MH and RV communities in transactions that defer some or all of the sellers’ tax consequences. The financial results of the Operating Partnership and our other subsidiaries are consolidated in our Consolidated Financial Statements. The financial results include certain activities that do not necessarily qualify as REIT activities under the Internal Revenue Code of 1986, as amended (the “Code”). We have formed taxable REIT subsidiaries, as defined in the Code, to engage in such activities. We use taxable REIT subsidiaries to offer certain services to our residents and engage in activities that would not otherwise be permitted under the REIT rules if provided directly by us or by the Operating Partnership. The taxable REIT subsidiaries include our home sales business, SHS, which provides manufactured home sales, leasing, and other services to current and prospective tenants of the Properties.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partnership agreement, the Operating Partnership is structured to make distributions with respect to certain of the Operating Partnership units (“OP units”) at the same time that distributions are made to our common stockholders. The Operating Partnership is structured to permit limited partners holding certain classes or series of OP units to exchange those OP units for shares of our common stock (in a taxable transaction) and achieve liquidity for their investment.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the sole general partner of the Operating Partnership, we generally have the power to manage and have complete control over the conduct of the Operating Partnership’s affairs and all decisions or actions made or taken by us as the general partner pursuant to the partnership agreement are generally binding upon all of the partners and the Operating Partnership.</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do not own all of the OP units. As of December 31, 2019, the Operating Partnership had issued and outstanding:</w:t>
      </w:r>
    </w:p>
    <w:p>
      <w:pPr>
        <w:spacing w:after="0" w:line="225" w:lineRule="exact"/>
        <w:rPr>
          <w:sz w:val="20"/>
          <w:szCs w:val="20"/>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1,283,819 preferred OP units (“Aspen preferred OP units”);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309,234 Series A-1 preferred OP units;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310,424 Series C preferred OP units;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488,958 Series D preferred OP units;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40,268 Series A-3 preferred OP units;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95,600,640 common OP units.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we held:</w:t>
      </w:r>
    </w:p>
    <w:p>
      <w:pPr>
        <w:spacing w:after="0" w:line="225" w:lineRule="exact"/>
        <w:rPr>
          <w:sz w:val="20"/>
          <w:szCs w:val="20"/>
          <w:color w:val="auto"/>
        </w:rPr>
      </w:pPr>
    </w:p>
    <w:p>
      <w:pPr>
        <w:ind w:left="980" w:hanging="324"/>
        <w:spacing w:after="0" w:line="258"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Aspen preferred OP units, Series A-1 preferred OP units, Series C preferred OP units, Series D preferred OP units, or Series A-3 preferred OP units;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93,180,481 common OP units, or approximately 97.5 percent of the issued and outstanding common OP units;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2019, we redeemed all 26,750 outstanding Series B-3 preferred OP units. The weighted average redemption price per unit, which included accrued and unpaid distributions, was $100.153424. In the aggregate, we paid $2.7 million to redeem all of the Series B-3 OP units.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2019, we converted all outstanding shares of our 6.50 percent Series A-4 Cumulative Convertible Preferred Stock and Series A-4 preferred OP units into common stock and common OP units, respectively. All 1,031,747 shares of Series A-4 preferred stock were converted into 458,541 shares of common stock (net of fractional shares paid in cash) and all 405,656 Series A-4 preferred OP units were converted into 180,277 common OP units (net of fractional shares paid in cash).</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January 9, 2020, the Operating Partnership created a new class of OP units named Series E Preferred OP Units in conjunction with the acquisition of a MH community in East Falmouth, Massachusetts. As of February 13, 2020, 90,000 Series E Preferred OP Units were outstanding.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Ranking and Priority</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various classes and series of OP units issued by the Operating Partnership rank as follows with respect to rights to the payment of distributions and the distribution of assets in the event of any voluntary or involuntary liquidation, dissolution or winding up of the Operating Partnership:</w:t>
      </w:r>
    </w:p>
    <w:p>
      <w:pPr>
        <w:spacing w:after="0" w:line="147"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first, Aspen preferred OP units and Series A-1 preferred OP units, on parity with each other;</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next, the Series C preferred OP units;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next, the Series D preferred OP units;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next, the Series E preferred OP units;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next, the Series A-3 preferred OP units;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finally, the common OP units.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OP Units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Subject to certain limitations, the holder of each common OP unit at its option may convert such common OP unit at any time into one share of our common stock. Holders of common OP units are entitled to receive distributions from the Operating Partnership as and when declared by the general partner, provided that all accrued distributions payable on OP units ranking senior to the common OP units have been paid. The holders of common OP units generally receive distributions on the same dates and in amounts equal to the distributions paid to holders of our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Aspen Preferred OP Units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Subject to certain limitations, at any time prior to January 1, 2024 (or prior to January 1, 2034 with respect to the extended units discussed below), the holder of each Aspen preferred OP unit at its option may convert such Aspen preferred OP unit into: (a) if the average closing price of our common stock for the preceding ten trading days is $68.00 per share or less, 0.397 common OP units, or (b) if the average closing price of our common stock for the preceding ten trading days is greater than $68.00 per share, the number of common OP units determined by dividing (i) the sum of (A) $27.00 plus (B) 25 percent of the amount by which the average closing price of our common stock for the preceding ten trading days exceeds $68.00 per share, by (ii) the average closing price of our common stock for the preceding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ten trading days. The holders of Aspen preferred OP units are entitled to receive distributions not less than quarterly. Distributions on Aspen preferred OP units are generally paid on the same dates as distributions are paid to holders of common OP units. Except for Extended Units as discussed below, each Aspen preferred OP unit is entitled to receive distributions in an amount equal to the product of (x) its original per unit issuance price of $27.00, multiplied by (y) an annual rate equal to the 10-year U.S. Treasury bond yield plus 239 basis points; provided, however, that the aggregate distribution rate shall not be less than 6.5 percent nor more than 9 percent. On January 2, 2024, (or on January 2, 2034, with respect to the Extended Units described below), we are required to redeem all Aspen preferred OP units that have not been converted to common OP units. In addition, we are required to redeem the Aspen preferred OP units of any holder thereof within five days after receipt of a written demand during the existence of certain uncured Aspen preferred OP unit defaults, including our failure to pay distributions on the Aspen preferred OP units when due and our failure to provide certain security for the payment of distributions on the Aspen preferred OP units. We may also redeem Aspen preferred OP units from time to time if we and the holder thereof agree to do so.</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13, 2020, at the election of certain Aspen preferred OP unit holders, the Operating Partnership extended the automatic redemption date and reduced the annual distribution rate for 270,000 of the Aspen preferred OP units (the “Extended Units”). The Extended Units may be converted at the holder’s election into common OP units at any time before January 1, 2034 using the same formula as for the other Aspen Units. All Extended Units then outstanding must be redeemed by the Operating Partnership on January 2, 2034 at the same redemption price as for the other Aspen preferred OP units. The Extended Units receive annual distributions at a rate of 3.8 percent on their original $27.00 per unit issuance price. As of February 13, 2020, 270,000 of the Extended Units and 1,013,813 other Aspen preferred OP units were outstanding.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A-1 Preferred OP Units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Subject to certain limitations, the holder of each Series A-1 preferred OP unit at its option may exchange such Series A-1 preferred OP unit at any time into approximately 2.4390 shares of our common stock (which exchange rate is subject to adjustment upon stock splits, recapitalizations, and similar events). The holders of Series A-1 preferred OP units are entitled to receive distributions not less than quarterly. Distributions on Series A-1 preferred OP units are generally paid on the last day of each quarter. Each Series A-1 preferred OP unit is entitled to receive distributions in an amount equal to the product of $100.00 multiplied by an annual rate equal to 6.0 percent. Series A-1 preferred OP units do not have any voting or consent rights on any matter requiring the consent or approval of the Operating Partnership’s limited partners.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A-3 Preferred OP Units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Subject to certain limitations, the holder of each Series A-3 preferred OP unit at its option may exchange such Series A-3 preferred OP unit at any time into approximately 1.8605 shares of our common stock (which exchange rate is subject to adjustment upon stock splits, recapitalizations, and similar events). The holders of Series A-3 preferred OP units are entitled to receive distributions not less than quarterly. Each Series A-3 preferred OP unit is entitled to receive distributions in an amount equal to the product of $100.00 multiplied by an annual rate equal to 4.5 percent. Series A-3 preferred OP units do not have any voting or consent rights on any matter requiring the consent or approval of the Operating Partnership’s limited partners.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C Preferred OP Units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Subject to certain limitations, the holder of each Series C preferred OP unit at its option may exchange such Series C preferred OP unit at any time into 1.11 shares of our common stock (which exchange rate is subject to adjustment upon stock splits, recapitalizations, and similar events). The holders of Series C preferred OP units are entitled to receive distributions not less than quarterly. Each Series C preferred OP unit is entitled to receive distributions in an amount equal to the product of $100.00 multiplied by an annual rate equal to (i) 4.5 percent until April 1, 2020, and (ii) 5.0 percent after April 2, 2020. Series C preferred OP units do not have any voting or consent rights on any matter requiring the consent or approval of the Operating Partnership’s limited partners.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D Preferred OP Units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Subject to certain limitations, each Series D preferred OP unit is exchangeable at any time after the first anniversary of its issuance date into 0.8 shares of the Company’s common stock (as such ratio is subject to adjustment for certain capital events). The Series D preferred OP units provide for quarterly distributions on the $100 per unit issue price of 3.75 percent per year until January 31, 2021, and 4.0 percent per year thereafter. Subject to certain limitations, the Series D preferred OP unit holders may cause the Operating Partnership to redeem all or a portion of their Series D preferred OP units for $100 per unit (plus any accrued but unpaid distributions) any time after the earlier of: (i) the fifth anniversary of the issuance of the Series D preferred OP units, or (ii) the Operating Partnership’s notice of the death of the principal of the initial holder of the Series D preferred OP units. The Series D preferred OP units have no voting rights.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E Preferred OP Units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Subject to certain limitations, each Series E Preferred Unit is exchangeable at any time after the first anniversary of its issuance date into that number of shares of the Company’s common stock equal to the quotient obtained by dividing $100.00 by $145.00 (which ratio is subject to adjustment for certain capital events). The Series E Preferred Units provide for quarterly distributions of 5.25 percent per year until the second anniversary of their issuance date and 5.50 percent per year thereafter. The Series E preferred OP units have no voting rights.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PROPERTY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Properties are designed and improved for several home options of various sizes and designs that consist of both MH communities and RV communities.</w:t>
      </w:r>
    </w:p>
    <w:p>
      <w:pPr>
        <w:spacing w:after="0" w:line="248"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An MH community is a residential subdivision designed and improved with sites for the placement of manufactured homes, related improvements, and amenities. Manufactured homes are detached, single</w:t>
      </w:r>
      <w:r>
        <w:rPr>
          <w:rFonts w:ascii="MS PGothic" w:cs="MS PGothic" w:eastAsia="MS PGothic" w:hAnsi="MS PGothic"/>
          <w:sz w:val="18"/>
          <w:szCs w:val="18"/>
          <w:color w:val="auto"/>
        </w:rPr>
        <w:t>‑</w:t>
      </w:r>
      <w:r>
        <w:rPr>
          <w:rFonts w:ascii="Arial" w:cs="Arial" w:eastAsia="Arial" w:hAnsi="Arial"/>
          <w:sz w:val="18"/>
          <w:szCs w:val="18"/>
          <w:color w:val="auto"/>
        </w:rPr>
        <w:t>family homes which are produced off</w:t>
      </w:r>
      <w:r>
        <w:rPr>
          <w:rFonts w:ascii="MS PGothic" w:cs="MS PGothic" w:eastAsia="MS PGothic" w:hAnsi="MS PGothic"/>
          <w:sz w:val="18"/>
          <w:szCs w:val="18"/>
          <w:color w:val="auto"/>
        </w:rPr>
        <w:t>‑</w:t>
      </w:r>
      <w:r>
        <w:rPr>
          <w:rFonts w:ascii="Arial" w:cs="Arial" w:eastAsia="Arial" w:hAnsi="Arial"/>
          <w:sz w:val="18"/>
          <w:szCs w:val="18"/>
          <w:color w:val="auto"/>
        </w:rPr>
        <w:t>site by manufacturers and installed on site within the community. Manufactured homes are available in a wide array of designs, providing owners with a level of customization generally unavailable in multi-family housing developments.</w:t>
      </w:r>
    </w:p>
    <w:p>
      <w:pPr>
        <w:spacing w:after="0" w:line="204" w:lineRule="exact"/>
        <w:rPr>
          <w:sz w:val="20"/>
          <w:szCs w:val="20"/>
          <w:color w:val="auto"/>
        </w:rPr>
      </w:pPr>
    </w:p>
    <w:p>
      <w:pPr>
        <w:jc w:val="both"/>
        <w:spacing w:after="0" w:line="221" w:lineRule="exact"/>
        <w:rPr>
          <w:sz w:val="20"/>
          <w:szCs w:val="20"/>
          <w:color w:val="auto"/>
        </w:rPr>
      </w:pPr>
      <w:r>
        <w:rPr>
          <w:rFonts w:ascii="Arial" w:cs="Arial" w:eastAsia="Arial" w:hAnsi="Arial"/>
          <w:sz w:val="18"/>
          <w:szCs w:val="18"/>
          <w:color w:val="auto"/>
        </w:rPr>
        <w:t>Modern MH communities contain improvements similar to other garden</w:t>
      </w:r>
      <w:r>
        <w:rPr>
          <w:rFonts w:ascii="MS PGothic" w:cs="MS PGothic" w:eastAsia="MS PGothic" w:hAnsi="MS PGothic"/>
          <w:sz w:val="18"/>
          <w:szCs w:val="18"/>
          <w:color w:val="auto"/>
        </w:rPr>
        <w:t>‑</w:t>
      </w:r>
      <w:r>
        <w:rPr>
          <w:rFonts w:ascii="Arial" w:cs="Arial" w:eastAsia="Arial" w:hAnsi="Arial"/>
          <w:sz w:val="18"/>
          <w:szCs w:val="18"/>
          <w:color w:val="auto"/>
        </w:rPr>
        <w:t>style residential developments, including centralized entrances, paved streets, curbs, gutters, and parkways. In addition, these communities also often provide a number of amenities, such as a clubhouse, a swimming pool, shuffleboard courts, tennis courts, and laundry facilities.</w:t>
      </w:r>
    </w:p>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An RV community is a resort or park designed and improved with sites for the placement of RVs for varied lengths of time. Properties may also provide vacation rental homes. RV communities include a number of amenities such as restaurants, golf courses, swimming pools, tennis courts, fitness centers, planned activities, and spacious social facilities.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Renters at our Properties lease the site on which a manufactured home, vacation rental home, or RV is located. We typically own the underlying land, utility connections, streets, lighting, driveways, common area amenities, and other capital improvements and are responsible for enforcement of community guidelines and maintenance. In eight of our 422 communities, we do not own all of the underlying land and operate the communities pursuant to ground leases. Certain of the Properties provide water and sewer service through public or private utilities, while others provide these services to residents from on-site facilities. Each owner of a home within our Properties is responsible for the maintenance of the home and leased site. As a result, our capital expenditure needs tend to be less significant relative to multi-family rental apartment complexes.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compete with other available MH and RV communities, and alternative forms of housing (such as on-site constructed homes, condominiums and townhouses) as they provide housing alternatives to potential tenants of MH and RV communities.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MANAGEMENT</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Our property management strategy emphasizes intensive, hands-on management by dedicated, on-site community managers. We believe that this on-site focus enables us to continually monitor and address resident concerns, the performance of competitive properties, and local market conditions. As of December 31, 2019, we employed 3,146 full and part time employees, of which 2,742 were located on-site as property managers, support staff, or maintenance personnel.</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community managers are overseen by John B. McLaren, our President and Chief Operating Officer, who has been in the MH industry since 1995, three Senior Vice Presidents of Operations and Sales, 10 Divisional Vice Presidents and 36 Regional Vice Presidents. Each Regional Vice President is responsible for regular property inspections, and oversight of property operations and sales functions, semi-annual market surveys of competitive communities, and interaction with local manufactured home dealers for eight to fifteen properties.</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Each district or community manager performs regular inspections in order to continually monitor the Property’s physical condition and to effectively address tenant concerns. In addition to a district or community manager, each district or property has on-site maintenance personnel and management support staff. We hold mandatory training sessions for all new property management personnel to ensure that management policies and procedures are executed effectively and professionally. All of our property management personnel participate in on-going training to ensure that changes to management policies and procedures are implemented consistently. We offer approximately 350 trainings including books, online courses, webinars, and live sessions for our team members through our Sun University, which has led to increased knowledge and accountability for daily operations and policies and procedures.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 SALES AND RENTALS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SHS is engaged in the marketing, selling and leasing of new and pre-owned homes to current and future residents in our communities. Because tenants often purchase a home already on-site within a community, such services enhance occupancy and property performance. Additionally, because many of the homes on the Properties are sold through SHS, better control of home quality in our communities can be maintained than if sales services were conducted solely through third-party brokers.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SHS also leases homes to prospective tenants. At December 31, 2019, SHS had 11,325 occupied leased homes in its portfolio. New and pre-owned homes are purchased for the Rental Program. Leases associated with the Rental Program generally have a term of one year. The Rental Program requires intensive management of costs associated with repair and refurbishment of these homes as the tenants vacate and the homes are re-leased, similar to apartment rentals. We received approximately 46,400 applications during 2019 to live in our Properties, providing a significant “resident boarding” system that allows us to market the purchase of a home to the qualified applicants. Through the Rental Program we are able to demonstrate our product and lifestyle to the renters, while monitoring their payment history and converting qualified renters to owners.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home sales and leasing operations compete with other local and national MH dealers and MH community owners.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AND INSURANCE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MH and RV community properties are subject to various laws, ordinances and regulations, including regulations relating to recreational facilities such as swimming pools, clubhouses, and other common areas. Each Property has the necessary operating permits and approvals.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management believes that the Properties are covered by adequate fire, property, business interruption, general liability, and (where appropriate) flood and earthquake insurance provided by reputable companies with commercially reasonable deductibles and limits. We maintain a blanket policy that covers all of our Properties. We have obtained title insurance insuring fee title to the Properties in an aggregate amount which we believe to be adequate. Claims made to our insurance carriers that are determined to be recoverable are classified in other receivables as incurred.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SITE LEASES OR USAGE RIGHTS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Typical tenant leases for MH sites are year-to-year or month-to-month, renewable upon the consent of both parties, or, in some instances, as provided by statute. Certain of our leases, mainly at our Florida and California properties, are tied to the consumer price index or other indices as they relate to rent increases. Generally, market rate adjustments are made on an annual basis. These leases are cancelable for non-payment of rent, violation of community rules and regulations or other specified defaults.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five calendar years ended December 31, 2019, on average 2.2 percent of the homes in our communities have been removed by their owners and 6.5 percent of the homes have been sold by their owners to a new owner who then assumes rental obligations as a community resident. The average cost to move a home is approximately $7,000. On average, our residents remain in our communities for approximately 12 years, while homes, which give rise to the rental stream, remain for over 40 years.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Please see the Risk Factors in Item 1A, and our accompanying Consolidated Financial Statements and related notes thereto beginning on page F-1 of this Annual Report on Form 10-K for more detailed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 ended December 31, 2019, the Company acquired 47 communities, totaling over 10,000 developed sites and over 900 sites available for expansion, for a total purchase price of approximately $815.2 million.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EXPANSION / DEVELOPMENT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For the year ended December 31, 2019, the Company completed the construction of approximately 1,230 expansion sites in 16 existing communities.</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 ended December 31, 2019, the Company completed the construction of approximately 1,100 sites at four ground-up developments and one redevelopment community.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persons listed below are our executive officers.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42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20" w:type="dxa"/>
            <w:vAlign w:val="bottom"/>
            <w:tcBorders>
              <w:bottom w:val="single" w:sz="8" w:color="CCEEFF"/>
            </w:tcBorders>
          </w:tcPr>
          <w:p>
            <w:pPr>
              <w:spacing w:after="0"/>
              <w:rPr>
                <w:sz w:val="17"/>
                <w:szCs w:val="17"/>
                <w:color w:val="auto"/>
              </w:rPr>
            </w:pPr>
          </w:p>
        </w:tc>
        <w:tc>
          <w:tcPr>
            <w:tcW w:w="7520" w:type="dxa"/>
            <w:vAlign w:val="bottom"/>
            <w:tcBorders>
              <w:bottom w:val="single" w:sz="8" w:color="auto"/>
            </w:tcBorders>
          </w:tcPr>
          <w:p>
            <w:pPr>
              <w:ind w:left="3620"/>
              <w:spacing w:after="0"/>
              <w:rPr>
                <w:sz w:val="20"/>
                <w:szCs w:val="20"/>
                <w:color w:val="auto"/>
              </w:rPr>
            </w:pPr>
            <w:r>
              <w:rPr>
                <w:rFonts w:ascii="Arial" w:cs="Arial" w:eastAsia="Arial" w:hAnsi="Arial"/>
                <w:sz w:val="14"/>
                <w:szCs w:val="14"/>
                <w:b w:val="1"/>
                <w:bCs w:val="1"/>
                <w:color w:val="auto"/>
              </w:rPr>
              <w:t>Title</w:t>
            </w:r>
          </w:p>
        </w:tc>
      </w:tr>
      <w:tr>
        <w:trPr>
          <w:trHeight w:val="244"/>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Gary A. Shiffman</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65</w:t>
            </w:r>
          </w:p>
        </w:tc>
        <w:tc>
          <w:tcPr>
            <w:tcW w:w="120" w:type="dxa"/>
            <w:vAlign w:val="bottom"/>
            <w:tcBorders>
              <w:bottom w:val="single" w:sz="8" w:color="CCEEFF"/>
            </w:tcBorders>
            <w:shd w:val="clear" w:color="auto" w:fill="CCEEFF"/>
          </w:tcPr>
          <w:p>
            <w:pPr>
              <w:spacing w:after="0"/>
              <w:rPr>
                <w:sz w:val="21"/>
                <w:szCs w:val="21"/>
                <w:color w:val="auto"/>
              </w:rPr>
            </w:pPr>
          </w:p>
        </w:tc>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Chairman and Chief Executive Officer</w:t>
            </w:r>
          </w:p>
        </w:tc>
      </w:tr>
      <w:tr>
        <w:trPr>
          <w:trHeight w:val="243"/>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John B. McLaren</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120" w:type="dxa"/>
            <w:vAlign w:val="bottom"/>
          </w:tcPr>
          <w:p>
            <w:pPr>
              <w:spacing w:after="0"/>
              <w:rPr>
                <w:sz w:val="21"/>
                <w:szCs w:val="21"/>
                <w:color w:val="auto"/>
              </w:rPr>
            </w:pPr>
          </w:p>
        </w:tc>
        <w:tc>
          <w:tcPr>
            <w:tcW w:w="7520" w:type="dxa"/>
            <w:vAlign w:val="bottom"/>
          </w:tcPr>
          <w:p>
            <w:pPr>
              <w:ind w:left="20"/>
              <w:spacing w:after="0"/>
              <w:rPr>
                <w:sz w:val="20"/>
                <w:szCs w:val="20"/>
                <w:color w:val="auto"/>
              </w:rPr>
            </w:pPr>
            <w:r>
              <w:rPr>
                <w:rFonts w:ascii="Arial" w:cs="Arial" w:eastAsia="Arial" w:hAnsi="Arial"/>
                <w:sz w:val="18"/>
                <w:szCs w:val="18"/>
                <w:color w:val="auto"/>
              </w:rPr>
              <w:t>President and Chief Operating Officer</w:t>
            </w: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520" w:type="dxa"/>
            <w:vAlign w:val="bottom"/>
          </w:tcPr>
          <w:p>
            <w:pPr>
              <w:spacing w:after="0"/>
              <w:rPr>
                <w:sz w:val="2"/>
                <w:szCs w:val="2"/>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Karen J. Dearing</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120" w:type="dxa"/>
            <w:vAlign w:val="bottom"/>
            <w:tcBorders>
              <w:bottom w:val="single" w:sz="8" w:color="CCEEFF"/>
            </w:tcBorders>
            <w:shd w:val="clear" w:color="auto" w:fill="CCEEFF"/>
          </w:tcPr>
          <w:p>
            <w:pPr>
              <w:spacing w:after="0"/>
              <w:rPr>
                <w:sz w:val="21"/>
                <w:szCs w:val="21"/>
                <w:color w:val="auto"/>
              </w:rPr>
            </w:pPr>
          </w:p>
        </w:tc>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Executive Vice President, Treasurer, Chief Financial Officer and Secretary</w:t>
            </w:r>
          </w:p>
        </w:tc>
      </w:tr>
      <w:tr>
        <w:trPr>
          <w:trHeight w:val="243"/>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Jonathan M. Colman</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120" w:type="dxa"/>
            <w:vAlign w:val="bottom"/>
          </w:tcPr>
          <w:p>
            <w:pPr>
              <w:spacing w:after="0"/>
              <w:rPr>
                <w:sz w:val="21"/>
                <w:szCs w:val="21"/>
                <w:color w:val="auto"/>
              </w:rPr>
            </w:pPr>
          </w:p>
        </w:tc>
        <w:tc>
          <w:tcPr>
            <w:tcW w:w="7520" w:type="dxa"/>
            <w:vAlign w:val="bottom"/>
          </w:tcPr>
          <w:p>
            <w:pPr>
              <w:ind w:left="20"/>
              <w:spacing w:after="0"/>
              <w:rPr>
                <w:sz w:val="20"/>
                <w:szCs w:val="20"/>
                <w:color w:val="auto"/>
              </w:rPr>
            </w:pPr>
            <w:r>
              <w:rPr>
                <w:rFonts w:ascii="Arial" w:cs="Arial" w:eastAsia="Arial" w:hAnsi="Arial"/>
                <w:sz w:val="18"/>
                <w:szCs w:val="18"/>
                <w:color w:val="auto"/>
              </w:rPr>
              <w:t>Executive Vice President</w:t>
            </w: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Gary A. Shiffman </w:t>
      </w:r>
      <w:r>
        <w:rPr>
          <w:rFonts w:ascii="Arial" w:cs="Arial" w:eastAsia="Arial" w:hAnsi="Arial"/>
          <w:sz w:val="18"/>
          <w:szCs w:val="18"/>
          <w:color w:val="auto"/>
        </w:rPr>
        <w:t>is our Chairman and Chief Executive Officer and has been a director and an executive officer since our inception in 1993. He is a member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our Executive Committee. He has been actively involved in the management, acquisition, construction and development of manufactured housing communities and has developed an extensive network of industry relationships over the past thirty years. He has overseen the acquisition, rezoning, development, expansion and marketing of numerous manufactured home communities, as well as recreational vehicle communities. Additionally, Mr. Shiffman, through his family-related interests, has had significant direct holdings in various real estate asset classes, which include office, multi-family, industrial, residential and retail.</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 xml:space="preserve">John B. McLaren </w:t>
      </w:r>
      <w:r>
        <w:rPr>
          <w:rFonts w:ascii="Arial" w:cs="Arial" w:eastAsia="Arial" w:hAnsi="Arial"/>
          <w:sz w:val="16"/>
          <w:szCs w:val="16"/>
          <w:color w:val="auto"/>
        </w:rPr>
        <w:t>has been in the manufactured housing industry since 1995. He has served as our President since 2014 and as our Chief Operating Officer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2008. From 2008 to 2014, he served as an Executive Vice President of the Company. From 2005 to 2008, he was Senior Vice President of SHS with overall responsibility for home sales and leasing. Mr. McLaren spent approximately three years as Vice President of Leasing &amp; Service for SHS with responsibility for developing and leading our Rental Program and also has experience in the multi-family REIT segment and the chattel lending industry.</w:t>
      </w:r>
    </w:p>
    <w:p>
      <w:pPr>
        <w:spacing w:after="0" w:line="15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 xml:space="preserve">Karen J. Dearing </w:t>
      </w:r>
      <w:r>
        <w:rPr>
          <w:rFonts w:ascii="Arial" w:cs="Arial" w:eastAsia="Arial" w:hAnsi="Arial"/>
          <w:sz w:val="16"/>
          <w:szCs w:val="16"/>
          <w:color w:val="auto"/>
        </w:rPr>
        <w:t>has served as our Chief Financial Officer and Executive Vice President since 2008. She joined us in 1998 as the Director of Finance where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she worked extensively with accounting and finance matters related to our ground-up developments and expansions. Ms. Dearing became our Corporate Controller in 2002 and Senior Vice President in 2006. She is responsible for the overall management of our information technology, accounting, tax and finance departments, and all internal and external financial reporting. Prior to working for us, Ms. Dearing had over seven years of experience as the Financial Controller of a privately-owned automotive supplier and over four years of experience as a certified public accountant with Deloitte.</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Jonathan M. Colman </w:t>
      </w:r>
      <w:r>
        <w:rPr>
          <w:rFonts w:ascii="Arial" w:cs="Arial" w:eastAsia="Arial" w:hAnsi="Arial"/>
          <w:sz w:val="18"/>
          <w:szCs w:val="18"/>
          <w:color w:val="auto"/>
        </w:rPr>
        <w:t>has served as an Executive Vice President since March 2003. He joined us in 1994 as Vice President-Acquisitions and became a Senior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Vice President in 1995. A certified public accountant, Mr. Colman has over thirty-five years of experience in the manufactured housing community industry. Prior to joining Sun, he was involved in the acquisition, financing and management of over 75 manufactured housing communities for two of the 10 largest manufactured housing community owners, including Uniprop, Inc. during its syndication of over $90.0 million in public limited partnerships in the late 1980s. Mr. Colman is also a Vice President of all of our corporate subsidiaries.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9" w:name="page10"/>
    <w:bookmarkEnd w:id="9"/>
    <w:p>
      <w:pPr>
        <w:ind w:left="4600"/>
        <w:spacing w:after="0"/>
        <w:rPr>
          <w:sz w:val="20"/>
          <w:szCs w:val="20"/>
          <w:color w:val="auto"/>
        </w:rPr>
      </w:pPr>
      <w:r>
        <w:rPr>
          <w:rFonts w:ascii="Arial" w:cs="Arial" w:eastAsia="Arial" w:hAnsi="Arial"/>
          <w:sz w:val="18"/>
          <w:szCs w:val="18"/>
          <w:b w:val="1"/>
          <w:bCs w:val="1"/>
          <w:color w:val="auto"/>
        </w:rPr>
        <w:t>SUN COMMUNITIES,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Annual Report on Form 10-K contains various “forward-looking statements” within the meaning of the Securities Act of 1933, as amended (the “Securities Act”), and the Securities Exchange Act of 1934, as amended (the “Exchange Act”), and we intend that such forward-looking statements will be subject to the safe harbors created thereby. For this purpose, any statements contained in this filing that relate to expectations, beliefs, projections, future plans and strategies, trends or prospective events or developments and similar expressions concerning matters that are not historical facts are deemed to be forward-looking statements. Words such as “forecasts,” “intends,” “intend,” “intended,” “goal,” “estimate,” “estimates,” “expects,” “expect,” “expected,” “project,” “projected,” “projections,” “plans,” “predicts,” “potential,” “seeks,” “anticipates,” “anticipated,” “should,” “could,” “may,” “will,” “designed to,” “foreseeable future,” “believe,” “believes,” “scheduled,” “guidance” and similar expressions are intended to identify forward-looking statements, although not all forward-looking statements contain these words. These forward-looking statements reflect our current views with respect to future events and financial performance, but involve known and unknown risks and uncertainties, both general and specific to the matters discussed in this filing. These risks and uncertainties may cause our actual results to be materially different from any future results expressed or implied by such forward-looking statements. In addition to the risks disclosed under “Risk Factors” in this Annual Report on Form 10-K and our other filings with the SEC, such risks and uncertainties include, but are not limited to:</w:t>
      </w:r>
    </w:p>
    <w:p>
      <w:pPr>
        <w:spacing w:after="0" w:line="23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general economic conditions, the real estate industry, and the markets in which we operate;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in our ability to evaluate, finance, complete and integrate acquisitions, developments and expansions successfully;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liquidity and refinancing demands;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or refinance maturing debt;</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compliance with covenants contained in our debt facilities;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of capital;</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foreign currency exchange rates, including between the U.S. dollar and each of the Canadian dollar and the Australian dollar;</w:t>
      </w:r>
    </w:p>
    <w:p>
      <w:pPr>
        <w:spacing w:after="0" w:line="115"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rental rates and occupancy levels;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failure to maintain effective internal control over financial reporting and disclosure controls and procedures;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interest rates and operating costs, including insurance premiums and real property taxes;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natural disasters such as hurricanes, earthquakes, floods and wildfires;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volatility of the capital markets and the market price of shares of our capital stock;</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failure to maintain our status as a REIT;</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real estate and zoning laws and regulations;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legislative or regulatory changes, including changes to laws governing the taxation of REITs;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litigation, judgments or settlements;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competitive market forces;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manufactured home buyers to obtain financing;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level of repossessions by manufactured home lenders.</w:t>
      </w:r>
    </w:p>
    <w:p>
      <w:pPr>
        <w:spacing w:after="0" w:line="2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Readers are cautioned not to place undue reliance on these forward-looking statements, which speak only as of the date the statement was made. We undertake no obligation to publicly update or revise any forward-looking statements included or incorporated by reference into this filing, whether as a result of new information, future events, changes in our expectations or otherwise, except as required by law.</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All written and oral forward-looking statements attributable to us or persons acting on our behalf are qualified in their entirety by these cautionary statements.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prospects are subject to certain uncertainties and risks. Our future results could differ materially from current results, and our actual results could differ materially from those projected in forward-looking statements as a result of certain risk factors. These risk factors include, but are not limited to, those set forth below, other one-time events, and important factors disclosed previously and from time to time in our other filings with the SEC.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AND OPERATIONS RISKS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General economic conditions and the concentration of our properties in Florida, Michigan, Texas, and California may affect our ability to generate sufficient revenue.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market and economic conditions in our current markets generally, and specifically in metropolitan areas of our current markets, may significantly affect manufactured home occupancy or rental rates. Occupancy and rental rates, in turn, may significantly affect our revenues, and if our communities do not generate revenues sufficient to meet our operating expenses, including debt service and capital expenditures, our cash flow and ability to pay or refinance our debt obligations could be adversely affected. We derive significant amounts of our rental income from properties located in Florida, Michigan, Texas, and California.</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December 31, 2019, 125 properties, representing approximately 31.6 percent of developed sites, are located in Florida; 72 properties, representing approximately 20.2 percent of developed sites, are located in Michigan; 23 properties, representing approximately 6.5 percent of developed sites, are located in Texas; and 31 properties, representing approximately 5.6 percent of developed sites, are located in California. As a result of the geographic concentration of our Properties in Florida, Michigan, Texas and California, we are exposed to the risks of downturns in local economies or other local real estate market conditions which could adversely affect occupancy rates, rental rates, and property values in these markets.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revenue would also be adversely affected if tenants were unable to pay rent or if sites were unable to be rented on favorable terms. If we were unable to promptly relet or renew the leases for a significant number of the sites, or if the rental rates upon such renewal or reletting were significantly lower than expected rates, then our business and results of operations could be adversely affected. In addition, certain expenditures associated with each Property (such as real estate taxes and maintenance costs) generally are not reduced when circumstances cause a reduction in income from the Property. Furthermore, real estate investments are relatively illiquid and, therefore, will tend to limit our ability to vary our portfolio promptly in response to changes in economic or other conditions.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factors, among others, may adversely affect the revenues generated by our communities:</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national and local economic climate which may be adversely impacted by, among other factors, plant closings, and industry slowdowns;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local real estate market conditions such as the oversupply of MH and RV sites or a reduction in demand for MH and RV sites in an area;</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foreign currency exchange rates, including between the U.S. dollar and each of the Canadian dollar and Australian dollar;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repossessed homes in a particular market;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lack of an established dealer network;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rental market which may limit the extent to which rents may be increased to meet increased expenses without decreasing occupancy rates;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perceptions by prospective tenants of the safety, convenience and attractiveness of our Properties and the neighborhoods where they are located;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zoning or other regulatory restrictions;</w:t>
      </w:r>
    </w:p>
    <w:p>
      <w:pPr>
        <w:spacing w:after="0" w:line="225" w:lineRule="exact"/>
        <w:rPr>
          <w:rFonts w:ascii="Arial" w:cs="Arial" w:eastAsia="Arial" w:hAnsi="Arial"/>
          <w:sz w:val="18"/>
          <w:szCs w:val="18"/>
          <w:color w:val="auto"/>
        </w:rPr>
      </w:pPr>
    </w:p>
    <w:p>
      <w:pPr>
        <w:ind w:left="980" w:hanging="648"/>
        <w:spacing w:after="0" w:line="277" w:lineRule="auto"/>
        <w:tabs>
          <w:tab w:leader="none" w:pos="656"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from other available MH and RV communities and alternative forms of housing (such as apartment buildings and site-built single-family homes);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4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effectively manage, maintain and insure our Properties;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operating costs, including insurance premiums, real estate taxes, and utilities;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enactment of rent control laws or laws taxing the owners of manufactured homes.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affects occupancy levels and rents which could adversely affect our revenues.</w:t>
      </w:r>
    </w:p>
    <w:p>
      <w:pPr>
        <w:spacing w:after="0" w:line="225"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Our Properties are located in developed areas that include other MH and RV communities. The number of competitive MH and RV communities in a particular area could have a material adverse effect on our ability to lease sites and increase rents charged at our Properties or at any newly acquired properties. We may be competing with others with greater resources and whose officers and directors have more experience than our officers and directors. In addition, other forms of multi</w:t>
      </w:r>
      <w:r>
        <w:rPr>
          <w:rFonts w:ascii="MS PGothic" w:cs="MS PGothic" w:eastAsia="MS PGothic" w:hAnsi="MS PGothic"/>
          <w:sz w:val="18"/>
          <w:szCs w:val="18"/>
          <w:color w:val="auto"/>
        </w:rPr>
        <w:t>‑</w:t>
      </w:r>
      <w:r>
        <w:rPr>
          <w:rFonts w:ascii="Arial" w:cs="Arial" w:eastAsia="Arial" w:hAnsi="Arial"/>
          <w:sz w:val="18"/>
          <w:szCs w:val="18"/>
          <w:color w:val="auto"/>
        </w:rPr>
        <w:t>family residential properties, such as private and federally funded or assisted multi-family housing projects and single</w:t>
      </w:r>
      <w:r>
        <w:rPr>
          <w:rFonts w:ascii="MS PGothic" w:cs="MS PGothic" w:eastAsia="MS PGothic" w:hAnsi="MS PGothic"/>
          <w:sz w:val="18"/>
          <w:szCs w:val="18"/>
          <w:color w:val="auto"/>
        </w:rPr>
        <w:t>‑</w:t>
      </w:r>
      <w:r>
        <w:rPr>
          <w:rFonts w:ascii="Arial" w:cs="Arial" w:eastAsia="Arial" w:hAnsi="Arial"/>
          <w:sz w:val="18"/>
          <w:szCs w:val="18"/>
          <w:color w:val="auto"/>
        </w:rPr>
        <w:t>family housing, provide housing alternatives to potential tenants of MH and RV communities.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sell or lease manufactured homes may be affected by various factors, which may in turn adversely affect our profitability.</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SHS operates in the manufactured home market offering manufactured home sales and leasing services to tenants and prospective tenants of our communities.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market for the sale and lease of manufactured homes may be adversely affected by the following factors:</w:t>
      </w:r>
    </w:p>
    <w:p>
      <w:pPr>
        <w:spacing w:after="0" w:line="18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downturns in economic conditions which adversely impact the housing market;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oversupply of, or a reduced demand for, manufactured homes;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difficulty facing potential purchasers in obtaining affordable financing as a result of heightened lending criteria; and</w:t>
      </w:r>
    </w:p>
    <w:p>
      <w:pPr>
        <w:spacing w:after="0" w:line="19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or decrease in the rate of manufactured home repossessions which provide aggressively priced competition to new manufactured home sales.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Any of the above listed factors could adversely impact our rate of manufactured home sales and leases, which would result in a decrease in profitability.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cyclical and seasonal nature of the RV industries may lead to fluctuations in our operating results</w:t>
      </w:r>
      <w:r>
        <w:rPr>
          <w:rFonts w:ascii="Arial" w:cs="Arial" w:eastAsia="Arial" w:hAnsi="Arial"/>
          <w:sz w:val="18"/>
          <w:szCs w:val="18"/>
          <w:b w:val="1"/>
          <w:bCs w:val="1"/>
          <w:color w:val="auto"/>
        </w:rPr>
        <w: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RV markets can experience cycles of growth and downturn due to seasonality patterns. In the RV market, certain Properties maintain higher occupancy during the summer months, while other Properties maintain higher occupancy during the winter months. The RV market typically shows a decline in demand over the winter months, yet usually produces higher growth in the spring and summer months due to higher use by vacationers. Our results on a quarterly basis can fluctuate due to this cyclicality and seasonality.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integrate or finance our acquisitions and our acquisitions may not perform as expected.</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acquired and intend to continue to selectively acquire MH and RV properties. Our acquisition activities and their success are subject to the following risks:</w:t>
      </w:r>
    </w:p>
    <w:p>
      <w:pPr>
        <w:spacing w:after="0" w:line="170" w:lineRule="exact"/>
        <w:rPr>
          <w:sz w:val="20"/>
          <w:szCs w:val="20"/>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unable to acquire a desired property because of competition from other well-capitalized real estate investors, including both publicly traded REITs and institutional investment funds;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even if we enter into an acquisition agreement for a property, it is usually subject to customary conditions to closing, including completion of due diligence investigations to our satisfaction, which may not be satisfied;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even if we are able to acquire a desired property, competition from other real estate investors may significantly increase the purchase price;</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unable to finance acquisitions on favorable terms;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acquired properties may fail to perform as expected;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29" w:lineRule="exact"/>
        <w:rPr>
          <w:sz w:val="20"/>
          <w:szCs w:val="20"/>
          <w:color w:val="auto"/>
        </w:rPr>
      </w:pPr>
    </w:p>
    <w:p>
      <w:pPr>
        <w:ind w:left="660" w:right="2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acquired properties may be located in new markets where we face risks associated with a lack of market knowledge or understanding of the local economy, lack of business relationships in the area, and unfamiliarity with local governmental and permitting procedures; and</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unable to quickly and efficiently integrate new acquisitions, particularly acquisitions of portfolios of properties, into our existing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If any of the above risks occur, our business and results of operations could be adversely affected.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we may acquire properties subject to liabilities and we may be left with no, or limited, recourse, with respect to unknown liabilities. As a result, we may have to pay substantial sums to settle any liabilities asserted against us based upon ownership of newly acquired properties, which could adversely affect our cash flow.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taxes and regulatory compliance costs may reduce our results of operations.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resulting from changes in real estate laws, income taxes, service or other taxes, generally are not passed through to tenants under leases and may adversely affect our results of operations and financial condition. Similarly, changes in laws increasing the potential liability for environmental conditions existing on Properties or increasing the restrictions on discharges or other conditions may result in significant unanticipated expenditures, which would adversely affect our business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integrate or finance our expansion and development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engage in the construction and development of new communities or expansion of existing communities and intend to continue to engage in the development and construction business in the future. Our construction and development pipeline may be exposed to the following risks which are in addition to those risks associated with the ownership and operation of established MH and RV communities:</w:t>
      </w:r>
    </w:p>
    <w:p>
      <w:pPr>
        <w:spacing w:after="0" w:line="181" w:lineRule="exact"/>
        <w:rPr>
          <w:sz w:val="20"/>
          <w:szCs w:val="20"/>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be able to obtain financing with favorable terms for community development which may make us unable to proceed with the development;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unable to obtain, or face delays in obtaining, necessary zoning, building and other governmental permits and authorizations, which could result in increased costs and delays, and even require us to abandon development of the community entirely if we are unable to obtain such permits or authorizations;</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abandon development opportunities that we have already begun to explore and as a result we may not recover expenses already incurred in connection with exploring such development opportunities;</w:t>
      </w:r>
    </w:p>
    <w:p>
      <w:pPr>
        <w:spacing w:after="0" w:line="170" w:lineRule="exact"/>
        <w:rPr>
          <w:rFonts w:ascii="Arial" w:cs="Arial" w:eastAsia="Arial" w:hAnsi="Arial"/>
          <w:sz w:val="18"/>
          <w:szCs w:val="18"/>
          <w:color w:val="auto"/>
        </w:rPr>
      </w:pPr>
    </w:p>
    <w:p>
      <w:pPr>
        <w:ind w:left="660" w:right="20" w:hanging="328"/>
        <w:spacing w:after="0" w:line="223" w:lineRule="exact"/>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unable to complete construction and lease</w:t>
      </w:r>
      <w:r>
        <w:rPr>
          <w:rFonts w:ascii="MS PGothic" w:cs="MS PGothic" w:eastAsia="MS PGothic" w:hAnsi="MS PGothic"/>
          <w:sz w:val="18"/>
          <w:szCs w:val="18"/>
          <w:color w:val="auto"/>
        </w:rPr>
        <w:t>‑</w:t>
      </w:r>
      <w:r>
        <w:rPr>
          <w:rFonts w:ascii="Arial" w:cs="Arial" w:eastAsia="Arial" w:hAnsi="Arial"/>
          <w:sz w:val="18"/>
          <w:szCs w:val="18"/>
          <w:color w:val="auto"/>
        </w:rPr>
        <w:t>up of a community on schedule resulting in increased debt service expense and construction costs;</w:t>
      </w:r>
    </w:p>
    <w:p>
      <w:pPr>
        <w:spacing w:after="0" w:line="203"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incur construction and development costs for a community which exceed our original estimates due to increased materials, labor or other costs, which could make completion of the community uneconomical and we may not be able to increase rents to compensate for the increase in development costs which may impact our profitability;</w:t>
      </w:r>
    </w:p>
    <w:p>
      <w:pPr>
        <w:spacing w:after="0" w:line="181" w:lineRule="exact"/>
        <w:rPr>
          <w:rFonts w:ascii="Arial" w:cs="Arial" w:eastAsia="Arial" w:hAnsi="Arial"/>
          <w:sz w:val="18"/>
          <w:szCs w:val="18"/>
          <w:color w:val="auto"/>
        </w:rPr>
      </w:pPr>
    </w:p>
    <w:p>
      <w:pPr>
        <w:ind w:left="660" w:hanging="328"/>
        <w:spacing w:after="0" w:line="196" w:lineRule="exact"/>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may be unable to secure long</w:t>
      </w:r>
      <w:r>
        <w:rPr>
          <w:rFonts w:ascii="MS PGothic" w:cs="MS PGothic" w:eastAsia="MS PGothic" w:hAnsi="MS PGothic"/>
          <w:sz w:val="17"/>
          <w:szCs w:val="17"/>
          <w:color w:val="auto"/>
        </w:rPr>
        <w:t>‑</w:t>
      </w:r>
      <w:r>
        <w:rPr>
          <w:rFonts w:ascii="Arial" w:cs="Arial" w:eastAsia="Arial" w:hAnsi="Arial"/>
          <w:sz w:val="17"/>
          <w:szCs w:val="17"/>
          <w:color w:val="auto"/>
        </w:rPr>
        <w:t>term financing on completion of development resulting in increased debt service and lower profitability; and</w:t>
      </w:r>
    </w:p>
    <w:p>
      <w:pPr>
        <w:spacing w:after="0" w:line="236" w:lineRule="exact"/>
        <w:rPr>
          <w:rFonts w:ascii="Arial" w:cs="Arial" w:eastAsia="Arial" w:hAnsi="Arial"/>
          <w:sz w:val="17"/>
          <w:szCs w:val="17"/>
          <w:color w:val="auto"/>
        </w:rPr>
      </w:pPr>
    </w:p>
    <w:p>
      <w:pPr>
        <w:ind w:left="660" w:right="20" w:hanging="328"/>
        <w:spacing w:after="0" w:line="25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occupancy rates and rents at a newly developed community may fluctuate depending on several factors, including market and economic conditions, which may result in the community not being profitable.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If any of the above risks occur, our business and results of operations could be adversely affected.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Rent control legislation may harm our ability to increase rents.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State and local rent control laws in certain jurisdictions may limit our ability to increase rents to recover increases in operating expenses and the costs of capital improvements. Enactment of such laws has been considered from time to time in other jurisdictions. Certain Properties are located, and we may purchase additional properties, in markets that are either subject to rent control or in which rent-limiting legislation exists or may be enacted.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Legislative requirements can limit accessibility of affordable financing for potential manufactured home buyers.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Legislation impacting third party loan originators, consumer protection laws and lender requirements to investigate a borrower's creditworthiness may restrict access to affordable financing to potential manufactured home buyers.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environmental liability.</w:t>
      </w:r>
    </w:p>
    <w:p>
      <w:pPr>
        <w:spacing w:after="0" w:line="225"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Under various federal, state and local laws, ordinances and regulations, an owner or operator of real estate is liable for the costs of removal or remediation of certain hazardous substances at, on, under or in such property. Such laws often impose liability without regard to whether the owner knew of, or was responsible for, the presence of such hazardous substances. The presence of such substances, or the failure to properly remediate such substances, may adversely affect the owner’s ability to sell or rent the property, to borrow using the property as collateral or to develop the property. Persons who arrange for the disposal or treatment of hazardous substances also may be liable for the costs of removal or remediation of such substances at a disposal or treatment facility owned or operated by another person. In addition, certain environmental laws impose liability for the management and disposal of asbestos</w:t>
      </w:r>
      <w:r>
        <w:rPr>
          <w:rFonts w:ascii="MS PGothic" w:cs="MS PGothic" w:eastAsia="MS PGothic" w:hAnsi="MS PGothic"/>
          <w:sz w:val="16"/>
          <w:szCs w:val="16"/>
          <w:color w:val="auto"/>
        </w:rPr>
        <w:t>‑</w:t>
      </w:r>
      <w:r>
        <w:rPr>
          <w:rFonts w:ascii="Arial" w:cs="Arial" w:eastAsia="Arial" w:hAnsi="Arial"/>
          <w:sz w:val="16"/>
          <w:szCs w:val="16"/>
          <w:color w:val="auto"/>
        </w:rPr>
        <w:t>containing materials and for the release of such materials into the air. These laws may permit third parties to seek recovery from owners or operators of real properties for personal injury associated with asbestos</w:t>
      </w:r>
      <w:r>
        <w:rPr>
          <w:rFonts w:ascii="MS PGothic" w:cs="MS PGothic" w:eastAsia="MS PGothic" w:hAnsi="MS PGothic"/>
          <w:sz w:val="16"/>
          <w:szCs w:val="16"/>
          <w:color w:val="auto"/>
        </w:rPr>
        <w:t>‑</w:t>
      </w:r>
      <w:r>
        <w:rPr>
          <w:rFonts w:ascii="Arial" w:cs="Arial" w:eastAsia="Arial" w:hAnsi="Arial"/>
          <w:sz w:val="16"/>
          <w:szCs w:val="16"/>
          <w:color w:val="auto"/>
        </w:rPr>
        <w:t>containing materials. In connection with the ownership, operation, management, and development of real properties, we may be considered an owner or operator of such properties and, therefore, are potentially liable for removal or remediation costs, and also may be liable for governmental fines and injuries to persons and property. When we arrange for the treatment or disposal of hazardous substances at landfills or other facilities owned by other persons, we may be liable for the removal or remediation costs at such facilities.</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subject our Properties to a Phase I or similar environmental audit (which involves general inspections without soil sampling or ground water analysis) completed by independent environmental consultants. These environmental audits have not revealed any significant environmental liability that would have a material adverse effect on our business. These audits cannot reflect conditions arising after the studies were completed, and no assurances can be given that existing environmental studies reveal all environmental liabilities, that any prior owner or operator of a property or neighboring owner or operator did not create any material environmental condition not known to us, or that a material environmental condition does not otherwise exist as to any one or more Properties.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Cybersecurity breaches and other disruptions could compromise our information and expose us to liability, which would cause our business and reputation to suffer.</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rely intensively on information technology to account for tenant transactions, manage the privacy of tenant data, communicate internally and externally, and analyze our financial and operating results. In the ordinary course of our business, we collect and store sensitive data, including our proprietary business information and that of our tenants, clients, vendors and employees in our facilities and on our network. In addition, we engage third party service providers that may have access to such information in connection with providing necessary information technology and security and other business services to us. This information may include personally identifiable information such as social security numbers, banking information and credit card information.</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address potential breaches or disclosure of this confidential information by implementing a variety of security measures intended to protect the confidentiality and security of this information including (among others) engaging reputable, recognized firms to help us design and maintain our information technology and data security systems, including testing and verification of their proper and secure operations on a periodic basis. We also maintain cyber risk insurance to provide some coverage for certain risks arising out of data and network breaches.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Despite our security measures, our information technology and infrastructure, as well as that of our third-party vendors, may be vulnerable to attacks by hackers (including through malware, ransomware, computer viruses, and email phishing schemes) or breached due to employee error, malfeasance, fire, flood or other physical event, or other disruptions. Any such breach or disruption could compromise our or a third-party vendor’s network and the information stored there could be accessed, publicly disclosed, lost or stolen. Any such access, disclosure or other loss of information could:</w:t>
      </w:r>
    </w:p>
    <w:p>
      <w:pPr>
        <w:spacing w:after="0" w:line="17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result in legal claims or proceedings,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disrupt our operations, including our ability to service our tenants and our ability to analyze and report our financial and operating results,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decrease our revenues,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damage our reputation,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cause a loss of confidence,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our insurance premiums,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have other material adverse effects on our business.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4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dependent on continuous access to the internet to use our cloud-based applications. Damage to, or failure of our information technology systems, including as a result of any of the reasons described above, could adversely affect our results of operations as we may incur significant costs or data loss. We continually assess new and enhanced information technology solutions to manage the risk of system failure or interruption.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social media platforms present new challenges.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Social media outlets continue to grow and expand, which presents us with new risks. Adverse content about us and our Properties on social media platforms could result in damage to our reputation or brand. Improper posts by employees or others could result in disclosure of confidential or proprietary information regarding our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Losses in excess of our insurance coverage or uninsured losses could adversely affect our operating results and cash flow.</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a significant concentration of properties in Florida and California, where natural disasters or other catastrophic events such as hurricanes, earthquakes, floods and wildfires could negatively impact our operating results and cash flows. We maintain comprehensive liability, fire, property, business interruption, general liability, and (where appropriate) flood and earthquake insurance, provided by reputable companies with commercially reasonable deductibles and limits. We believe the policy specifications and insured limits are appropriate and adequate given the relative risk of loss, the cost of the coverage and industry practice. However, certain types of losses including, but not limited to, riots or acts of war, may be either uninsurable or not economically insurable. In the event an uninsured loss occurs, we could lose both our investment in and anticipated profits and cash flow from the affected property. We would also continue to be obligated to repay any mortgage indebtedness or other obligations related to the community. If an uninsured liability to a third party were to occur, we would incur the cost of defense and settlement with, or court ordered damages to, that third party. A significant uninsured property or liability loss could have a material adverse effect on our business and our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through joint ventures involve risks not present for Properties in which we are the sole owner.</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invested and may continue to invest as a joint venture partner in joint ventures. These investments involve risks, including, but not limited to, the possibility the other joint venture partner may have business goals which are inconsistent with ours, possess the ability to take or force action or withhold consent contrary to our requests, fail to provide capital or fulfill its obligations, or become insolvent and require us to assume and fulfill the joint venture’s financial obligations. Conflicts arising between us and our joint venture partners may be difficult to manage or resolve and it could be difficult to manage or otherwise monitor the existing business arrangements. We and our joint venture partners may each have the right to initiate a buy-sell arrangement, which could cause us to sell our interest, or acquire a joint venture partner’s interest, at a time when we otherwise would not have entered into such a transaction. Each joint venture agreement is individually negotiated, and our ability to operate, finance, or dispose of a Property in our sole discretion may be limited to varying degrees depending on the terms of the applicable joint venture agreement.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may adversely affect our business.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To the extent that significant changes in the climate occur in areas where our Properties are located, we may experience extreme weather and changes in precipitation and temperature, all of which may result in physical damage to or a decrease in demand for properties located in these areas or affected by these conditions. Should the impact of climate change be material in nature, including significant property damage to or destruction of our Properties, or occur for lengthy periods of time, our financial condition or results of operations may be adversely affected. In addition, changes in federal, state and local legislation and regulation based on concerns about climate change could result in increased capital expenditures on our Properties (for example, to improve their energy efficiency and/or resistance to inclement weather) without a corresponding increase in revenue, resulting in adverse impacts to our net income.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AND INVESTMENT RISKS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significant amount of debt could limit our operational flexibility or otherwise adversely affect our financial condition</w:t>
      </w:r>
      <w:r>
        <w:rPr>
          <w:rFonts w:ascii="Arial" w:cs="Arial" w:eastAsia="Arial" w:hAnsi="Arial"/>
          <w:sz w:val="18"/>
          <w:szCs w:val="18"/>
          <w:i w:val="1"/>
          <w:iCs w:val="1"/>
          <w:color w:val="auto"/>
        </w:rPr>
        <w: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 significant amount of debt. As of December 31, 2019, we had approximately $3.4 billion of total debt outstanding, consisting of approximately $3.2 billion in debt that is collateralized by mortgage liens on 188 of the Properties, $183.9 million on our lines of credit, $35.2 million of mandatorily redeemable interest, and $34.7 million that is preferred OP units - mandatorily redeemable. If we fail to meet our obligations under our secured debt, the lenders would be entitled to foreclose on all or some of the collateral securing such debt which could have a material adverse effect on us and our ability to make expected distributions, and could threaten our continued viability.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subject to the risks normally associated with debt financing, including the following risks:</w:t>
      </w:r>
    </w:p>
    <w:p>
      <w:pPr>
        <w:spacing w:after="0" w:line="225" w:lineRule="exact"/>
        <w:rPr>
          <w:sz w:val="20"/>
          <w:szCs w:val="20"/>
          <w:color w:val="auto"/>
        </w:rPr>
      </w:pPr>
    </w:p>
    <w:p>
      <w:pPr>
        <w:ind w:left="660" w:right="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cash flow may be insufficient to meet required debt payments, or we may need to dedicate a substantial portion of our cash flow to pay our debt rather than to other areas of our business;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existing indebtedness may limit our operating flexibility due to financial and other restrictive covenants, including restrictions on incurring additional debt;</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 may be more difficult for us to obtain additional financing for our operations, working capital requirements, capital expenditures, debt service or other general requirements;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more vulnerable in the event of adverse economic and industry conditions or a downturn in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placed at a competitive disadvantage compared to our competitors that have less debt;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be able to refinance at all or on favorable terms, as our debt matures.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any of the above risks occurred, our financial condition and results of operations could be materially adversely affected.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substantially more debt, which would increase the risks associated with our substantial leverage.</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Despite our current indebtedness levels, we may incur substantially more debt in the future. If new debt is added to our current debt levels, an even greater portion of our cash flow will be needed to satisfy our debt service obligations. As a result, the related risks that we now face could intensify and increase the risk of a default on our indebtedness.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phase out of the London Interbank Offered Rate (LIBOR), or the replacement of LIBOR with a different reference rate, may adversely affect interest rates.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July 27, 2017, the Financial Conduct Authority (the authority that regulates LIBOR) announced that it would phase out LIBOR by the end of 2021. Many of our Property-level real estate loans have fixed interest rates which will not be impacted by any change in LIBOR. Certain of our other loans, including a majority of the borrowings under our $750.0 million senior credit facility, have interest rates based on LIBOR. Our senior credit facility provides that we and the administrative agent for the lenders will negotiate an interest rate to replace the current LIBOR-based rate, and if the parties do not negotiate a replacement interest rate, the new rate will be based on the prime rate. The replacement of LIBOR with an alternative rate or benchmark may adversely affect our interest rates and result in higher borrowing costs. This could materially and adversely affect our results of operations, cash flows and liquidity.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suffer adverse tax consequences and be unable to attract capital if we fail to qualify as a REIT.</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believe that since our taxable year ended December 31, 1994, we have been organized and operated, and intend to continue to operate, so as to qualify for taxation as a REIT under the Code. Although we believe that we have been and will continue to be organized and have operated and will continue to operate so as to qualify for taxation as a REIT, we cannot be assured that we have been or will continue to qualify as a REIT. Qualification as a REIT involves the satisfaction of numerous requirements (some on an annual and quarterly basis) established under highly technical and complex Code provisions for which there are only limited judicial or administrative interpretations and involves the determination of various factual matters and circumstances not entirely within our control. In addition, frequent changes occur in the area of REIT taxation, which require us to continually monitor our tax status.</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we fail to qualify as a REIT in any taxable year, our taxable income could be subject to U.S. federal income tax at regular corporate rates. Moreover, unless entitled to relief under certain statutory provisions, we also would be disqualified from treatment as a REIT for the four taxable years following the year during which qualification was lost. This treatment would reduce our net earnings available for investment or distribution to stockholders because of the additional tax liability to us for the years involved. In addition, distributions to stockholders would no longer be required to be made.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Federal, state and foreign income tax laws governing REITs and related interpretations may change at any time, and any such legislative or other actions affecting REITs could have a negative effect on us.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Federal, state and foreign income tax laws governing REITs, or the administrative interpretations of those laws may be amended at any time. Federal, state, and foreign tax laws are under constant review by persons involved in the legislative process, at the Internal Revenue Service and the U.S. Department of the Treasury, and at various state and foreign tax authorities. Changes to tax laws, regulations, or administrative interpretations, which may be applied retroactively, could adversely affect us. We cannot predict whether, when, in what forms, or with what effective dates, the tax laws, regulations, and administrative interpretations applicable to us may be changed. Accordingly, we cannot assert that any such change will not significantly affect either our ability to qualify for taxation as a REIT or the income tax consequences to us.</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Tax Cut and Jobs Act (the “Tax Act”) was enacted into law in December 2017. The overall impact of the Tax Act is uncertain. In addition, there are a significant number of technical issues clarified with respect to the interpretation and application of the Tax Act which may or may not be clarified by future guidance. It is not possible to predict whether such clarifications will result in adverse consequences to the Company or its stockholders. Stockholders are urged to consult their tax advisors with respect to the effects of the Tax Act and any other potential amendments to relevant tax laws.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intend for the Operating Partnership to be taxed as a partnership, but we cannot guarantee that it will qualify.</w:t>
      </w:r>
    </w:p>
    <w:p>
      <w:pPr>
        <w:spacing w:after="0" w:line="21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believe that the Operating Partnership has been organized as a partnership and will qualify for treatment as such under the Code. However, if the Operating Partnership is deemed to be a “publicly traded partnership,” it will be treated as a corporation instead of a partnership for federal income tax purposes unless at least 90 percent of its income is qualifying income as defined in the Code. The income requirements applicable to REITs and the definition of “qualifying income” for purposes of this 90 percent test are similar in most respects. Qualifying income for the 90 percent test generally includes passive income, such as specified types of real property rents, dividends, and interest. We believe that the Operating Partnership has and will continue to meet this 90 percent test, but we cannot guarantee that it has or will. If the Operating Partnership were to be taxed as a regular corporation, it would incur substantial tax liabilities, we would fail to qualify as a REIT for federal income tax purposes, and our ability to raise additional capital could be significantly impaired.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tax audit rules could have a material adverse effect on us.</w:t>
      </w:r>
    </w:p>
    <w:p>
      <w:pPr>
        <w:spacing w:after="0" w:line="32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Bipartisan Budget Act of 2015 changed the rules applicable to U.S. federal income tax audits of partnerships. Under the rules, effective for taxable years beginning in 2018, among other changes and subject to certain exceptions, any audit adjustment to items of income, gain, loss, deduction, or credit of a partnership (and a partner’s allocable share thereof) is determined, and taxes, interest, and penalties attributable thereto are assessed and collected, at the partnership level. Unless the partnership makes an election permitted under the new law or takes certain steps to require the partners to pay their tax on their allocable shares of the adjustment, it is possible that partnerships in which we directly or indirectly invest, including the Operating Partnership, would be required to pay additional taxes, interest and penalties as a result of an audit adjustment. We, as a direct or indirect partner of the Operating Partnership and other partnerships, could be required to bear the economic burden of those taxes, interest, and penalties even though the Company, as a REIT, may not otherwise have been required to pay additional corporate-level tax. The changes created by these rules are significant for collecting tax in partnership audits and, accordingly, there can be no assurance that these rules will not have a material adverse effect on 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accumulate cash may be restricted due to certain REIT distribution requirements.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order to qualify as a REIT, we must distribute to our stockholders at least 90 percent of our REIT taxable income (calculated without any deduction for dividends paid and excluding net capital gain) and to avoid federal income taxation, our distributions must not be less than 100 percent of our REIT taxable income, including capital gains. As a result of the distribution requirements, we do not expect to accumulate significant amounts of cash. Accordingly, these distributions could significantly reduce the cash available to us in subsequent periods to fund our operations and future growth.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taxable REIT subsidiaries, or TRSs, are subject to special rules that may result in increased taxes.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REIT, we must pay a 100 percent penalty tax on certain payments that we receive if the economic arrangements between us and any of our TRSs are not comparable to similar arrangements between unrelated parties. The Internal Revenue Service may successfully assert that the economic arrangements of any of our inter-company transactions are not comparable to similar arrangements between unrelated parties. This would result in unexpected tax liability which would adversely affect our cash flows.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payable by REITs do not qualify for the reduced tax rates applicable to certain dividends.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maximum federal tax rate for certain qualified dividends payable to domestic stockholders that are individuals, trusts and estates is 20 percent. Dividends payable by REITs, however, are generally not eligible for this reduced rate, although the new Tax Act permits a 20 percent deduction equal to the amount of qualifying REIT dividends received, thus bringing the maximum federal tax rate on qualifying REIT dividends to 29.6 percent. While this rule does not adversely affect the taxation of REITs or dividends paid by REITs, the more favorable rates applicable to regular qualified corporate dividends could cause investors who are individuals, trusts and estates to perceive investments in REITs to be relatively less competitive than investments in stock of non-REIT corporations that pay dividends, which could adversely affect the comparative value of the stock of REITs, including our common stock and preferred stock.</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Prospective investors should consult their own tax advisors regarding the effect of this change on their effective tax rate with respect to REIT dividends.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Complying with REIT requirements may cause us to forego otherwise attractive opportunities.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remain qualified as a REIT for federal income tax purposes, we must continually satisfy requirements and tests under the tax law concerning, among other things, the sources of our income, the nature and diversification of our assets, the amounts we distribute to our stockholders and the ownership of our stock. In order to meet these tests, we may be required to forego or limit attractive business or investment opportunities and distribute all of our net earnings rather than invest in attractive opportunities or hold larger liquid reserves. Therefore, compliance with the REIT requirements may hinder our ability to operate solely to maximize profits.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ability to use net operating loss carryforwards to reduce future tax payments may be limited if we experience a change in ownership, or if taxable income does not reach sufficient levels.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Under Section 382 of the Code, if a corporation undergoes an “ownership change” (generally defined as a greater than 50 percent change (by value) in its equity ownership over a rolling three-year period), the corporation’s ability to use its pre-ownership-change net operating loss carryforwards to offset its post-ownership-change income may be limited. We may experience ownership changes in the future. If an ownership change were to occur, we would be limited in the portion of net operating loss carryforwards that we could use in the future to offset taxable income for U.S. federal income tax purposes.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RISKS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Some of our directors and officers may have conflicts of interest with respect to certain related party transactions and other business interests.</w:t>
      </w:r>
    </w:p>
    <w:p>
      <w:pPr>
        <w:spacing w:after="0" w:line="24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Lease of Executive Offices. </w:t>
      </w:r>
      <w:r>
        <w:rPr>
          <w:rFonts w:ascii="Arial" w:cs="Arial" w:eastAsia="Arial" w:hAnsi="Arial"/>
          <w:sz w:val="17"/>
          <w:szCs w:val="17"/>
          <w:color w:val="auto"/>
        </w:rPr>
        <w:t>Gary A. Shiffman, together with certain of his family members, indirectly owns an equity interest of approximately 28.1 percent</w:t>
      </w:r>
      <w:r>
        <w:rPr>
          <w:rFonts w:ascii="Arial" w:cs="Arial" w:eastAsia="Arial" w:hAnsi="Arial"/>
          <w:sz w:val="17"/>
          <w:szCs w:val="17"/>
          <w:i w:val="1"/>
          <w:iCs w:val="1"/>
          <w:color w:val="auto"/>
        </w:rPr>
        <w:t xml:space="preserve"> </w:t>
      </w:r>
      <w:r>
        <w:rPr>
          <w:rFonts w:ascii="Arial" w:cs="Arial" w:eastAsia="Arial" w:hAnsi="Arial"/>
          <w:sz w:val="17"/>
          <w:szCs w:val="17"/>
          <w:color w:val="auto"/>
        </w:rPr>
        <w:t>in American Center LLC, the entity from which we lease office space for our principal executive offices. Each of Brian M. Hermelin, Ronald A. Klein and Arthur A. Weiss indirectly owns a less than one percent interest in American Center LLC. Mr. Shiffman is our Chief Executive Officer and Chairman of the Board. Each of Mr. Hermelin, Mr. Klein and Mr. Weiss is a director of the Company. Under this agreement, we lease approximately 103,100 rentable square feet of permanent space. The initial term of the lease is until October 31, 2026, and the average gross base rent is $18.95 per square foot until October 31, 2020 with graduated rental increases thereafter. Each of Mr. Shiffman, Mr. Hermelin, Mr. Klein and Mr. Weiss may have a conflict of interest with respect to his obligations as our officer and/or director and his ownership interest in American Center LLC.</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Legal Counsel. </w:t>
      </w:r>
      <w:r>
        <w:rPr>
          <w:rFonts w:ascii="Arial" w:cs="Arial" w:eastAsia="Arial" w:hAnsi="Arial"/>
          <w:sz w:val="16"/>
          <w:szCs w:val="16"/>
          <w:color w:val="auto"/>
        </w:rPr>
        <w:t>During 2017-2019, Jaffe, Raitt, Heuer, &amp; Weiss, Professional Corporation acted as our general counsel and represented us in various matters.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Arthur A. Weiss is the Chairman of the Board of Directors and a shareholder of such firm. We incurred legal fees and expenses owed to Jaffe, Raitt, Heuer, &amp;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Weiss of approximately $11.1 million, $7.1 million and $5 million in the years ended December 31, 2019, 2018 and 2017, respectively.</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Use of Airplane. </w:t>
      </w:r>
      <w:r>
        <w:rPr>
          <w:rFonts w:ascii="Arial" w:cs="Arial" w:eastAsia="Arial" w:hAnsi="Arial"/>
          <w:sz w:val="18"/>
          <w:szCs w:val="18"/>
          <w:color w:val="auto"/>
        </w:rPr>
        <w:t>Gary A. Shiffman is the beneficial owner of an airplane that we use from time to time for business purposes. During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 we paid $0.4 million for the use of the airplane. Mr. Shiffman may have a conflict of interest with respect to his obligations as our officer and director and his ownership interest in the airplane.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Telephone Services. </w:t>
      </w:r>
      <w:r>
        <w:rPr>
          <w:rFonts w:ascii="Arial" w:cs="Arial" w:eastAsia="Arial" w:hAnsi="Arial"/>
          <w:sz w:val="18"/>
          <w:szCs w:val="18"/>
          <w:color w:val="auto"/>
        </w:rPr>
        <w:t>Brian M. Hermelin is a principal and a beneficial owner of an entity that installs and maintains emergency telephone systems at our</w:t>
      </w:r>
      <w:r>
        <w:rPr>
          <w:rFonts w:ascii="Arial" w:cs="Arial" w:eastAsia="Arial" w:hAnsi="Arial"/>
          <w:sz w:val="18"/>
          <w:szCs w:val="18"/>
          <w:i w:val="1"/>
          <w:iCs w:val="1"/>
          <w:color w:val="auto"/>
        </w:rPr>
        <w:t xml:space="preserve"> </w:t>
      </w:r>
      <w:r>
        <w:rPr>
          <w:rFonts w:ascii="Arial" w:cs="Arial" w:eastAsia="Arial" w:hAnsi="Arial"/>
          <w:sz w:val="18"/>
          <w:szCs w:val="18"/>
          <w:color w:val="auto"/>
        </w:rPr>
        <w:t>Properties. During the year ended December 31, 2019, we paid $0.2 million for these services. Mr. Hermelin may have a conflict of interest with respect to his obligations as our director and his position with and ownership interest in the provider of these services.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Tax Consequences Upon Sale of Properties. </w:t>
      </w:r>
      <w:r>
        <w:rPr>
          <w:rFonts w:ascii="Arial" w:cs="Arial" w:eastAsia="Arial" w:hAnsi="Arial"/>
          <w:sz w:val="17"/>
          <w:szCs w:val="17"/>
          <w:color w:val="auto"/>
        </w:rPr>
        <w:t>Gary A. Shiffman holds limited partnership interests in the Operating Partnership which were received in</w:t>
      </w:r>
      <w:r>
        <w:rPr>
          <w:rFonts w:ascii="Arial" w:cs="Arial" w:eastAsia="Arial" w:hAnsi="Arial"/>
          <w:sz w:val="17"/>
          <w:szCs w:val="17"/>
          <w:i w:val="1"/>
          <w:iCs w:val="1"/>
          <w:color w:val="auto"/>
        </w:rPr>
        <w:t xml:space="preserve"> </w:t>
      </w:r>
      <w:r>
        <w:rPr>
          <w:rFonts w:ascii="Arial" w:cs="Arial" w:eastAsia="Arial" w:hAnsi="Arial"/>
          <w:sz w:val="17"/>
          <w:szCs w:val="17"/>
          <w:color w:val="auto"/>
        </w:rPr>
        <w:t>connection with the contribution of properties from partnerships previously affiliated with him. Prior to any redemption of these limited partnership interests for our common stock, Mr. Shiffman will have tax consequences different than our public stockholders upon the sale of any of these partnerships. Therefore, we and Mr. Shiffman may have different objectives regarding the appropriate pricing and timing of any sale of those properties.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key management</w:t>
      </w:r>
      <w:r>
        <w:rPr>
          <w:rFonts w:ascii="Arial" w:cs="Arial" w:eastAsia="Arial" w:hAnsi="Arial"/>
          <w:sz w:val="18"/>
          <w:szCs w:val="18"/>
          <w:b w:val="1"/>
          <w:bCs w:val="1"/>
          <w:color w:val="auto"/>
        </w:rPr>
        <w: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dependent on the efforts of our executive officers, Gary A. Shiffman, John B. McLaren, Karen J. Dearing, and Jonathan M. Colman. The loss of services of one or more of these executive officers could have a temporary adverse effect on our operations. We do not currently maintain or contemplate obtaining any “key-man” life insurance on the Executive Officers.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provisions in our governing documents may make it difficult for a third-party to acquire us.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9.8 percent Ownership Limit. </w:t>
      </w:r>
      <w:r>
        <w:rPr>
          <w:rFonts w:ascii="Arial" w:cs="Arial" w:eastAsia="Arial" w:hAnsi="Arial"/>
          <w:sz w:val="16"/>
          <w:szCs w:val="16"/>
          <w:color w:val="auto"/>
        </w:rPr>
        <w:t>In order to qualify and maintain our qualification as a REIT, not more than 50 percent of the outstanding shares of our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stock may be owned, directly or indirectly, by five or fewer individuals. Thus, ownership of more than 9.8 percent, in number of shares or value, of the issued and outstanding shares of our capital stock by any single stockholder has been restricted, with certain exceptions, for the purpose of maintaining our qualification as a REIT under the Code. Such restrictions in our charter do not apply to Milton M. Shiffman, Gary A. Shiffman, and Robert B. Bayer; trustees, personal representatives and agents to the extent acting for them or their respective estates; or certain of their respective relatives.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9.8 percent ownership limit, as well as our ability to issue additional shares of common stock or shares of other stock (which may have rights and preferences over the common stock), may discourage a change of control of the Company and may also: (a) deter tender offers for the common stock, which offers may be advantageous to stockholders; and (b) limit the opportunity for stockholders to receive a premium for their common stock that might otherwise exist if an investor were attempting to assemble a block of common stock in excess of 9.8 percent of our outstanding shares or otherwise effect a change of control of the Company.</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Preferred Stock. </w:t>
      </w:r>
      <w:r>
        <w:rPr>
          <w:rFonts w:ascii="Arial" w:cs="Arial" w:eastAsia="Arial" w:hAnsi="Arial"/>
          <w:sz w:val="18"/>
          <w:szCs w:val="18"/>
          <w:color w:val="auto"/>
        </w:rPr>
        <w:t>Our charter authorizes the Board of Directors to issue up to 20,000,000 shares of preferred stock, none of which is currently outstanding, and</w:t>
      </w:r>
      <w:r>
        <w:rPr>
          <w:rFonts w:ascii="Arial" w:cs="Arial" w:eastAsia="Arial" w:hAnsi="Arial"/>
          <w:sz w:val="18"/>
          <w:szCs w:val="18"/>
          <w:i w:val="1"/>
          <w:iCs w:val="1"/>
          <w:color w:val="auto"/>
        </w:rPr>
        <w:t xml:space="preserve"> </w:t>
      </w:r>
      <w:r>
        <w:rPr>
          <w:rFonts w:ascii="Arial" w:cs="Arial" w:eastAsia="Arial" w:hAnsi="Arial"/>
          <w:sz w:val="18"/>
          <w:szCs w:val="18"/>
          <w:color w:val="auto"/>
        </w:rPr>
        <w:t>to establish the preferences and rights (including the right to vote and the right to convert into shares of common stock) of any shares issued. The power to issue preferred stock could have the effect of delaying or preventing a change in control of the Company even if a change in control were in the stockholders’ interest.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Certain provisions of Maryland law could inhibit changes in control, which may discourage third parties from conducting a tender offer or seeking other change of control transactions that could involve a premium price for our common stock or that our stockholders otherwise believe to be in their best interest.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provisions of the Maryland General Corporation Law (“MGCL”) may have the effect of inhibiting a third-party from making a proposal to acquire us or of impeding a change of control under circumstances that otherwise could provide the holders of shares of our capital stock with the opportunity to realize a premium over the then-prevailing market price of such shares, including:</w:t>
      </w:r>
    </w:p>
    <w:p>
      <w:pPr>
        <w:spacing w:after="0" w:line="154" w:lineRule="exact"/>
        <w:rPr>
          <w:sz w:val="20"/>
          <w:szCs w:val="20"/>
          <w:color w:val="auto"/>
        </w:rPr>
      </w:pPr>
    </w:p>
    <w:p>
      <w:pPr>
        <w:jc w:val="both"/>
        <w:ind w:left="660" w:hanging="328"/>
        <w:spacing w:after="0" w:line="255"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“business combination” provisions that, subject to limitations, prohibit certain business combinations between us and an “interested stockholder” (defined generally as any person who beneficially owns 10 percent or more of the voting power of our shares or an affiliate thereof or an affiliate or associate of ours who was the beneficial owner, directly or indirectly, of 10 percent or more of the voting power of our then outstanding voting stock at any time within the two-year period immediately prior to the date in question) for five years after the most recent date on which the stockholder becomes an interested stockholder, and thereafter impose fair price and/or supermajority and stockholder voting requirements on these combinations; and</w:t>
      </w:r>
    </w:p>
    <w:p>
      <w:pPr>
        <w:spacing w:after="0" w:line="193"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“control share” provisions that provide that “control shares” of our company (defined as shares that, when aggregated with other shares controlled by the stockholder, entitle the stockholder to exercise one of three increasing ranges of voting power in electing directors) acquired in a “control share acquisition” (defined as the direct or indirect acquisition of ownership or control of issued and outstanding “control shares”) have no voting rights except to the extent approved by our stockholders by the affirmative vote of at least two-thirds of all the votes entitled to be cast on the matter, excluding all interested shares.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provisions of the MGCL relating to business combinations do not apply, however, to business combinations that are approved or exempted by our Board of Directors prior to the time that the interested stockholder becomes an interested stockholder. As permitted by the statute, our Board of Directors has by resolution exempted Milton M. Shiffman, Robert B. Bayer, and Gary A. Shiffman, their affiliates and all persons acting in concert or as a group with the foregoing, from the business combination provisions of the MGCL and, consequently, the five-year prohibition and the supermajority vote requirements will not apply to business combinations between us and these persons.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a result, these persons may be able to enter into business combinations with us that may not be in the best interests of our stockholders without compliance by our company with the supermajority vote requirements and the other provisions of the statute.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Also, pursuant to a provision in our bylaws, we have exempted any acquisition of our stock from the control share provisions of the MGCL. However, our Board of Directors may by amendment to our bylaws opt into the control share provisions of the MGCL at any time in the future.</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Additionally, Subtitle 8 of Title 3 of the MGCL permits our Board of Directors, without stockholder approval and regardless of what is currently provided in our charter or bylaws, to elect to be subject to certain provisions relating to corporate governance that may have the effect of delaying, deferring or preventing a transaction or a change of control of our company that might involve a premium to the market price of our common stock or otherwise be in our stockholders’ best interests. These provisions include a classified board; two-thirds vote to remove a director; that the number of directors may only be fixed by the Board of Directors; that vacancies on the board as a result of an increase in the size of the board or due to death, resignation or removal can only be filled by the board, and the director appointed to fill the vacancy serves for the remainder of the full term of the class of director in which the vacancy occurred; and a majority requirement for the calling by stockholders of special meetings. Other than a classified board, the filling of vacancies as a result of the removal of a director and a majority requirement for the calling by stockholders of special meetings, we are already subject to these provisions, either by provisions of our charter and bylaws unrelated to Subtitle 8 or by reason of an election to be subject to certain provisions of Subtitle 8. In the future, our Board of Directors may elect, without stockholder approval, to make us subject to the provisions of Subtitle 8 to which we are not currently subject.</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Board of Directors has power to adopt, alter or repeal any provision of our bylaws or make new bylaws, provided, however, that our stockholders may alter or repeal any provision of our bylaws and adopt new bylaws if any such alteration, repeal or adoption is approved by the affirmative vote of a majority of all votes entitled to be cast on the matter.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investment and financing policies may be made without stockholder approval.</w:t>
      </w:r>
    </w:p>
    <w:p>
      <w:pPr>
        <w:spacing w:after="0" w:line="21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investment and financing policies, and our policies with respect to certain other activities, including our growth, debt, capitalization, distributions, REIT status, and operating policies, are determined by our Board of Directors. Although the Board of Directors has no present intention to do so, these policies may be amended or revised from time to time at the discretion of the Board of Directors without notice to or a vote of our stockholders. Accordingly, stockholders may not have control over changes in our policies and changes in our policies may not fully serve the interests of all stockholders.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sales or issuances of our common or preferred stock could cause our stock price to fall</w:t>
      </w:r>
      <w:r>
        <w:rPr>
          <w:rFonts w:ascii="Arial" w:cs="Arial" w:eastAsia="Arial" w:hAnsi="Arial"/>
          <w:sz w:val="18"/>
          <w:szCs w:val="18"/>
          <w:b w:val="1"/>
          <w:bCs w:val="1"/>
          <w:color w:val="auto"/>
        </w:rPr>
        <w:t>.</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sale or issuance of substantial amounts of our common stock or preferred stock, whether directly by us or in the secondary market, the perception that such sales could occur or the availability of future issuances of shares of our common stock, preferred stock, OP units or other securities convertible into or exchangeable or exercisable for our common stock or preferred stock, could materially and adversely affect the market price of our common stock or preferred stock and our ability to raise capital through future offerings of equity or equity-related securities. In addition, we may issue capital stock that is senior to our common stock in the future for a number of reasons, including to finance our operations and business strategy, to adjust our ratio of debt to equity or for other reasons.</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Based on the applicable conversion ratios then in effect, as of February 13, 2020, in the future we may issue to the limited partners of the Operating Partnership, up to approximately 4.4 million shares of our common stock in exchange for their OP units. The limited partners may sell such shares pursuant to registration rights, if available, or an available exemption from registration. As of February 13, 2020, options to purchase 1,500 shares of our common stock were outstanding under our equity incentive plans, and we currently have the authority to issue restricted stock awards or options to purchase up to an additional 1,041,758 shares of our common stock pursuant to our equity incentive plans. In addition, we entered into an At-the-Market Offering Sales Agreement in July 2017 to issue and sell shares of common stock. As of February 13, 2020, our Board of Directors had authorized us to sell an additional $286.3 million of common stock under this agreement. No prediction can be made regarding the effect that future sales of shares of our common stock or our other securities will have on the market price of shares.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increase in interest rates may have an adverse effect on the price of our common stock.</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One of the factors that may influence the price of our common stock in the public market will be the annual distributions to stockholders relative to the prevailing market price of the common stock. An increase in market interest rates may tend to make the common stock less attractive relative to other investments, which could adversely affect the market price of our common stock.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20" w:name="page21"/>
    <w:bookmarkEnd w:id="20"/>
    <w:p>
      <w:pPr>
        <w:ind w:left="4600"/>
        <w:spacing w:after="0"/>
        <w:rPr>
          <w:sz w:val="20"/>
          <w:szCs w:val="20"/>
          <w:color w:val="auto"/>
        </w:rPr>
      </w:pPr>
      <w:r>
        <w:rPr>
          <w:rFonts w:ascii="Arial" w:cs="Arial" w:eastAsia="Arial" w:hAnsi="Arial"/>
          <w:sz w:val="18"/>
          <w:szCs w:val="18"/>
          <w:b w:val="1"/>
          <w:bCs w:val="1"/>
          <w:color w:val="auto"/>
        </w:rPr>
        <w:t>SUN COMMUNITIES,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impacted by fluctuations in foreign currency exchange rates.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current and future investments in and operations of Canadian and Australian properties are or will be exposed to the effects of changes in the Canadian dollar and Australian dollar, respectively, against the U.S. dollar. Changes in foreign currency exchange rates cannot always be predicted; as a result, substantial unfavorable changes in exchange rates could have a material adverse effect on our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volatility in economic conditions and the financial markets may adversely affect our industry, business and financial performance.</w:t>
      </w:r>
    </w:p>
    <w:p>
      <w:pPr>
        <w:spacing w:after="0" w:line="23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U.S. interest rate environment, oil price fluctuations, uncertain tax and economic plans in the U.S. executive and legislative branches, and turmoil in emerging markets have created uncertainty and volatility in the U.S. and global economies. Continued economic uncertainty, both nationally and internationally, causes increased volatility in investor confidence thereby creating similar volatility in the availability of both debt and equity capital in the financial markets. The other risk factors presented in this Annual Report on Form 10-K discuss some of the principal risks inherent in our business, including liquidity risks, operational risks, and credit risks, among others. Turbulence in financial markets accentuates each of these risks and magnifies their potential effect on us. If such volatility is experienced in future periods, there could be an adverse impact on our access to capital, stock price and our operating results.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operations may not generate the cash needed to make distributions on our capital stock or to service our indebtedness, and we may adjust our common stock distribution policy.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make distributions on our common stock and preferred stock, and payments on our indebtedness and to fund planned capital expenditures will depend on our ability to generate cash in the future. We cannot assure you that our business will generate sufficient cash flow from operations or that future borrowings will be available to us in an amount sufficient to enable us to make distributions on our common stock or preferred stock, to pay our indebtedness or to fund our other liquidity needs.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decision to declare and pay distributions on shares of our common stock in the future, as well as the timing, amount and composition of any such future distributions, will be at the sole discretion of our Board of Directors in light of conditions then existing, including our earnings, financial condition, capital requirements, debt maturities, the availability of debt and equity capital, applicable REIT and legal restrictions, general overall economic conditions and other factors. Any change in our distribution policy could have a material adverse effect on the market price of our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pay distributions is limited by the requirements of Maryland law.</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ability to pay distributions on our common stock and preferred stock is limited by the laws of Maryland. Under Maryland law, a Maryland corporation generally may not make a distribution if, after giving effect to the distribution, the corporation would not be able to pay its debts as they become due in the usual course of business, or the corporation’s total assets would be less than the sum of its total liabilities plus, unless the corporation’s charter provides otherwise, the amount that would be needed, if the corporation were dissolved at the time of the distribution, to satisfy the preferential rights upon dissolution of stockholders whose preferential rights are superior to those receiving the distribution, provided, however, that a Maryland corporation may make a distribution from: (a) its net earnings for the fiscal year in which the distribution is made; (b) its net earnings for the preceding fiscal year; or (c) the sum of its net earnings for its preceding eight fiscal quarters even if, after such distribution, the corporation’s total assets would be less than its total liabilities. Accordingly, we generally may not make a distribution on our common stock or preferred stock if, after giving effect to the distribution, we would not be able to pay our debts as they become due in the usual course of business or, unless paid from one of the permitted sources of net earnings as described above, our total assets would be less than the sum of our total liabilities plus, unless the terms of such class or series of stock provide otherwise, the amount that would be needed to satisfy the preferential rights upon dissolution of the holders of shares of any class or series of stock then outstanding, if any, with preferential rights upon dissolution senior to those of our common stock or, if any, currently outstanding preferred stock.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pay distributions upon events of default under our financing documents.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Some of our financing documents contain restrictions on distributions upon the occurrence of events of default thereunder. If such an event of default occurs, such as our failure to pay principal at maturity or interest when due for a specified period of time, we would be prohibited from making payments on our common stock and preferred stock.</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could be volatile and could decline, resulting in a substantial or complete loss on our stockholders’ investment.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stock markets, including the New York Stock Exchange (“NYSE”), on which we list our common stock, have experienced significant price and volume fluctuations. As a result, the market price of our common stock and preferred stock could be similarly volatile, and investors in our common stock and preferred stock may experience a decrease in the value of their shares, including decreases unrelated to our operating performance or prospects. The price of our common stock and preferred stock could be subject to wide fluctuations in response to a number of factors, including:</w:t>
      </w:r>
    </w:p>
    <w:p>
      <w:pPr>
        <w:spacing w:after="0" w:line="171"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issuances of other equity securities in the future, including new series or classes of preferred stock;</w:t>
      </w:r>
    </w:p>
    <w:p>
      <w:pPr>
        <w:spacing w:after="0" w:line="238"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operating performance and the performance of other similar companies;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compliance with covenants contained in our debt facilities;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actual or anticipated variations in our operating results, funds from operations, cash flows or liquidity;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expectations of future financial performance or changes in our earnings estimates or those of analysts;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our distribution policy;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publication of research reports about us or the real estate industry generally;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increases in market interest rates that lead purchasers of our common stock and preferred stock to demand a higher dividend yield;</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changes in foreign currency exchange rates, including between the U.S. dollar and each of the Canadian dollar and the Australian dollar;</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225"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market reaction to the amount of our debt outstanding at any time, the amount of our debt maturing in the near-term and medium-term and our ability to refinance our debt, or our plans to incur additional debt in the future;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equity issuances by us, or share resales by our stockholders or the perception that such issuances or resales may occur;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actions by institutional stockholders;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market and economic conditions.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Many of the factors listed above are beyond our control. Those factors may cause the market price of our common stock or preferred stock to decline significantly, regardless of our financial condition, results of operations and prospects. It is impossible to provide any assurance that the market price of our common stock or preferred stock will not fall in the future, and it may be difficult for holders to resell shares of our common stock or preferred stock at prices they find attractive, or at all. In the past, securities class action litigation has often been instituted against companies following periods of volatility in their stock price. This type of litigation could result in substantial costs and divert our management’s attention and resources.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2019, the Properties were located throughout the US and in Ontario, Canada and consisted of 266 MH communities, 122 RV communities, and 34 properties containing both MH and RV sites. As of December 31, 2019, the Properties contained an aggregate of 141,293 developed sites comprised of 93,821 developed manufactured home sites, 26,056 annual RV sites (inclusive of both annual and seasonal usage rights), and 21,416 transient RV sites. There are approximately 10,300 additional MH and RV sites suitable for development. Most of the Properties include amenities oriented toward family and retirement living. Of the 422 Properties, 194 each have more than 300 developed sites, with the largest having 2,341 developed MH and RV sites. See “Real Estate and Accumulated Depreciation, Schedule III”, included in our Consolidated Financial Statements, for detail on Properties that are encumbered.</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2019, the Properties had an occupancy rate of 96.4 percent excluding transient RV sites. Since January 1, 2019, the Properties have averaged an aggregate annual turnover of homes (where the home is moved out of the community) of approximately 2.8 percent and an average annual turnover of residents (where the resident-owned home is sold and remains within the community, typically without interruption of rental income) of approximately 7.0 percent. The average renewal rate for residents in our Rental Program was 63.2 percent for the year ended December 31, 2019.</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believe that our Properties’ high amenity levels, customer service loyalty, and customer retention program contribute to low turnover and generally high occupancy rates. All of the Properties provide residents with attractive amenities with most offering a clubhouse, a swimming pool, and laundry facilities. Many of the Properties offer additional amenities such as sauna/whirlpool spas, tennis courts, shuffleboard, basketball courts, and/or exercise rooms. Many RV communities offer incremental amenities including golf, pro shops, restaurants, zip lines, waterparks, watersports, and thematic experiences.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Properties are principally located in the Midwestern, Southern, Northeastern, Southeastern regions of the U.S., and Ontario, Canada. We believe that geographic diversification helps to insulate the portfolio from regional economic influences. We have concentrated our properties within certain areas of the regions in order to achieve economies of scale in management and operation.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set forth certain information relating to the Properties as of December 31, 2019. The occupancy percentage includes MH sites and annual RV sites and excludes transient RV sites.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rPr>
              <w:t>MH and</w:t>
            </w:r>
          </w:p>
        </w:tc>
        <w:tc>
          <w:tcPr>
            <w:tcW w:w="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Annual RV</w:t>
            </w: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Transient</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4"/>
              </w:rPr>
              <w:t>Sites as of</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w w:val="96"/>
              </w:rPr>
              <w:t>RV Sites as</w:t>
            </w:r>
          </w:p>
        </w:tc>
        <w:tc>
          <w:tcPr>
            <w:tcW w:w="1080" w:type="dxa"/>
            <w:vAlign w:val="bottom"/>
            <w:gridSpan w:val="2"/>
          </w:tcPr>
          <w:p>
            <w:pPr>
              <w:jc w:val="right"/>
              <w:ind w:right="6"/>
              <w:spacing w:after="0"/>
              <w:rPr>
                <w:sz w:val="20"/>
                <w:szCs w:val="20"/>
                <w:color w:val="auto"/>
              </w:rPr>
            </w:pPr>
            <w:r>
              <w:rPr>
                <w:rFonts w:ascii="Arial" w:cs="Arial" w:eastAsia="Arial" w:hAnsi="Arial"/>
                <w:sz w:val="16"/>
                <w:szCs w:val="16"/>
                <w:b w:val="1"/>
                <w:bCs w:val="1"/>
                <w:color w:val="auto"/>
                <w:w w:val="92"/>
              </w:rPr>
              <w:t>Occupancy as</w:t>
            </w:r>
          </w:p>
        </w:tc>
        <w:tc>
          <w:tcPr>
            <w:tcW w:w="1040" w:type="dxa"/>
            <w:vAlign w:val="bottom"/>
          </w:tcPr>
          <w:p>
            <w:pPr>
              <w:ind w:left="40"/>
              <w:spacing w:after="0"/>
              <w:rPr>
                <w:sz w:val="20"/>
                <w:szCs w:val="20"/>
                <w:color w:val="auto"/>
              </w:rPr>
            </w:pPr>
            <w:r>
              <w:rPr>
                <w:rFonts w:ascii="Arial" w:cs="Arial" w:eastAsia="Arial" w:hAnsi="Arial"/>
                <w:sz w:val="16"/>
                <w:szCs w:val="16"/>
                <w:b w:val="1"/>
                <w:bCs w:val="1"/>
                <w:color w:val="auto"/>
                <w:w w:val="90"/>
              </w:rPr>
              <w:t>Occupancy as</w:t>
            </w:r>
          </w:p>
        </w:tc>
      </w:tr>
      <w:tr>
        <w:trPr>
          <w:trHeight w:val="237"/>
        </w:trPr>
        <w:tc>
          <w:tcPr>
            <w:tcW w:w="3320" w:type="dxa"/>
            <w:vAlign w:val="bottom"/>
            <w:tcBorders>
              <w:bottom w:val="single" w:sz="8" w:color="auto"/>
            </w:tcBorders>
          </w:tcPr>
          <w:p>
            <w:pPr>
              <w:ind w:left="1800"/>
              <w:spacing w:after="0"/>
              <w:rPr>
                <w:sz w:val="20"/>
                <w:szCs w:val="20"/>
                <w:color w:val="auto"/>
              </w:rPr>
            </w:pPr>
            <w:r>
              <w:rPr>
                <w:rFonts w:ascii="Arial" w:cs="Arial" w:eastAsia="Arial" w:hAnsi="Arial"/>
                <w:sz w:val="16"/>
                <w:szCs w:val="16"/>
                <w:b w:val="1"/>
                <w:bCs w:val="1"/>
                <w:color w:val="auto"/>
              </w:rPr>
              <w:t>Property</w:t>
            </w:r>
          </w:p>
        </w:tc>
        <w:tc>
          <w:tcPr>
            <w:tcW w:w="1480" w:type="dxa"/>
            <w:vAlign w:val="bottom"/>
            <w:tcBorders>
              <w:bottom w:val="single" w:sz="8" w:color="auto"/>
            </w:tcBorders>
          </w:tcPr>
          <w:p>
            <w:pPr>
              <w:ind w:left="920"/>
              <w:spacing w:after="0"/>
              <w:rPr>
                <w:sz w:val="20"/>
                <w:szCs w:val="20"/>
                <w:color w:val="auto"/>
              </w:rPr>
            </w:pPr>
            <w:r>
              <w:rPr>
                <w:rFonts w:ascii="Arial" w:cs="Arial" w:eastAsia="Arial" w:hAnsi="Arial"/>
                <w:sz w:val="16"/>
                <w:szCs w:val="16"/>
                <w:b w:val="1"/>
                <w:bCs w:val="1"/>
                <w:color w:val="auto"/>
              </w:rPr>
              <w:t>MH/RV</w:t>
            </w:r>
          </w:p>
        </w:tc>
        <w:tc>
          <w:tcPr>
            <w:tcW w:w="1600" w:type="dxa"/>
            <w:vAlign w:val="bottom"/>
            <w:tcBorders>
              <w:bottom w:val="single" w:sz="8" w:color="auto"/>
            </w:tcBorders>
          </w:tcPr>
          <w:p>
            <w:pPr>
              <w:ind w:left="860"/>
              <w:spacing w:after="0"/>
              <w:rPr>
                <w:sz w:val="20"/>
                <w:szCs w:val="20"/>
                <w:color w:val="auto"/>
              </w:rPr>
            </w:pPr>
            <w:r>
              <w:rPr>
                <w:rFonts w:ascii="Arial" w:cs="Arial" w:eastAsia="Arial" w:hAnsi="Arial"/>
                <w:sz w:val="16"/>
                <w:szCs w:val="16"/>
                <w:b w:val="1"/>
                <w:bCs w:val="1"/>
                <w:color w:val="auto"/>
              </w:rPr>
              <w:t>City</w:t>
            </w:r>
          </w:p>
        </w:tc>
        <w:tc>
          <w:tcPr>
            <w:tcW w:w="1000" w:type="dxa"/>
            <w:vAlign w:val="bottom"/>
            <w:tcBorders>
              <w:bottom w:val="single" w:sz="8" w:color="auto"/>
            </w:tcBorders>
          </w:tcPr>
          <w:p>
            <w:pPr>
              <w:ind w:left="520"/>
              <w:spacing w:after="0"/>
              <w:rPr>
                <w:sz w:val="20"/>
                <w:szCs w:val="20"/>
                <w:color w:val="auto"/>
              </w:rPr>
            </w:pPr>
            <w:r>
              <w:rPr>
                <w:rFonts w:ascii="Arial" w:cs="Arial" w:eastAsia="Arial" w:hAnsi="Arial"/>
                <w:sz w:val="16"/>
                <w:szCs w:val="16"/>
                <w:b w:val="1"/>
                <w:bCs w:val="1"/>
                <w:color w:val="auto"/>
              </w:rPr>
              <w:t>State</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12/31/19</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of 12/31/19</w:t>
            </w:r>
          </w:p>
        </w:tc>
        <w:tc>
          <w:tcPr>
            <w:tcW w:w="1080" w:type="dxa"/>
            <w:vAlign w:val="bottom"/>
            <w:tcBorders>
              <w:bottom w:val="single" w:sz="8" w:color="auto"/>
            </w:tcBorders>
            <w:gridSpan w:val="2"/>
          </w:tcPr>
          <w:p>
            <w:pPr>
              <w:jc w:val="right"/>
              <w:ind w:right="106"/>
              <w:spacing w:after="0"/>
              <w:rPr>
                <w:sz w:val="20"/>
                <w:szCs w:val="20"/>
                <w:color w:val="auto"/>
              </w:rPr>
            </w:pPr>
            <w:r>
              <w:rPr>
                <w:rFonts w:ascii="Arial" w:cs="Arial" w:eastAsia="Arial" w:hAnsi="Arial"/>
                <w:sz w:val="16"/>
                <w:szCs w:val="16"/>
                <w:b w:val="1"/>
                <w:bCs w:val="1"/>
                <w:color w:val="auto"/>
              </w:rPr>
              <w:t>of 12/31/19</w:t>
            </w:r>
          </w:p>
        </w:tc>
        <w:tc>
          <w:tcPr>
            <w:tcW w:w="104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of 12/31/18</w:t>
            </w: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UNITED STATES</w:t>
            </w:r>
          </w:p>
        </w:tc>
        <w:tc>
          <w:tcPr>
            <w:tcW w:w="14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3320" w:type="dxa"/>
            <w:vAlign w:val="bottom"/>
          </w:tcPr>
          <w:p>
            <w:pPr>
              <w:ind w:left="40"/>
              <w:spacing w:after="0"/>
              <w:rPr>
                <w:sz w:val="20"/>
                <w:szCs w:val="20"/>
                <w:color w:val="auto"/>
              </w:rPr>
            </w:pPr>
            <w:r>
              <w:rPr>
                <w:rFonts w:ascii="Arial" w:cs="Arial" w:eastAsia="Arial" w:hAnsi="Arial"/>
                <w:sz w:val="16"/>
                <w:szCs w:val="16"/>
                <w:b w:val="1"/>
                <w:bCs w:val="1"/>
                <w:color w:val="auto"/>
              </w:rPr>
              <w:t>MIDWEST</w:t>
            </w:r>
          </w:p>
        </w:tc>
        <w:tc>
          <w:tcPr>
            <w:tcW w:w="14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3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Michigan</w:t>
            </w:r>
          </w:p>
        </w:tc>
        <w:tc>
          <w:tcPr>
            <w:tcW w:w="14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3320" w:type="dxa"/>
            <w:vAlign w:val="bottom"/>
          </w:tcPr>
          <w:p>
            <w:pPr>
              <w:ind w:left="40"/>
              <w:spacing w:after="0"/>
              <w:rPr>
                <w:sz w:val="20"/>
                <w:szCs w:val="20"/>
                <w:color w:val="auto"/>
              </w:rPr>
            </w:pPr>
            <w:r>
              <w:rPr>
                <w:rFonts w:ascii="Arial" w:cs="Arial" w:eastAsia="Arial" w:hAnsi="Arial"/>
                <w:sz w:val="16"/>
                <w:szCs w:val="16"/>
                <w:color w:val="auto"/>
              </w:rPr>
              <w:t>Academy / West Point</w:t>
            </w:r>
          </w:p>
        </w:tc>
        <w:tc>
          <w:tcPr>
            <w:tcW w:w="1480" w:type="dxa"/>
            <w:vAlign w:val="bottom"/>
          </w:tcPr>
          <w:p>
            <w:pPr>
              <w:ind w:left="920"/>
              <w:spacing w:after="0"/>
              <w:rPr>
                <w:sz w:val="20"/>
                <w:szCs w:val="20"/>
                <w:color w:val="auto"/>
              </w:rPr>
            </w:pPr>
            <w:r>
              <w:rPr>
                <w:rFonts w:ascii="Arial" w:cs="Arial" w:eastAsia="Arial" w:hAnsi="Arial"/>
                <w:sz w:val="16"/>
                <w:szCs w:val="16"/>
                <w:color w:val="auto"/>
              </w:rPr>
              <w:t>MH</w:t>
            </w:r>
          </w:p>
        </w:tc>
        <w:tc>
          <w:tcPr>
            <w:tcW w:w="1600" w:type="dxa"/>
            <w:vAlign w:val="bottom"/>
          </w:tcPr>
          <w:p>
            <w:pPr>
              <w:ind w:left="20"/>
              <w:spacing w:after="0"/>
              <w:rPr>
                <w:sz w:val="20"/>
                <w:szCs w:val="20"/>
                <w:color w:val="auto"/>
              </w:rPr>
            </w:pPr>
            <w:r>
              <w:rPr>
                <w:rFonts w:ascii="Arial" w:cs="Arial" w:eastAsia="Arial" w:hAnsi="Arial"/>
                <w:sz w:val="16"/>
                <w:szCs w:val="16"/>
                <w:color w:val="auto"/>
              </w:rPr>
              <w:t>Canton</w:t>
            </w:r>
          </w:p>
        </w:tc>
        <w:tc>
          <w:tcPr>
            <w:tcW w:w="1000" w:type="dxa"/>
            <w:vAlign w:val="bottom"/>
          </w:tcPr>
          <w:p>
            <w:pPr>
              <w:ind w:left="440"/>
              <w:spacing w:after="0"/>
              <w:rPr>
                <w:sz w:val="20"/>
                <w:szCs w:val="20"/>
                <w:color w:val="auto"/>
              </w:rPr>
            </w:pPr>
            <w:r>
              <w:rPr>
                <w:rFonts w:ascii="Arial" w:cs="Arial" w:eastAsia="Arial" w:hAnsi="Arial"/>
                <w:sz w:val="16"/>
                <w:szCs w:val="16"/>
                <w:color w:val="auto"/>
              </w:rPr>
              <w:t>MI</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441</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98.2%</w:t>
            </w:r>
          </w:p>
        </w:tc>
        <w:tc>
          <w:tcPr>
            <w:tcW w:w="240" w:type="dxa"/>
            <w:vAlign w:val="bottom"/>
          </w:tcPr>
          <w:p>
            <w:pPr>
              <w:spacing w:after="0"/>
              <w:rPr>
                <w:sz w:val="20"/>
                <w:szCs w:val="20"/>
                <w:color w:val="auto"/>
              </w:rPr>
            </w:pPr>
          </w:p>
        </w:tc>
        <w:tc>
          <w:tcPr>
            <w:tcW w:w="1040" w:type="dxa"/>
            <w:vAlign w:val="bottom"/>
          </w:tcPr>
          <w:p>
            <w:pPr>
              <w:ind w:left="360"/>
              <w:spacing w:after="0"/>
              <w:rPr>
                <w:sz w:val="20"/>
                <w:szCs w:val="20"/>
                <w:color w:val="auto"/>
              </w:rPr>
            </w:pPr>
            <w:r>
              <w:rPr>
                <w:rFonts w:ascii="Arial" w:cs="Arial" w:eastAsia="Arial" w:hAnsi="Arial"/>
                <w:sz w:val="16"/>
                <w:szCs w:val="16"/>
                <w:color w:val="auto"/>
              </w:rPr>
              <w:t>97.5%</w:t>
            </w:r>
          </w:p>
        </w:tc>
      </w:tr>
      <w:tr>
        <w:trPr>
          <w:trHeight w:val="33"/>
        </w:trPr>
        <w:tc>
          <w:tcPr>
            <w:tcW w:w="3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Allendale Meadows Mobile Village</w:t>
            </w:r>
          </w:p>
        </w:tc>
        <w:tc>
          <w:tcPr>
            <w:tcW w:w="14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MH</w:t>
            </w:r>
          </w:p>
        </w:tc>
        <w:tc>
          <w:tcPr>
            <w:tcW w:w="1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Allendale</w:t>
            </w:r>
          </w:p>
        </w:tc>
        <w:tc>
          <w:tcPr>
            <w:tcW w:w="10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MI</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352</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98.9%</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94.9%</w:t>
            </w:r>
          </w:p>
        </w:tc>
      </w:tr>
      <w:tr>
        <w:trPr>
          <w:trHeight w:val="237"/>
        </w:trPr>
        <w:tc>
          <w:tcPr>
            <w:tcW w:w="3320" w:type="dxa"/>
            <w:vAlign w:val="bottom"/>
          </w:tcPr>
          <w:p>
            <w:pPr>
              <w:ind w:left="40"/>
              <w:spacing w:after="0"/>
              <w:rPr>
                <w:sz w:val="20"/>
                <w:szCs w:val="20"/>
                <w:color w:val="auto"/>
              </w:rPr>
            </w:pPr>
            <w:r>
              <w:rPr>
                <w:rFonts w:ascii="Arial" w:cs="Arial" w:eastAsia="Arial" w:hAnsi="Arial"/>
                <w:sz w:val="16"/>
                <w:szCs w:val="16"/>
                <w:color w:val="auto"/>
              </w:rPr>
              <w:t>Alpine Meadows Mobile Village</w:t>
            </w:r>
          </w:p>
        </w:tc>
        <w:tc>
          <w:tcPr>
            <w:tcW w:w="1480" w:type="dxa"/>
            <w:vAlign w:val="bottom"/>
          </w:tcPr>
          <w:p>
            <w:pPr>
              <w:ind w:left="920"/>
              <w:spacing w:after="0"/>
              <w:rPr>
                <w:sz w:val="20"/>
                <w:szCs w:val="20"/>
                <w:color w:val="auto"/>
              </w:rPr>
            </w:pPr>
            <w:r>
              <w:rPr>
                <w:rFonts w:ascii="Arial" w:cs="Arial" w:eastAsia="Arial" w:hAnsi="Arial"/>
                <w:sz w:val="16"/>
                <w:szCs w:val="16"/>
                <w:color w:val="auto"/>
              </w:rPr>
              <w:t>MH</w:t>
            </w:r>
          </w:p>
        </w:tc>
        <w:tc>
          <w:tcPr>
            <w:tcW w:w="1600" w:type="dxa"/>
            <w:vAlign w:val="bottom"/>
          </w:tcPr>
          <w:p>
            <w:pPr>
              <w:ind w:left="20"/>
              <w:spacing w:after="0"/>
              <w:rPr>
                <w:sz w:val="20"/>
                <w:szCs w:val="20"/>
                <w:color w:val="auto"/>
              </w:rPr>
            </w:pPr>
            <w:r>
              <w:rPr>
                <w:rFonts w:ascii="Arial" w:cs="Arial" w:eastAsia="Arial" w:hAnsi="Arial"/>
                <w:sz w:val="16"/>
                <w:szCs w:val="16"/>
                <w:color w:val="auto"/>
              </w:rPr>
              <w:t>Grand Rapids</w:t>
            </w:r>
          </w:p>
        </w:tc>
        <w:tc>
          <w:tcPr>
            <w:tcW w:w="1000" w:type="dxa"/>
            <w:vAlign w:val="bottom"/>
          </w:tcPr>
          <w:p>
            <w:pPr>
              <w:ind w:left="440"/>
              <w:spacing w:after="0"/>
              <w:rPr>
                <w:sz w:val="20"/>
                <w:szCs w:val="20"/>
                <w:color w:val="auto"/>
              </w:rPr>
            </w:pPr>
            <w:r>
              <w:rPr>
                <w:rFonts w:ascii="Arial" w:cs="Arial" w:eastAsia="Arial" w:hAnsi="Arial"/>
                <w:sz w:val="16"/>
                <w:szCs w:val="16"/>
                <w:color w:val="auto"/>
              </w:rPr>
              <w:t>MI</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403</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98.3%</w:t>
            </w:r>
          </w:p>
        </w:tc>
        <w:tc>
          <w:tcPr>
            <w:tcW w:w="240" w:type="dxa"/>
            <w:vAlign w:val="bottom"/>
          </w:tcPr>
          <w:p>
            <w:pPr>
              <w:spacing w:after="0"/>
              <w:rPr>
                <w:sz w:val="20"/>
                <w:szCs w:val="20"/>
                <w:color w:val="auto"/>
              </w:rPr>
            </w:pPr>
          </w:p>
        </w:tc>
        <w:tc>
          <w:tcPr>
            <w:tcW w:w="1040" w:type="dxa"/>
            <w:vAlign w:val="bottom"/>
          </w:tcPr>
          <w:p>
            <w:pPr>
              <w:ind w:left="360"/>
              <w:spacing w:after="0"/>
              <w:rPr>
                <w:sz w:val="20"/>
                <w:szCs w:val="20"/>
                <w:color w:val="auto"/>
              </w:rPr>
            </w:pPr>
            <w:r>
              <w:rPr>
                <w:rFonts w:ascii="Arial" w:cs="Arial" w:eastAsia="Arial" w:hAnsi="Arial"/>
                <w:sz w:val="16"/>
                <w:szCs w:val="16"/>
                <w:color w:val="auto"/>
              </w:rPr>
              <w:t>98.0%</w:t>
            </w:r>
          </w:p>
        </w:tc>
      </w:tr>
      <w:tr>
        <w:trPr>
          <w:trHeight w:val="33"/>
        </w:trPr>
        <w:tc>
          <w:tcPr>
            <w:tcW w:w="3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7"/>
        </w:trPr>
        <w:tc>
          <w:tcPr>
            <w:tcW w:w="3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Apple Carr Village</w:t>
            </w:r>
          </w:p>
        </w:tc>
        <w:tc>
          <w:tcPr>
            <w:tcW w:w="1480" w:type="dxa"/>
            <w:vAlign w:val="bottom"/>
            <w:shd w:val="clear" w:color="auto" w:fill="CCEEFF"/>
          </w:tcPr>
          <w:p>
            <w:pPr>
              <w:ind w:left="920"/>
              <w:spacing w:after="0"/>
              <w:rPr>
                <w:sz w:val="20"/>
                <w:szCs w:val="20"/>
                <w:color w:val="auto"/>
              </w:rPr>
            </w:pPr>
            <w:r>
              <w:rPr>
                <w:rFonts w:ascii="Arial" w:cs="Arial" w:eastAsia="Arial" w:hAnsi="Arial"/>
                <w:sz w:val="16"/>
                <w:szCs w:val="16"/>
                <w:color w:val="auto"/>
              </w:rPr>
              <w:t>MH</w:t>
            </w:r>
          </w:p>
        </w:tc>
        <w:tc>
          <w:tcPr>
            <w:tcW w:w="1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Muskegon</w:t>
            </w:r>
          </w:p>
        </w:tc>
        <w:tc>
          <w:tcPr>
            <w:tcW w:w="10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MI</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716</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w:t>
            </w:r>
          </w:p>
        </w:tc>
        <w:tc>
          <w:tcPr>
            <w:tcW w:w="2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4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8"/>
              </w:rPr>
              <w:t xml:space="preserve">79.4% </w:t>
            </w:r>
            <w:r>
              <w:rPr>
                <w:rFonts w:ascii="Arial" w:cs="Arial" w:eastAsia="Arial" w:hAnsi="Arial"/>
                <w:sz w:val="21"/>
                <w:szCs w:val="21"/>
                <w:color w:val="auto"/>
                <w:w w:val="98"/>
                <w:vertAlign w:val="superscript"/>
              </w:rPr>
              <w:t>(1)</w:t>
            </w:r>
          </w:p>
        </w:tc>
      </w:tr>
      <w:tr>
        <w:trPr>
          <w:trHeight w:val="237"/>
        </w:trPr>
        <w:tc>
          <w:tcPr>
            <w:tcW w:w="3320" w:type="dxa"/>
            <w:vAlign w:val="bottom"/>
          </w:tcPr>
          <w:p>
            <w:pPr>
              <w:ind w:left="40"/>
              <w:spacing w:after="0"/>
              <w:rPr>
                <w:sz w:val="20"/>
                <w:szCs w:val="20"/>
                <w:color w:val="auto"/>
              </w:rPr>
            </w:pPr>
            <w:r>
              <w:rPr>
                <w:rFonts w:ascii="Arial" w:cs="Arial" w:eastAsia="Arial" w:hAnsi="Arial"/>
                <w:sz w:val="16"/>
                <w:szCs w:val="16"/>
                <w:color w:val="auto"/>
              </w:rPr>
              <w:t>Arbor Woods</w:t>
            </w:r>
          </w:p>
        </w:tc>
        <w:tc>
          <w:tcPr>
            <w:tcW w:w="1480" w:type="dxa"/>
            <w:vAlign w:val="bottom"/>
          </w:tcPr>
          <w:p>
            <w:pPr>
              <w:ind w:left="920"/>
              <w:spacing w:after="0"/>
              <w:rPr>
                <w:sz w:val="20"/>
                <w:szCs w:val="20"/>
                <w:color w:val="auto"/>
              </w:rPr>
            </w:pPr>
            <w:r>
              <w:rPr>
                <w:rFonts w:ascii="Arial" w:cs="Arial" w:eastAsia="Arial" w:hAnsi="Arial"/>
                <w:sz w:val="16"/>
                <w:szCs w:val="16"/>
                <w:color w:val="auto"/>
              </w:rPr>
              <w:t>MH</w:t>
            </w:r>
          </w:p>
        </w:tc>
        <w:tc>
          <w:tcPr>
            <w:tcW w:w="1600" w:type="dxa"/>
            <w:vAlign w:val="bottom"/>
          </w:tcPr>
          <w:p>
            <w:pPr>
              <w:ind w:left="20"/>
              <w:spacing w:after="0"/>
              <w:rPr>
                <w:sz w:val="20"/>
                <w:szCs w:val="20"/>
                <w:color w:val="auto"/>
              </w:rPr>
            </w:pPr>
            <w:r>
              <w:rPr>
                <w:rFonts w:ascii="Arial" w:cs="Arial" w:eastAsia="Arial" w:hAnsi="Arial"/>
                <w:sz w:val="16"/>
                <w:szCs w:val="16"/>
                <w:color w:val="auto"/>
              </w:rPr>
              <w:t>Ypsilanti</w:t>
            </w:r>
          </w:p>
        </w:tc>
        <w:tc>
          <w:tcPr>
            <w:tcW w:w="1000" w:type="dxa"/>
            <w:vAlign w:val="bottom"/>
          </w:tcPr>
          <w:p>
            <w:pPr>
              <w:ind w:left="440"/>
              <w:spacing w:after="0"/>
              <w:rPr>
                <w:sz w:val="20"/>
                <w:szCs w:val="20"/>
                <w:color w:val="auto"/>
              </w:rPr>
            </w:pPr>
            <w:r>
              <w:rPr>
                <w:rFonts w:ascii="Arial" w:cs="Arial" w:eastAsia="Arial" w:hAnsi="Arial"/>
                <w:sz w:val="16"/>
                <w:szCs w:val="16"/>
                <w:color w:val="auto"/>
              </w:rPr>
              <w:t>MI</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458</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99.1%</w:t>
            </w:r>
          </w:p>
        </w:tc>
        <w:tc>
          <w:tcPr>
            <w:tcW w:w="240" w:type="dxa"/>
            <w:vAlign w:val="bottom"/>
          </w:tcPr>
          <w:p>
            <w:pPr>
              <w:spacing w:after="0"/>
              <w:rPr>
                <w:sz w:val="20"/>
                <w:szCs w:val="20"/>
                <w:color w:val="auto"/>
              </w:rPr>
            </w:pPr>
          </w:p>
        </w:tc>
        <w:tc>
          <w:tcPr>
            <w:tcW w:w="1040" w:type="dxa"/>
            <w:vAlign w:val="bottom"/>
          </w:tcPr>
          <w:p>
            <w:pPr>
              <w:ind w:left="360"/>
              <w:spacing w:after="0"/>
              <w:rPr>
                <w:sz w:val="20"/>
                <w:szCs w:val="20"/>
                <w:color w:val="auto"/>
              </w:rPr>
            </w:pPr>
            <w:r>
              <w:rPr>
                <w:rFonts w:ascii="Arial" w:cs="Arial" w:eastAsia="Arial" w:hAnsi="Arial"/>
                <w:sz w:val="16"/>
                <w:szCs w:val="16"/>
                <w:color w:val="auto"/>
              </w:rPr>
              <w:t>96.1%</w:t>
            </w:r>
          </w:p>
        </w:tc>
      </w:tr>
      <w:tr>
        <w:trPr>
          <w:trHeight w:val="33"/>
        </w:trPr>
        <w:tc>
          <w:tcPr>
            <w:tcW w:w="3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Brentwood Mobile Village</w:t>
            </w:r>
          </w:p>
        </w:tc>
        <w:tc>
          <w:tcPr>
            <w:tcW w:w="14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MH</w:t>
            </w:r>
          </w:p>
        </w:tc>
        <w:tc>
          <w:tcPr>
            <w:tcW w:w="1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Kentwood</w:t>
            </w:r>
          </w:p>
        </w:tc>
        <w:tc>
          <w:tcPr>
            <w:tcW w:w="10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MI</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97.4%</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98.5%</w:t>
            </w:r>
          </w:p>
        </w:tc>
      </w:tr>
      <w:tr>
        <w:trPr>
          <w:trHeight w:val="237"/>
        </w:trPr>
        <w:tc>
          <w:tcPr>
            <w:tcW w:w="3320" w:type="dxa"/>
            <w:vAlign w:val="bottom"/>
          </w:tcPr>
          <w:p>
            <w:pPr>
              <w:ind w:left="40"/>
              <w:spacing w:after="0"/>
              <w:rPr>
                <w:sz w:val="20"/>
                <w:szCs w:val="20"/>
                <w:color w:val="auto"/>
              </w:rPr>
            </w:pPr>
            <w:r>
              <w:rPr>
                <w:rFonts w:ascii="Arial" w:cs="Arial" w:eastAsia="Arial" w:hAnsi="Arial"/>
                <w:sz w:val="16"/>
                <w:szCs w:val="16"/>
                <w:color w:val="auto"/>
              </w:rPr>
              <w:t>Broadview Estates</w:t>
            </w:r>
          </w:p>
        </w:tc>
        <w:tc>
          <w:tcPr>
            <w:tcW w:w="1480" w:type="dxa"/>
            <w:vAlign w:val="bottom"/>
          </w:tcPr>
          <w:p>
            <w:pPr>
              <w:ind w:left="920"/>
              <w:spacing w:after="0"/>
              <w:rPr>
                <w:sz w:val="20"/>
                <w:szCs w:val="20"/>
                <w:color w:val="auto"/>
              </w:rPr>
            </w:pPr>
            <w:r>
              <w:rPr>
                <w:rFonts w:ascii="Arial" w:cs="Arial" w:eastAsia="Arial" w:hAnsi="Arial"/>
                <w:sz w:val="16"/>
                <w:szCs w:val="16"/>
                <w:color w:val="auto"/>
              </w:rPr>
              <w:t>MH</w:t>
            </w:r>
          </w:p>
        </w:tc>
        <w:tc>
          <w:tcPr>
            <w:tcW w:w="1600" w:type="dxa"/>
            <w:vAlign w:val="bottom"/>
          </w:tcPr>
          <w:p>
            <w:pPr>
              <w:ind w:left="20"/>
              <w:spacing w:after="0"/>
              <w:rPr>
                <w:sz w:val="20"/>
                <w:szCs w:val="20"/>
                <w:color w:val="auto"/>
              </w:rPr>
            </w:pPr>
            <w:r>
              <w:rPr>
                <w:rFonts w:ascii="Arial" w:cs="Arial" w:eastAsia="Arial" w:hAnsi="Arial"/>
                <w:sz w:val="16"/>
                <w:szCs w:val="16"/>
                <w:color w:val="auto"/>
              </w:rPr>
              <w:t>Davison</w:t>
            </w:r>
          </w:p>
        </w:tc>
        <w:tc>
          <w:tcPr>
            <w:tcW w:w="1000" w:type="dxa"/>
            <w:vAlign w:val="bottom"/>
          </w:tcPr>
          <w:p>
            <w:pPr>
              <w:ind w:left="440"/>
              <w:spacing w:after="0"/>
              <w:rPr>
                <w:sz w:val="20"/>
                <w:szCs w:val="20"/>
                <w:color w:val="auto"/>
              </w:rPr>
            </w:pPr>
            <w:r>
              <w:rPr>
                <w:rFonts w:ascii="Arial" w:cs="Arial" w:eastAsia="Arial" w:hAnsi="Arial"/>
                <w:sz w:val="16"/>
                <w:szCs w:val="16"/>
                <w:color w:val="auto"/>
              </w:rPr>
              <w:t>MI</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474</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82.3%</w:t>
            </w:r>
          </w:p>
        </w:tc>
        <w:tc>
          <w:tcPr>
            <w:tcW w:w="240" w:type="dxa"/>
            <w:vAlign w:val="bottom"/>
          </w:tcPr>
          <w:p>
            <w:pPr>
              <w:spacing w:after="0"/>
              <w:rPr>
                <w:sz w:val="20"/>
                <w:szCs w:val="20"/>
                <w:color w:val="auto"/>
              </w:rPr>
            </w:pPr>
          </w:p>
        </w:tc>
        <w:tc>
          <w:tcPr>
            <w:tcW w:w="1040" w:type="dxa"/>
            <w:vAlign w:val="bottom"/>
          </w:tcPr>
          <w:p>
            <w:pPr>
              <w:ind w:left="360"/>
              <w:spacing w:after="0"/>
              <w:rPr>
                <w:sz w:val="20"/>
                <w:szCs w:val="20"/>
                <w:color w:val="auto"/>
              </w:rPr>
            </w:pPr>
            <w:r>
              <w:rPr>
                <w:rFonts w:ascii="Arial" w:cs="Arial" w:eastAsia="Arial" w:hAnsi="Arial"/>
                <w:sz w:val="16"/>
                <w:szCs w:val="16"/>
                <w:color w:val="auto"/>
              </w:rPr>
              <w:t>77.6%</w:t>
            </w:r>
          </w:p>
        </w:tc>
      </w:tr>
      <w:tr>
        <w:trPr>
          <w:trHeight w:val="33"/>
        </w:trPr>
        <w:tc>
          <w:tcPr>
            <w:tcW w:w="3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Brookside Village</w:t>
            </w:r>
          </w:p>
        </w:tc>
        <w:tc>
          <w:tcPr>
            <w:tcW w:w="14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MH</w:t>
            </w:r>
          </w:p>
        </w:tc>
        <w:tc>
          <w:tcPr>
            <w:tcW w:w="1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Kentwood</w:t>
            </w:r>
          </w:p>
        </w:tc>
        <w:tc>
          <w:tcPr>
            <w:tcW w:w="10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MI</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99.0%</w:t>
            </w:r>
          </w:p>
        </w:tc>
      </w:tr>
      <w:tr>
        <w:trPr>
          <w:trHeight w:val="237"/>
        </w:trPr>
        <w:tc>
          <w:tcPr>
            <w:tcW w:w="3320" w:type="dxa"/>
            <w:vAlign w:val="bottom"/>
          </w:tcPr>
          <w:p>
            <w:pPr>
              <w:ind w:left="40"/>
              <w:spacing w:after="0"/>
              <w:rPr>
                <w:sz w:val="20"/>
                <w:szCs w:val="20"/>
                <w:color w:val="auto"/>
              </w:rPr>
            </w:pPr>
            <w:r>
              <w:rPr>
                <w:rFonts w:ascii="Arial" w:cs="Arial" w:eastAsia="Arial" w:hAnsi="Arial"/>
                <w:sz w:val="16"/>
                <w:szCs w:val="16"/>
                <w:color w:val="auto"/>
              </w:rPr>
              <w:t>Byron Center Mobile Village</w:t>
            </w:r>
          </w:p>
        </w:tc>
        <w:tc>
          <w:tcPr>
            <w:tcW w:w="1480" w:type="dxa"/>
            <w:vAlign w:val="bottom"/>
          </w:tcPr>
          <w:p>
            <w:pPr>
              <w:ind w:left="920"/>
              <w:spacing w:after="0"/>
              <w:rPr>
                <w:sz w:val="20"/>
                <w:szCs w:val="20"/>
                <w:color w:val="auto"/>
              </w:rPr>
            </w:pPr>
            <w:r>
              <w:rPr>
                <w:rFonts w:ascii="Arial" w:cs="Arial" w:eastAsia="Arial" w:hAnsi="Arial"/>
                <w:sz w:val="16"/>
                <w:szCs w:val="16"/>
                <w:color w:val="auto"/>
              </w:rPr>
              <w:t>MH</w:t>
            </w:r>
          </w:p>
        </w:tc>
        <w:tc>
          <w:tcPr>
            <w:tcW w:w="1600" w:type="dxa"/>
            <w:vAlign w:val="bottom"/>
          </w:tcPr>
          <w:p>
            <w:pPr>
              <w:ind w:left="20"/>
              <w:spacing w:after="0"/>
              <w:rPr>
                <w:sz w:val="20"/>
                <w:szCs w:val="20"/>
                <w:color w:val="auto"/>
              </w:rPr>
            </w:pPr>
            <w:r>
              <w:rPr>
                <w:rFonts w:ascii="Arial" w:cs="Arial" w:eastAsia="Arial" w:hAnsi="Arial"/>
                <w:sz w:val="16"/>
                <w:szCs w:val="16"/>
                <w:color w:val="auto"/>
              </w:rPr>
              <w:t>Kentwood</w:t>
            </w:r>
          </w:p>
        </w:tc>
        <w:tc>
          <w:tcPr>
            <w:tcW w:w="1000" w:type="dxa"/>
            <w:vAlign w:val="bottom"/>
          </w:tcPr>
          <w:p>
            <w:pPr>
              <w:ind w:left="440"/>
              <w:spacing w:after="0"/>
              <w:rPr>
                <w:sz w:val="20"/>
                <w:szCs w:val="20"/>
                <w:color w:val="auto"/>
              </w:rPr>
            </w:pPr>
            <w:r>
              <w:rPr>
                <w:rFonts w:ascii="Arial" w:cs="Arial" w:eastAsia="Arial" w:hAnsi="Arial"/>
                <w:sz w:val="16"/>
                <w:szCs w:val="16"/>
                <w:color w:val="auto"/>
              </w:rPr>
              <w:t>MI</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143</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97.9%</w:t>
            </w:r>
          </w:p>
        </w:tc>
        <w:tc>
          <w:tcPr>
            <w:tcW w:w="240" w:type="dxa"/>
            <w:vAlign w:val="bottom"/>
          </w:tcPr>
          <w:p>
            <w:pPr>
              <w:spacing w:after="0"/>
              <w:rPr>
                <w:sz w:val="20"/>
                <w:szCs w:val="20"/>
                <w:color w:val="auto"/>
              </w:rPr>
            </w:pPr>
          </w:p>
        </w:tc>
        <w:tc>
          <w:tcPr>
            <w:tcW w:w="1040" w:type="dxa"/>
            <w:vAlign w:val="bottom"/>
          </w:tcPr>
          <w:p>
            <w:pPr>
              <w:ind w:left="360"/>
              <w:spacing w:after="0"/>
              <w:rPr>
                <w:sz w:val="20"/>
                <w:szCs w:val="20"/>
                <w:color w:val="auto"/>
              </w:rPr>
            </w:pPr>
            <w:r>
              <w:rPr>
                <w:rFonts w:ascii="Arial" w:cs="Arial" w:eastAsia="Arial" w:hAnsi="Arial"/>
                <w:sz w:val="16"/>
                <w:szCs w:val="16"/>
                <w:color w:val="auto"/>
              </w:rPr>
              <w:t>98.6%</w:t>
            </w:r>
          </w:p>
        </w:tc>
      </w:tr>
      <w:tr>
        <w:trPr>
          <w:trHeight w:val="33"/>
        </w:trPr>
        <w:tc>
          <w:tcPr>
            <w:tcW w:w="3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Camelot Villa</w:t>
            </w:r>
          </w:p>
        </w:tc>
        <w:tc>
          <w:tcPr>
            <w:tcW w:w="14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MH</w:t>
            </w:r>
          </w:p>
        </w:tc>
        <w:tc>
          <w:tcPr>
            <w:tcW w:w="1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Macomb</w:t>
            </w:r>
          </w:p>
        </w:tc>
        <w:tc>
          <w:tcPr>
            <w:tcW w:w="10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MI</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712</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99.0%</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98.6%</w:t>
            </w:r>
          </w:p>
        </w:tc>
      </w:tr>
      <w:tr>
        <w:trPr>
          <w:trHeight w:val="257"/>
        </w:trPr>
        <w:tc>
          <w:tcPr>
            <w:tcW w:w="3320" w:type="dxa"/>
            <w:vAlign w:val="bottom"/>
          </w:tcPr>
          <w:p>
            <w:pPr>
              <w:ind w:left="40"/>
              <w:spacing w:after="0"/>
              <w:rPr>
                <w:sz w:val="20"/>
                <w:szCs w:val="20"/>
                <w:color w:val="auto"/>
              </w:rPr>
            </w:pPr>
            <w:r>
              <w:rPr>
                <w:rFonts w:ascii="Arial" w:cs="Arial" w:eastAsia="Arial" w:hAnsi="Arial"/>
                <w:sz w:val="16"/>
                <w:szCs w:val="16"/>
                <w:color w:val="auto"/>
              </w:rPr>
              <w:t>Cider Mill Crossings</w:t>
            </w:r>
          </w:p>
        </w:tc>
        <w:tc>
          <w:tcPr>
            <w:tcW w:w="1480" w:type="dxa"/>
            <w:vAlign w:val="bottom"/>
          </w:tcPr>
          <w:p>
            <w:pPr>
              <w:ind w:left="920"/>
              <w:spacing w:after="0"/>
              <w:rPr>
                <w:sz w:val="20"/>
                <w:szCs w:val="20"/>
                <w:color w:val="auto"/>
              </w:rPr>
            </w:pPr>
            <w:r>
              <w:rPr>
                <w:rFonts w:ascii="Arial" w:cs="Arial" w:eastAsia="Arial" w:hAnsi="Arial"/>
                <w:sz w:val="16"/>
                <w:szCs w:val="16"/>
                <w:color w:val="auto"/>
              </w:rPr>
              <w:t>MH</w:t>
            </w:r>
          </w:p>
        </w:tc>
        <w:tc>
          <w:tcPr>
            <w:tcW w:w="1600" w:type="dxa"/>
            <w:vAlign w:val="bottom"/>
          </w:tcPr>
          <w:p>
            <w:pPr>
              <w:ind w:left="20"/>
              <w:spacing w:after="0"/>
              <w:rPr>
                <w:sz w:val="20"/>
                <w:szCs w:val="20"/>
                <w:color w:val="auto"/>
              </w:rPr>
            </w:pPr>
            <w:r>
              <w:rPr>
                <w:rFonts w:ascii="Arial" w:cs="Arial" w:eastAsia="Arial" w:hAnsi="Arial"/>
                <w:sz w:val="16"/>
                <w:szCs w:val="16"/>
                <w:color w:val="auto"/>
              </w:rPr>
              <w:t>Fenton</w:t>
            </w:r>
          </w:p>
        </w:tc>
        <w:tc>
          <w:tcPr>
            <w:tcW w:w="1000" w:type="dxa"/>
            <w:vAlign w:val="bottom"/>
          </w:tcPr>
          <w:p>
            <w:pPr>
              <w:ind w:left="440"/>
              <w:spacing w:after="0"/>
              <w:rPr>
                <w:sz w:val="20"/>
                <w:szCs w:val="20"/>
                <w:color w:val="auto"/>
              </w:rPr>
            </w:pPr>
            <w:r>
              <w:rPr>
                <w:rFonts w:ascii="Arial" w:cs="Arial" w:eastAsia="Arial" w:hAnsi="Arial"/>
                <w:sz w:val="16"/>
                <w:szCs w:val="16"/>
                <w:color w:val="auto"/>
              </w:rPr>
              <w:t>MI</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621</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74.6%</w:t>
            </w:r>
          </w:p>
        </w:tc>
        <w:tc>
          <w:tcPr>
            <w:tcW w:w="24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1040" w:type="dxa"/>
            <w:vAlign w:val="bottom"/>
          </w:tcPr>
          <w:p>
            <w:pPr>
              <w:ind w:left="360"/>
              <w:spacing w:after="0"/>
              <w:rPr>
                <w:sz w:val="20"/>
                <w:szCs w:val="20"/>
                <w:color w:val="auto"/>
              </w:rPr>
            </w:pPr>
            <w:r>
              <w:rPr>
                <w:rFonts w:ascii="Arial" w:cs="Arial" w:eastAsia="Arial" w:hAnsi="Arial"/>
                <w:sz w:val="16"/>
                <w:szCs w:val="16"/>
                <w:color w:val="auto"/>
                <w:w w:val="98"/>
              </w:rPr>
              <w:t xml:space="preserve">67.5% </w:t>
            </w:r>
            <w:r>
              <w:rPr>
                <w:rFonts w:ascii="Arial" w:cs="Arial" w:eastAsia="Arial" w:hAnsi="Arial"/>
                <w:sz w:val="21"/>
                <w:szCs w:val="21"/>
                <w:color w:val="auto"/>
                <w:w w:val="98"/>
                <w:vertAlign w:val="superscript"/>
              </w:rPr>
              <w:t>(1)</w:t>
            </w: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Cider Mill Village</w:t>
            </w:r>
          </w:p>
        </w:tc>
        <w:tc>
          <w:tcPr>
            <w:tcW w:w="14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MH</w:t>
            </w:r>
          </w:p>
        </w:tc>
        <w:tc>
          <w:tcPr>
            <w:tcW w:w="1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Middleville</w:t>
            </w:r>
          </w:p>
        </w:tc>
        <w:tc>
          <w:tcPr>
            <w:tcW w:w="10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MI</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98.4%</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98.4%</w:t>
            </w:r>
          </w:p>
        </w:tc>
      </w:tr>
      <w:tr>
        <w:trPr>
          <w:trHeight w:val="237"/>
        </w:trPr>
        <w:tc>
          <w:tcPr>
            <w:tcW w:w="3320" w:type="dxa"/>
            <w:vAlign w:val="bottom"/>
          </w:tcPr>
          <w:p>
            <w:pPr>
              <w:ind w:left="40"/>
              <w:spacing w:after="0"/>
              <w:rPr>
                <w:sz w:val="20"/>
                <w:szCs w:val="20"/>
                <w:color w:val="auto"/>
              </w:rPr>
            </w:pPr>
            <w:r>
              <w:rPr>
                <w:rFonts w:ascii="Arial" w:cs="Arial" w:eastAsia="Arial" w:hAnsi="Arial"/>
                <w:sz w:val="16"/>
                <w:szCs w:val="16"/>
                <w:color w:val="auto"/>
              </w:rPr>
              <w:t>Country Acres Mobile Village</w:t>
            </w:r>
          </w:p>
        </w:tc>
        <w:tc>
          <w:tcPr>
            <w:tcW w:w="1480" w:type="dxa"/>
            <w:vAlign w:val="bottom"/>
          </w:tcPr>
          <w:p>
            <w:pPr>
              <w:ind w:left="920"/>
              <w:spacing w:after="0"/>
              <w:rPr>
                <w:sz w:val="20"/>
                <w:szCs w:val="20"/>
                <w:color w:val="auto"/>
              </w:rPr>
            </w:pPr>
            <w:r>
              <w:rPr>
                <w:rFonts w:ascii="Arial" w:cs="Arial" w:eastAsia="Arial" w:hAnsi="Arial"/>
                <w:sz w:val="16"/>
                <w:szCs w:val="16"/>
                <w:color w:val="auto"/>
              </w:rPr>
              <w:t>MH</w:t>
            </w:r>
          </w:p>
        </w:tc>
        <w:tc>
          <w:tcPr>
            <w:tcW w:w="1600" w:type="dxa"/>
            <w:vAlign w:val="bottom"/>
          </w:tcPr>
          <w:p>
            <w:pPr>
              <w:ind w:left="20"/>
              <w:spacing w:after="0"/>
              <w:rPr>
                <w:sz w:val="20"/>
                <w:szCs w:val="20"/>
                <w:color w:val="auto"/>
              </w:rPr>
            </w:pPr>
            <w:r>
              <w:rPr>
                <w:rFonts w:ascii="Arial" w:cs="Arial" w:eastAsia="Arial" w:hAnsi="Arial"/>
                <w:sz w:val="16"/>
                <w:szCs w:val="16"/>
                <w:color w:val="auto"/>
              </w:rPr>
              <w:t>Cadillac</w:t>
            </w:r>
          </w:p>
        </w:tc>
        <w:tc>
          <w:tcPr>
            <w:tcW w:w="1000" w:type="dxa"/>
            <w:vAlign w:val="bottom"/>
          </w:tcPr>
          <w:p>
            <w:pPr>
              <w:ind w:left="440"/>
              <w:spacing w:after="0"/>
              <w:rPr>
                <w:sz w:val="20"/>
                <w:szCs w:val="20"/>
                <w:color w:val="auto"/>
              </w:rPr>
            </w:pPr>
            <w:r>
              <w:rPr>
                <w:rFonts w:ascii="Arial" w:cs="Arial" w:eastAsia="Arial" w:hAnsi="Arial"/>
                <w:sz w:val="16"/>
                <w:szCs w:val="16"/>
                <w:color w:val="auto"/>
              </w:rPr>
              <w:t>MI</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182</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95.1%</w:t>
            </w:r>
          </w:p>
        </w:tc>
        <w:tc>
          <w:tcPr>
            <w:tcW w:w="240" w:type="dxa"/>
            <w:vAlign w:val="bottom"/>
          </w:tcPr>
          <w:p>
            <w:pPr>
              <w:spacing w:after="0"/>
              <w:rPr>
                <w:sz w:val="20"/>
                <w:szCs w:val="20"/>
                <w:color w:val="auto"/>
              </w:rPr>
            </w:pPr>
          </w:p>
        </w:tc>
        <w:tc>
          <w:tcPr>
            <w:tcW w:w="1040" w:type="dxa"/>
            <w:vAlign w:val="bottom"/>
          </w:tcPr>
          <w:p>
            <w:pPr>
              <w:ind w:left="360"/>
              <w:spacing w:after="0"/>
              <w:rPr>
                <w:sz w:val="20"/>
                <w:szCs w:val="20"/>
                <w:color w:val="auto"/>
              </w:rPr>
            </w:pPr>
            <w:r>
              <w:rPr>
                <w:rFonts w:ascii="Arial" w:cs="Arial" w:eastAsia="Arial" w:hAnsi="Arial"/>
                <w:sz w:val="16"/>
                <w:szCs w:val="16"/>
                <w:color w:val="auto"/>
              </w:rPr>
              <w:t>99.5%</w:t>
            </w:r>
          </w:p>
        </w:tc>
      </w:tr>
      <w:tr>
        <w:trPr>
          <w:trHeight w:val="33"/>
        </w:trPr>
        <w:tc>
          <w:tcPr>
            <w:tcW w:w="3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Country Hills Village</w:t>
            </w:r>
          </w:p>
        </w:tc>
        <w:tc>
          <w:tcPr>
            <w:tcW w:w="14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MH</w:t>
            </w:r>
          </w:p>
        </w:tc>
        <w:tc>
          <w:tcPr>
            <w:tcW w:w="1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Hudsonville</w:t>
            </w:r>
          </w:p>
        </w:tc>
        <w:tc>
          <w:tcPr>
            <w:tcW w:w="10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MI</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99.6%</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98.3%</w:t>
            </w:r>
          </w:p>
        </w:tc>
      </w:tr>
      <w:tr>
        <w:trPr>
          <w:trHeight w:val="237"/>
        </w:trPr>
        <w:tc>
          <w:tcPr>
            <w:tcW w:w="3320" w:type="dxa"/>
            <w:vAlign w:val="bottom"/>
          </w:tcPr>
          <w:p>
            <w:pPr>
              <w:ind w:left="40"/>
              <w:spacing w:after="0"/>
              <w:rPr>
                <w:sz w:val="20"/>
                <w:szCs w:val="20"/>
                <w:color w:val="auto"/>
              </w:rPr>
            </w:pPr>
            <w:r>
              <w:rPr>
                <w:rFonts w:ascii="Arial" w:cs="Arial" w:eastAsia="Arial" w:hAnsi="Arial"/>
                <w:sz w:val="16"/>
                <w:szCs w:val="16"/>
                <w:color w:val="auto"/>
              </w:rPr>
              <w:t>Country Meadows Mobile Village</w:t>
            </w:r>
          </w:p>
        </w:tc>
        <w:tc>
          <w:tcPr>
            <w:tcW w:w="1480" w:type="dxa"/>
            <w:vAlign w:val="bottom"/>
          </w:tcPr>
          <w:p>
            <w:pPr>
              <w:ind w:left="920"/>
              <w:spacing w:after="0"/>
              <w:rPr>
                <w:sz w:val="20"/>
                <w:szCs w:val="20"/>
                <w:color w:val="auto"/>
              </w:rPr>
            </w:pPr>
            <w:r>
              <w:rPr>
                <w:rFonts w:ascii="Arial" w:cs="Arial" w:eastAsia="Arial" w:hAnsi="Arial"/>
                <w:sz w:val="16"/>
                <w:szCs w:val="16"/>
                <w:color w:val="auto"/>
              </w:rPr>
              <w:t>MH</w:t>
            </w:r>
          </w:p>
        </w:tc>
        <w:tc>
          <w:tcPr>
            <w:tcW w:w="1600" w:type="dxa"/>
            <w:vAlign w:val="bottom"/>
          </w:tcPr>
          <w:p>
            <w:pPr>
              <w:ind w:left="20"/>
              <w:spacing w:after="0"/>
              <w:rPr>
                <w:sz w:val="20"/>
                <w:szCs w:val="20"/>
                <w:color w:val="auto"/>
              </w:rPr>
            </w:pPr>
            <w:r>
              <w:rPr>
                <w:rFonts w:ascii="Arial" w:cs="Arial" w:eastAsia="Arial" w:hAnsi="Arial"/>
                <w:sz w:val="16"/>
                <w:szCs w:val="16"/>
                <w:color w:val="auto"/>
              </w:rPr>
              <w:t>Flat Rock</w:t>
            </w:r>
          </w:p>
        </w:tc>
        <w:tc>
          <w:tcPr>
            <w:tcW w:w="1000" w:type="dxa"/>
            <w:vAlign w:val="bottom"/>
          </w:tcPr>
          <w:p>
            <w:pPr>
              <w:ind w:left="440"/>
              <w:spacing w:after="0"/>
              <w:rPr>
                <w:sz w:val="20"/>
                <w:szCs w:val="20"/>
                <w:color w:val="auto"/>
              </w:rPr>
            </w:pPr>
            <w:r>
              <w:rPr>
                <w:rFonts w:ascii="Arial" w:cs="Arial" w:eastAsia="Arial" w:hAnsi="Arial"/>
                <w:sz w:val="16"/>
                <w:szCs w:val="16"/>
                <w:color w:val="auto"/>
              </w:rPr>
              <w:t>MI</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577</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97.7%</w:t>
            </w:r>
          </w:p>
        </w:tc>
        <w:tc>
          <w:tcPr>
            <w:tcW w:w="240" w:type="dxa"/>
            <w:vAlign w:val="bottom"/>
          </w:tcPr>
          <w:p>
            <w:pPr>
              <w:spacing w:after="0"/>
              <w:rPr>
                <w:sz w:val="20"/>
                <w:szCs w:val="20"/>
                <w:color w:val="auto"/>
              </w:rPr>
            </w:pPr>
          </w:p>
        </w:tc>
        <w:tc>
          <w:tcPr>
            <w:tcW w:w="1040" w:type="dxa"/>
            <w:vAlign w:val="bottom"/>
          </w:tcPr>
          <w:p>
            <w:pPr>
              <w:ind w:left="360"/>
              <w:spacing w:after="0"/>
              <w:rPr>
                <w:sz w:val="20"/>
                <w:szCs w:val="20"/>
                <w:color w:val="auto"/>
              </w:rPr>
            </w:pPr>
            <w:r>
              <w:rPr>
                <w:rFonts w:ascii="Arial" w:cs="Arial" w:eastAsia="Arial" w:hAnsi="Arial"/>
                <w:sz w:val="16"/>
                <w:szCs w:val="16"/>
                <w:color w:val="auto"/>
              </w:rPr>
              <w:t>96.9%</w:t>
            </w:r>
          </w:p>
        </w:tc>
      </w:tr>
      <w:tr>
        <w:trPr>
          <w:trHeight w:val="33"/>
        </w:trPr>
        <w:tc>
          <w:tcPr>
            <w:tcW w:w="3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Country Meadows Village</w:t>
            </w:r>
          </w:p>
        </w:tc>
        <w:tc>
          <w:tcPr>
            <w:tcW w:w="14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MH</w:t>
            </w:r>
          </w:p>
        </w:tc>
        <w:tc>
          <w:tcPr>
            <w:tcW w:w="1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Caledonia</w:t>
            </w:r>
          </w:p>
        </w:tc>
        <w:tc>
          <w:tcPr>
            <w:tcW w:w="10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MI</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395</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99.5%</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98.5%</w:t>
            </w:r>
          </w:p>
        </w:tc>
      </w:tr>
      <w:tr>
        <w:trPr>
          <w:trHeight w:val="237"/>
        </w:trPr>
        <w:tc>
          <w:tcPr>
            <w:tcW w:w="3320" w:type="dxa"/>
            <w:vAlign w:val="bottom"/>
          </w:tcPr>
          <w:p>
            <w:pPr>
              <w:ind w:left="40"/>
              <w:spacing w:after="0"/>
              <w:rPr>
                <w:sz w:val="20"/>
                <w:szCs w:val="20"/>
                <w:color w:val="auto"/>
              </w:rPr>
            </w:pPr>
            <w:r>
              <w:rPr>
                <w:rFonts w:ascii="Arial" w:cs="Arial" w:eastAsia="Arial" w:hAnsi="Arial"/>
                <w:sz w:val="16"/>
                <w:szCs w:val="16"/>
                <w:color w:val="auto"/>
              </w:rPr>
              <w:t>Creekwood Meadows</w:t>
            </w:r>
          </w:p>
        </w:tc>
        <w:tc>
          <w:tcPr>
            <w:tcW w:w="1480" w:type="dxa"/>
            <w:vAlign w:val="bottom"/>
          </w:tcPr>
          <w:p>
            <w:pPr>
              <w:ind w:left="920"/>
              <w:spacing w:after="0"/>
              <w:rPr>
                <w:sz w:val="20"/>
                <w:szCs w:val="20"/>
                <w:color w:val="auto"/>
              </w:rPr>
            </w:pPr>
            <w:r>
              <w:rPr>
                <w:rFonts w:ascii="Arial" w:cs="Arial" w:eastAsia="Arial" w:hAnsi="Arial"/>
                <w:sz w:val="16"/>
                <w:szCs w:val="16"/>
                <w:color w:val="auto"/>
              </w:rPr>
              <w:t>MH</w:t>
            </w:r>
          </w:p>
        </w:tc>
        <w:tc>
          <w:tcPr>
            <w:tcW w:w="1600" w:type="dxa"/>
            <w:vAlign w:val="bottom"/>
          </w:tcPr>
          <w:p>
            <w:pPr>
              <w:ind w:left="20"/>
              <w:spacing w:after="0"/>
              <w:rPr>
                <w:sz w:val="20"/>
                <w:szCs w:val="20"/>
                <w:color w:val="auto"/>
              </w:rPr>
            </w:pPr>
            <w:r>
              <w:rPr>
                <w:rFonts w:ascii="Arial" w:cs="Arial" w:eastAsia="Arial" w:hAnsi="Arial"/>
                <w:sz w:val="16"/>
                <w:szCs w:val="16"/>
                <w:color w:val="auto"/>
              </w:rPr>
              <w:t>Burton</w:t>
            </w:r>
          </w:p>
        </w:tc>
        <w:tc>
          <w:tcPr>
            <w:tcW w:w="1000" w:type="dxa"/>
            <w:vAlign w:val="bottom"/>
          </w:tcPr>
          <w:p>
            <w:pPr>
              <w:ind w:left="440"/>
              <w:spacing w:after="0"/>
              <w:rPr>
                <w:sz w:val="20"/>
                <w:szCs w:val="20"/>
                <w:color w:val="auto"/>
              </w:rPr>
            </w:pPr>
            <w:r>
              <w:rPr>
                <w:rFonts w:ascii="Arial" w:cs="Arial" w:eastAsia="Arial" w:hAnsi="Arial"/>
                <w:sz w:val="16"/>
                <w:szCs w:val="16"/>
                <w:color w:val="auto"/>
              </w:rPr>
              <w:t>MI</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336</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94.0%</w:t>
            </w:r>
          </w:p>
        </w:tc>
        <w:tc>
          <w:tcPr>
            <w:tcW w:w="240" w:type="dxa"/>
            <w:vAlign w:val="bottom"/>
          </w:tcPr>
          <w:p>
            <w:pPr>
              <w:spacing w:after="0"/>
              <w:rPr>
                <w:sz w:val="20"/>
                <w:szCs w:val="20"/>
                <w:color w:val="auto"/>
              </w:rPr>
            </w:pPr>
          </w:p>
        </w:tc>
        <w:tc>
          <w:tcPr>
            <w:tcW w:w="1040" w:type="dxa"/>
            <w:vAlign w:val="bottom"/>
          </w:tcPr>
          <w:p>
            <w:pPr>
              <w:ind w:left="360"/>
              <w:spacing w:after="0"/>
              <w:rPr>
                <w:sz w:val="20"/>
                <w:szCs w:val="20"/>
                <w:color w:val="auto"/>
              </w:rPr>
            </w:pPr>
            <w:r>
              <w:rPr>
                <w:rFonts w:ascii="Arial" w:cs="Arial" w:eastAsia="Arial" w:hAnsi="Arial"/>
                <w:sz w:val="16"/>
                <w:szCs w:val="16"/>
                <w:color w:val="auto"/>
              </w:rPr>
              <w:t>97.6%</w:t>
            </w:r>
          </w:p>
        </w:tc>
      </w:tr>
      <w:tr>
        <w:trPr>
          <w:trHeight w:val="33"/>
        </w:trPr>
        <w:tc>
          <w:tcPr>
            <w:tcW w:w="3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Cutler Estates Mobile Village</w:t>
            </w:r>
          </w:p>
        </w:tc>
        <w:tc>
          <w:tcPr>
            <w:tcW w:w="14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MH</w:t>
            </w:r>
          </w:p>
        </w:tc>
        <w:tc>
          <w:tcPr>
            <w:tcW w:w="1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Grand Rapids</w:t>
            </w:r>
          </w:p>
        </w:tc>
        <w:tc>
          <w:tcPr>
            <w:tcW w:w="10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MI</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98.8%</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98.1%</w:t>
            </w:r>
          </w:p>
        </w:tc>
      </w:tr>
      <w:tr>
        <w:trPr>
          <w:trHeight w:val="237"/>
        </w:trPr>
        <w:tc>
          <w:tcPr>
            <w:tcW w:w="3320" w:type="dxa"/>
            <w:vAlign w:val="bottom"/>
          </w:tcPr>
          <w:p>
            <w:pPr>
              <w:ind w:left="40"/>
              <w:spacing w:after="0"/>
              <w:rPr>
                <w:sz w:val="20"/>
                <w:szCs w:val="20"/>
                <w:color w:val="auto"/>
              </w:rPr>
            </w:pPr>
            <w:r>
              <w:rPr>
                <w:rFonts w:ascii="Arial" w:cs="Arial" w:eastAsia="Arial" w:hAnsi="Arial"/>
                <w:sz w:val="16"/>
                <w:szCs w:val="16"/>
                <w:color w:val="auto"/>
              </w:rPr>
              <w:t>Dutton Mill Village</w:t>
            </w:r>
          </w:p>
        </w:tc>
        <w:tc>
          <w:tcPr>
            <w:tcW w:w="1480" w:type="dxa"/>
            <w:vAlign w:val="bottom"/>
          </w:tcPr>
          <w:p>
            <w:pPr>
              <w:ind w:left="920"/>
              <w:spacing w:after="0"/>
              <w:rPr>
                <w:sz w:val="20"/>
                <w:szCs w:val="20"/>
                <w:color w:val="auto"/>
              </w:rPr>
            </w:pPr>
            <w:r>
              <w:rPr>
                <w:rFonts w:ascii="Arial" w:cs="Arial" w:eastAsia="Arial" w:hAnsi="Arial"/>
                <w:sz w:val="16"/>
                <w:szCs w:val="16"/>
                <w:color w:val="auto"/>
              </w:rPr>
              <w:t>MH</w:t>
            </w:r>
          </w:p>
        </w:tc>
        <w:tc>
          <w:tcPr>
            <w:tcW w:w="1600" w:type="dxa"/>
            <w:vAlign w:val="bottom"/>
          </w:tcPr>
          <w:p>
            <w:pPr>
              <w:ind w:left="20"/>
              <w:spacing w:after="0"/>
              <w:rPr>
                <w:sz w:val="20"/>
                <w:szCs w:val="20"/>
                <w:color w:val="auto"/>
              </w:rPr>
            </w:pPr>
            <w:r>
              <w:rPr>
                <w:rFonts w:ascii="Arial" w:cs="Arial" w:eastAsia="Arial" w:hAnsi="Arial"/>
                <w:sz w:val="16"/>
                <w:szCs w:val="16"/>
                <w:color w:val="auto"/>
              </w:rPr>
              <w:t>Caledonia</w:t>
            </w:r>
          </w:p>
        </w:tc>
        <w:tc>
          <w:tcPr>
            <w:tcW w:w="1000" w:type="dxa"/>
            <w:vAlign w:val="bottom"/>
          </w:tcPr>
          <w:p>
            <w:pPr>
              <w:ind w:left="440"/>
              <w:spacing w:after="0"/>
              <w:rPr>
                <w:sz w:val="20"/>
                <w:szCs w:val="20"/>
                <w:color w:val="auto"/>
              </w:rPr>
            </w:pPr>
            <w:r>
              <w:rPr>
                <w:rFonts w:ascii="Arial" w:cs="Arial" w:eastAsia="Arial" w:hAnsi="Arial"/>
                <w:sz w:val="16"/>
                <w:szCs w:val="16"/>
                <w:color w:val="auto"/>
              </w:rPr>
              <w:t>MI</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307</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99.7%</w:t>
            </w:r>
          </w:p>
        </w:tc>
        <w:tc>
          <w:tcPr>
            <w:tcW w:w="240" w:type="dxa"/>
            <w:vAlign w:val="bottom"/>
          </w:tcPr>
          <w:p>
            <w:pPr>
              <w:spacing w:after="0"/>
              <w:rPr>
                <w:sz w:val="20"/>
                <w:szCs w:val="20"/>
                <w:color w:val="auto"/>
              </w:rPr>
            </w:pPr>
          </w:p>
        </w:tc>
        <w:tc>
          <w:tcPr>
            <w:tcW w:w="1040" w:type="dxa"/>
            <w:vAlign w:val="bottom"/>
          </w:tcPr>
          <w:p>
            <w:pPr>
              <w:ind w:left="360"/>
              <w:spacing w:after="0"/>
              <w:rPr>
                <w:sz w:val="20"/>
                <w:szCs w:val="20"/>
                <w:color w:val="auto"/>
              </w:rPr>
            </w:pPr>
            <w:r>
              <w:rPr>
                <w:rFonts w:ascii="Arial" w:cs="Arial" w:eastAsia="Arial" w:hAnsi="Arial"/>
                <w:sz w:val="16"/>
                <w:szCs w:val="16"/>
                <w:color w:val="auto"/>
              </w:rPr>
              <w:t>99.0%</w:t>
            </w:r>
          </w:p>
        </w:tc>
      </w:tr>
      <w:tr>
        <w:trPr>
          <w:trHeight w:val="33"/>
        </w:trPr>
        <w:tc>
          <w:tcPr>
            <w:tcW w:w="3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3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East Village Estates</w:t>
            </w:r>
          </w:p>
        </w:tc>
        <w:tc>
          <w:tcPr>
            <w:tcW w:w="1480" w:type="dxa"/>
            <w:vAlign w:val="bottom"/>
            <w:shd w:val="clear" w:color="auto" w:fill="CCEEFF"/>
          </w:tcPr>
          <w:p>
            <w:pPr>
              <w:ind w:left="920"/>
              <w:spacing w:after="0"/>
              <w:rPr>
                <w:sz w:val="20"/>
                <w:szCs w:val="20"/>
                <w:color w:val="auto"/>
              </w:rPr>
            </w:pPr>
            <w:r>
              <w:rPr>
                <w:rFonts w:ascii="Arial" w:cs="Arial" w:eastAsia="Arial" w:hAnsi="Arial"/>
                <w:sz w:val="16"/>
                <w:szCs w:val="16"/>
                <w:color w:val="auto"/>
              </w:rPr>
              <w:t>MH</w:t>
            </w:r>
          </w:p>
        </w:tc>
        <w:tc>
          <w:tcPr>
            <w:tcW w:w="1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Washington Twp.</w:t>
            </w:r>
          </w:p>
        </w:tc>
        <w:tc>
          <w:tcPr>
            <w:tcW w:w="10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MI</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708</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98.6%</w:t>
            </w: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99.4%</w:t>
            </w:r>
          </w:p>
        </w:tc>
      </w:tr>
      <w:tr>
        <w:trPr>
          <w:trHeight w:val="33"/>
        </w:trPr>
        <w:tc>
          <w:tcPr>
            <w:tcW w:w="33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1" w:right="23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rPr>
              <w:t>MH and</w:t>
            </w:r>
          </w:p>
        </w:tc>
        <w:tc>
          <w:tcPr>
            <w:tcW w:w="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6"/>
              </w:rPr>
              <w:t>Annual RV</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1"/>
              </w:rPr>
              <w:t>Transient</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4"/>
              </w:rPr>
              <w:t>Sites as of</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89"/>
              </w:rPr>
              <w:t>RV Sites as</w:t>
            </w:r>
          </w:p>
        </w:tc>
        <w:tc>
          <w:tcPr>
            <w:tcW w:w="10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Occupancy as</w:t>
            </w: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Occupancy as</w:t>
            </w:r>
          </w:p>
        </w:tc>
        <w:tc>
          <w:tcPr>
            <w:tcW w:w="0" w:type="dxa"/>
            <w:vAlign w:val="bottom"/>
          </w:tcPr>
          <w:p>
            <w:pPr>
              <w:spacing w:after="0"/>
              <w:rPr>
                <w:sz w:val="1"/>
                <w:szCs w:val="1"/>
                <w:color w:val="auto"/>
              </w:rPr>
            </w:pPr>
          </w:p>
        </w:tc>
      </w:tr>
      <w:tr>
        <w:trPr>
          <w:trHeight w:val="237"/>
        </w:trPr>
        <w:tc>
          <w:tcPr>
            <w:tcW w:w="3320" w:type="dxa"/>
            <w:vAlign w:val="bottom"/>
            <w:tcBorders>
              <w:bottom w:val="single" w:sz="8" w:color="auto"/>
            </w:tcBorders>
          </w:tcPr>
          <w:p>
            <w:pPr>
              <w:ind w:left="1800"/>
              <w:spacing w:after="0"/>
              <w:rPr>
                <w:sz w:val="20"/>
                <w:szCs w:val="20"/>
                <w:color w:val="auto"/>
              </w:rPr>
            </w:pPr>
            <w:r>
              <w:rPr>
                <w:rFonts w:ascii="Arial" w:cs="Arial" w:eastAsia="Arial" w:hAnsi="Arial"/>
                <w:sz w:val="16"/>
                <w:szCs w:val="16"/>
                <w:b w:val="1"/>
                <w:bCs w:val="1"/>
                <w:color w:val="auto"/>
              </w:rPr>
              <w:t>Property</w:t>
            </w:r>
          </w:p>
        </w:tc>
        <w:tc>
          <w:tcPr>
            <w:tcW w:w="1480" w:type="dxa"/>
            <w:vAlign w:val="bottom"/>
            <w:tcBorders>
              <w:bottom w:val="single" w:sz="8" w:color="auto"/>
            </w:tcBorders>
          </w:tcPr>
          <w:p>
            <w:pPr>
              <w:ind w:left="920"/>
              <w:spacing w:after="0"/>
              <w:rPr>
                <w:sz w:val="20"/>
                <w:szCs w:val="20"/>
                <w:color w:val="auto"/>
              </w:rPr>
            </w:pPr>
            <w:r>
              <w:rPr>
                <w:rFonts w:ascii="Arial" w:cs="Arial" w:eastAsia="Arial" w:hAnsi="Arial"/>
                <w:sz w:val="16"/>
                <w:szCs w:val="16"/>
                <w:b w:val="1"/>
                <w:bCs w:val="1"/>
                <w:color w:val="auto"/>
              </w:rPr>
              <w:t>MH/RV</w:t>
            </w:r>
          </w:p>
        </w:tc>
        <w:tc>
          <w:tcPr>
            <w:tcW w:w="1620" w:type="dxa"/>
            <w:vAlign w:val="bottom"/>
            <w:tcBorders>
              <w:bottom w:val="single" w:sz="8" w:color="auto"/>
            </w:tcBorders>
          </w:tcPr>
          <w:p>
            <w:pPr>
              <w:ind w:left="860"/>
              <w:spacing w:after="0"/>
              <w:rPr>
                <w:sz w:val="20"/>
                <w:szCs w:val="20"/>
                <w:color w:val="auto"/>
              </w:rPr>
            </w:pPr>
            <w:r>
              <w:rPr>
                <w:rFonts w:ascii="Arial" w:cs="Arial" w:eastAsia="Arial" w:hAnsi="Arial"/>
                <w:sz w:val="16"/>
                <w:szCs w:val="16"/>
                <w:b w:val="1"/>
                <w:bCs w:val="1"/>
                <w:color w:val="auto"/>
              </w:rPr>
              <w:t>City</w:t>
            </w:r>
          </w:p>
        </w:tc>
        <w:tc>
          <w:tcPr>
            <w:tcW w:w="980" w:type="dxa"/>
            <w:vAlign w:val="bottom"/>
            <w:tcBorders>
              <w:bottom w:val="single" w:sz="8" w:color="auto"/>
            </w:tcBorders>
          </w:tcPr>
          <w:p>
            <w:pPr>
              <w:ind w:left="500"/>
              <w:spacing w:after="0"/>
              <w:rPr>
                <w:sz w:val="20"/>
                <w:szCs w:val="20"/>
                <w:color w:val="auto"/>
              </w:rPr>
            </w:pPr>
            <w:r>
              <w:rPr>
                <w:rFonts w:ascii="Arial" w:cs="Arial" w:eastAsia="Arial" w:hAnsi="Arial"/>
                <w:sz w:val="16"/>
                <w:szCs w:val="16"/>
                <w:b w:val="1"/>
                <w:bCs w:val="1"/>
                <w:color w:val="auto"/>
              </w:rPr>
              <w:t>State</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12/31/19</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of 12/31/19</w:t>
            </w: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2"/>
              </w:rPr>
              <w:t>of 12/31/19</w:t>
            </w: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2"/>
              </w:rPr>
              <w:t>of 12/31/18</w:t>
            </w:r>
          </w:p>
        </w:tc>
        <w:tc>
          <w:tcPr>
            <w:tcW w:w="0" w:type="dxa"/>
            <w:vAlign w:val="bottom"/>
          </w:tcPr>
          <w:p>
            <w:pPr>
              <w:spacing w:after="0"/>
              <w:rPr>
                <w:sz w:val="1"/>
                <w:szCs w:val="1"/>
                <w:color w:val="auto"/>
              </w:rPr>
            </w:pPr>
          </w:p>
        </w:tc>
      </w:tr>
      <w:tr>
        <w:trPr>
          <w:trHeight w:val="237"/>
        </w:trPr>
        <w:tc>
          <w:tcPr>
            <w:tcW w:w="3320" w:type="dxa"/>
            <w:vAlign w:val="bottom"/>
          </w:tcPr>
          <w:p>
            <w:pPr>
              <w:ind w:left="40"/>
              <w:spacing w:after="0"/>
              <w:rPr>
                <w:sz w:val="20"/>
                <w:szCs w:val="20"/>
                <w:color w:val="auto"/>
              </w:rPr>
            </w:pPr>
            <w:r>
              <w:rPr>
                <w:rFonts w:ascii="Arial" w:cs="Arial" w:eastAsia="Arial" w:hAnsi="Arial"/>
                <w:sz w:val="16"/>
                <w:szCs w:val="16"/>
                <w:color w:val="auto"/>
              </w:rPr>
              <w:t>Egelcraft</w:t>
            </w:r>
          </w:p>
        </w:tc>
        <w:tc>
          <w:tcPr>
            <w:tcW w:w="1480" w:type="dxa"/>
            <w:vAlign w:val="bottom"/>
          </w:tcPr>
          <w:p>
            <w:pPr>
              <w:ind w:left="920"/>
              <w:spacing w:after="0"/>
              <w:rPr>
                <w:sz w:val="20"/>
                <w:szCs w:val="20"/>
                <w:color w:val="auto"/>
              </w:rPr>
            </w:pPr>
            <w:r>
              <w:rPr>
                <w:rFonts w:ascii="Arial" w:cs="Arial" w:eastAsia="Arial" w:hAnsi="Arial"/>
                <w:sz w:val="16"/>
                <w:szCs w:val="16"/>
                <w:color w:val="auto"/>
              </w:rPr>
              <w:t>MH</w:t>
            </w:r>
          </w:p>
        </w:tc>
        <w:tc>
          <w:tcPr>
            <w:tcW w:w="1620" w:type="dxa"/>
            <w:vAlign w:val="bottom"/>
          </w:tcPr>
          <w:p>
            <w:pPr>
              <w:ind w:left="20"/>
              <w:spacing w:after="0"/>
              <w:rPr>
                <w:sz w:val="20"/>
                <w:szCs w:val="20"/>
                <w:color w:val="auto"/>
              </w:rPr>
            </w:pPr>
            <w:r>
              <w:rPr>
                <w:rFonts w:ascii="Arial" w:cs="Arial" w:eastAsia="Arial" w:hAnsi="Arial"/>
                <w:sz w:val="16"/>
                <w:szCs w:val="16"/>
                <w:color w:val="auto"/>
              </w:rPr>
              <w:t>Muskegon</w:t>
            </w:r>
          </w:p>
        </w:tc>
        <w:tc>
          <w:tcPr>
            <w:tcW w:w="980" w:type="dxa"/>
            <w:vAlign w:val="bottom"/>
          </w:tcPr>
          <w:p>
            <w:pPr>
              <w:ind w:left="420"/>
              <w:spacing w:after="0"/>
              <w:rPr>
                <w:sz w:val="20"/>
                <w:szCs w:val="20"/>
                <w:color w:val="auto"/>
              </w:rPr>
            </w:pPr>
            <w:r>
              <w:rPr>
                <w:rFonts w:ascii="Arial" w:cs="Arial" w:eastAsia="Arial" w:hAnsi="Arial"/>
                <w:sz w:val="16"/>
                <w:szCs w:val="16"/>
                <w:color w:val="auto"/>
              </w:rPr>
              <w:t>MI</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458</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97.4%</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96.9%</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Fisherman's Cove</w:t>
            </w:r>
          </w:p>
        </w:tc>
        <w:tc>
          <w:tcPr>
            <w:tcW w:w="14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MH</w:t>
            </w:r>
          </w:p>
        </w:tc>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Flint Twp.</w:t>
            </w:r>
          </w:p>
        </w:tc>
        <w:tc>
          <w:tcPr>
            <w:tcW w:w="9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MI</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97.5%</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95.7%</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20" w:type="dxa"/>
            <w:vAlign w:val="bottom"/>
          </w:tcPr>
          <w:p>
            <w:pPr>
              <w:ind w:left="40"/>
              <w:spacing w:after="0"/>
              <w:rPr>
                <w:sz w:val="20"/>
                <w:szCs w:val="20"/>
                <w:color w:val="auto"/>
              </w:rPr>
            </w:pPr>
            <w:r>
              <w:rPr>
                <w:rFonts w:ascii="Arial" w:cs="Arial" w:eastAsia="Arial" w:hAnsi="Arial"/>
                <w:sz w:val="16"/>
                <w:szCs w:val="16"/>
                <w:color w:val="auto"/>
              </w:rPr>
              <w:t>Frenchtown Villa / Elizabeth Woods</w:t>
            </w:r>
          </w:p>
        </w:tc>
        <w:tc>
          <w:tcPr>
            <w:tcW w:w="1480" w:type="dxa"/>
            <w:vAlign w:val="bottom"/>
          </w:tcPr>
          <w:p>
            <w:pPr>
              <w:ind w:left="920"/>
              <w:spacing w:after="0"/>
              <w:rPr>
                <w:sz w:val="20"/>
                <w:szCs w:val="20"/>
                <w:color w:val="auto"/>
              </w:rPr>
            </w:pPr>
            <w:r>
              <w:rPr>
                <w:rFonts w:ascii="Arial" w:cs="Arial" w:eastAsia="Arial" w:hAnsi="Arial"/>
                <w:sz w:val="16"/>
                <w:szCs w:val="16"/>
                <w:color w:val="auto"/>
              </w:rPr>
              <w:t>MH</w:t>
            </w:r>
          </w:p>
        </w:tc>
        <w:tc>
          <w:tcPr>
            <w:tcW w:w="1620" w:type="dxa"/>
            <w:vAlign w:val="bottom"/>
          </w:tcPr>
          <w:p>
            <w:pPr>
              <w:ind w:left="20"/>
              <w:spacing w:after="0"/>
              <w:rPr>
                <w:sz w:val="20"/>
                <w:szCs w:val="20"/>
                <w:color w:val="auto"/>
              </w:rPr>
            </w:pPr>
            <w:r>
              <w:rPr>
                <w:rFonts w:ascii="Arial" w:cs="Arial" w:eastAsia="Arial" w:hAnsi="Arial"/>
                <w:sz w:val="16"/>
                <w:szCs w:val="16"/>
                <w:color w:val="auto"/>
              </w:rPr>
              <w:t>Newport</w:t>
            </w:r>
          </w:p>
        </w:tc>
        <w:tc>
          <w:tcPr>
            <w:tcW w:w="980" w:type="dxa"/>
            <w:vAlign w:val="bottom"/>
          </w:tcPr>
          <w:p>
            <w:pPr>
              <w:ind w:left="420"/>
              <w:spacing w:after="0"/>
              <w:rPr>
                <w:sz w:val="20"/>
                <w:szCs w:val="20"/>
                <w:color w:val="auto"/>
              </w:rPr>
            </w:pPr>
            <w:r>
              <w:rPr>
                <w:rFonts w:ascii="Arial" w:cs="Arial" w:eastAsia="Arial" w:hAnsi="Arial"/>
                <w:sz w:val="16"/>
                <w:szCs w:val="16"/>
                <w:color w:val="auto"/>
              </w:rPr>
              <w:t>MI</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1,140</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94.6%</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88.9%</w:t>
            </w:r>
          </w:p>
        </w:tc>
        <w:tc>
          <w:tcPr>
            <w:tcW w:w="220" w:type="dxa"/>
            <w:vAlign w:val="bottom"/>
          </w:tcPr>
          <w:p>
            <w:pPr>
              <w:jc w:val="right"/>
              <w:ind w:right="26"/>
              <w:spacing w:after="0"/>
              <w:rPr>
                <w:sz w:val="20"/>
                <w:szCs w:val="20"/>
                <w:color w:val="auto"/>
              </w:rPr>
            </w:pPr>
            <w:r>
              <w:rPr>
                <w:rFonts w:ascii="Arial" w:cs="Arial" w:eastAsia="Arial" w:hAnsi="Arial"/>
                <w:sz w:val="11"/>
                <w:szCs w:val="11"/>
                <w:color w:val="auto"/>
                <w:w w:val="88"/>
              </w:rPr>
              <w:t>(1)</w:t>
            </w: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Grand Mobile Estates</w:t>
            </w:r>
          </w:p>
        </w:tc>
        <w:tc>
          <w:tcPr>
            <w:tcW w:w="14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MH</w:t>
            </w:r>
          </w:p>
        </w:tc>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Grand Rapids</w:t>
            </w:r>
          </w:p>
        </w:tc>
        <w:tc>
          <w:tcPr>
            <w:tcW w:w="9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MI</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96.8%</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96.3%</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20" w:type="dxa"/>
            <w:vAlign w:val="bottom"/>
          </w:tcPr>
          <w:p>
            <w:pPr>
              <w:ind w:left="40"/>
              <w:spacing w:after="0"/>
              <w:rPr>
                <w:sz w:val="20"/>
                <w:szCs w:val="20"/>
                <w:color w:val="auto"/>
              </w:rPr>
            </w:pPr>
            <w:r>
              <w:rPr>
                <w:rFonts w:ascii="Arial" w:cs="Arial" w:eastAsia="Arial" w:hAnsi="Arial"/>
                <w:sz w:val="16"/>
                <w:szCs w:val="16"/>
                <w:color w:val="auto"/>
              </w:rPr>
              <w:t>Hamlin</w:t>
            </w:r>
          </w:p>
        </w:tc>
        <w:tc>
          <w:tcPr>
            <w:tcW w:w="1480" w:type="dxa"/>
            <w:vAlign w:val="bottom"/>
          </w:tcPr>
          <w:p>
            <w:pPr>
              <w:ind w:left="920"/>
              <w:spacing w:after="0"/>
              <w:rPr>
                <w:sz w:val="20"/>
                <w:szCs w:val="20"/>
                <w:color w:val="auto"/>
              </w:rPr>
            </w:pPr>
            <w:r>
              <w:rPr>
                <w:rFonts w:ascii="Arial" w:cs="Arial" w:eastAsia="Arial" w:hAnsi="Arial"/>
                <w:sz w:val="16"/>
                <w:szCs w:val="16"/>
                <w:color w:val="auto"/>
              </w:rPr>
              <w:t>MH</w:t>
            </w:r>
          </w:p>
        </w:tc>
        <w:tc>
          <w:tcPr>
            <w:tcW w:w="1620" w:type="dxa"/>
            <w:vAlign w:val="bottom"/>
          </w:tcPr>
          <w:p>
            <w:pPr>
              <w:ind w:left="20"/>
              <w:spacing w:after="0"/>
              <w:rPr>
                <w:sz w:val="20"/>
                <w:szCs w:val="20"/>
                <w:color w:val="auto"/>
              </w:rPr>
            </w:pPr>
            <w:r>
              <w:rPr>
                <w:rFonts w:ascii="Arial" w:cs="Arial" w:eastAsia="Arial" w:hAnsi="Arial"/>
                <w:sz w:val="16"/>
                <w:szCs w:val="16"/>
                <w:color w:val="auto"/>
              </w:rPr>
              <w:t>Webberville</w:t>
            </w:r>
          </w:p>
        </w:tc>
        <w:tc>
          <w:tcPr>
            <w:tcW w:w="980" w:type="dxa"/>
            <w:vAlign w:val="bottom"/>
          </w:tcPr>
          <w:p>
            <w:pPr>
              <w:ind w:left="420"/>
              <w:spacing w:after="0"/>
              <w:rPr>
                <w:sz w:val="20"/>
                <w:szCs w:val="20"/>
                <w:color w:val="auto"/>
              </w:rPr>
            </w:pPr>
            <w:r>
              <w:rPr>
                <w:rFonts w:ascii="Arial" w:cs="Arial" w:eastAsia="Arial" w:hAnsi="Arial"/>
                <w:sz w:val="16"/>
                <w:szCs w:val="16"/>
                <w:color w:val="auto"/>
              </w:rPr>
              <w:t>MI</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230</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95.7%</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98.7%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Hickory Hills Village</w:t>
            </w:r>
          </w:p>
        </w:tc>
        <w:tc>
          <w:tcPr>
            <w:tcW w:w="14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MH</w:t>
            </w:r>
          </w:p>
        </w:tc>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Battle Creek</w:t>
            </w:r>
          </w:p>
        </w:tc>
        <w:tc>
          <w:tcPr>
            <w:tcW w:w="9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MI</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97.5%</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97.5%</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320" w:type="dxa"/>
            <w:vAlign w:val="bottom"/>
          </w:tcPr>
          <w:p>
            <w:pPr>
              <w:ind w:left="40"/>
              <w:spacing w:after="0"/>
              <w:rPr>
                <w:sz w:val="20"/>
                <w:szCs w:val="20"/>
                <w:color w:val="auto"/>
              </w:rPr>
            </w:pPr>
            <w:r>
              <w:rPr>
                <w:rFonts w:ascii="Arial" w:cs="Arial" w:eastAsia="Arial" w:hAnsi="Arial"/>
                <w:sz w:val="16"/>
                <w:szCs w:val="16"/>
                <w:color w:val="auto"/>
              </w:rPr>
              <w:t xml:space="preserve">Hidden Ridge RV Resort </w:t>
            </w:r>
            <w:r>
              <w:rPr>
                <w:rFonts w:ascii="Arial" w:cs="Arial" w:eastAsia="Arial" w:hAnsi="Arial"/>
                <w:sz w:val="21"/>
                <w:szCs w:val="21"/>
                <w:color w:val="auto"/>
                <w:vertAlign w:val="superscript"/>
              </w:rPr>
              <w:t>(2)</w:t>
            </w:r>
          </w:p>
        </w:tc>
        <w:tc>
          <w:tcPr>
            <w:tcW w:w="1480" w:type="dxa"/>
            <w:vAlign w:val="bottom"/>
          </w:tcPr>
          <w:p>
            <w:pPr>
              <w:ind w:left="920"/>
              <w:spacing w:after="0"/>
              <w:rPr>
                <w:sz w:val="20"/>
                <w:szCs w:val="20"/>
                <w:color w:val="auto"/>
              </w:rPr>
            </w:pPr>
            <w:r>
              <w:rPr>
                <w:rFonts w:ascii="Arial" w:cs="Arial" w:eastAsia="Arial" w:hAnsi="Arial"/>
                <w:sz w:val="16"/>
                <w:szCs w:val="16"/>
                <w:color w:val="auto"/>
              </w:rPr>
              <w:t>RV</w:t>
            </w:r>
          </w:p>
        </w:tc>
        <w:tc>
          <w:tcPr>
            <w:tcW w:w="1620" w:type="dxa"/>
            <w:vAlign w:val="bottom"/>
          </w:tcPr>
          <w:p>
            <w:pPr>
              <w:ind w:left="20"/>
              <w:spacing w:after="0"/>
              <w:rPr>
                <w:sz w:val="20"/>
                <w:szCs w:val="20"/>
                <w:color w:val="auto"/>
              </w:rPr>
            </w:pPr>
            <w:r>
              <w:rPr>
                <w:rFonts w:ascii="Arial" w:cs="Arial" w:eastAsia="Arial" w:hAnsi="Arial"/>
                <w:sz w:val="16"/>
                <w:szCs w:val="16"/>
                <w:color w:val="auto"/>
              </w:rPr>
              <w:t>Hopkins</w:t>
            </w:r>
          </w:p>
        </w:tc>
        <w:tc>
          <w:tcPr>
            <w:tcW w:w="980" w:type="dxa"/>
            <w:vAlign w:val="bottom"/>
          </w:tcPr>
          <w:p>
            <w:pPr>
              <w:ind w:left="420"/>
              <w:spacing w:after="0"/>
              <w:rPr>
                <w:sz w:val="20"/>
                <w:szCs w:val="20"/>
                <w:color w:val="auto"/>
              </w:rPr>
            </w:pPr>
            <w:r>
              <w:rPr>
                <w:rFonts w:ascii="Arial" w:cs="Arial" w:eastAsia="Arial" w:hAnsi="Arial"/>
                <w:sz w:val="16"/>
                <w:szCs w:val="16"/>
                <w:color w:val="auto"/>
              </w:rPr>
              <w:t>MI</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188</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147</w:t>
            </w: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Holiday West Village</w:t>
            </w:r>
          </w:p>
        </w:tc>
        <w:tc>
          <w:tcPr>
            <w:tcW w:w="14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MH</w:t>
            </w:r>
          </w:p>
        </w:tc>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Holland</w:t>
            </w:r>
          </w:p>
        </w:tc>
        <w:tc>
          <w:tcPr>
            <w:tcW w:w="9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MI</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341</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99.7%</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20" w:type="dxa"/>
            <w:vAlign w:val="bottom"/>
          </w:tcPr>
          <w:p>
            <w:pPr>
              <w:ind w:left="40"/>
              <w:spacing w:after="0"/>
              <w:rPr>
                <w:sz w:val="20"/>
                <w:szCs w:val="20"/>
                <w:color w:val="auto"/>
              </w:rPr>
            </w:pPr>
            <w:r>
              <w:rPr>
                <w:rFonts w:ascii="Arial" w:cs="Arial" w:eastAsia="Arial" w:hAnsi="Arial"/>
                <w:sz w:val="16"/>
                <w:szCs w:val="16"/>
                <w:color w:val="auto"/>
              </w:rPr>
              <w:t>Holly Village / Hawaiian Gardens</w:t>
            </w:r>
          </w:p>
        </w:tc>
        <w:tc>
          <w:tcPr>
            <w:tcW w:w="1480" w:type="dxa"/>
            <w:vAlign w:val="bottom"/>
          </w:tcPr>
          <w:p>
            <w:pPr>
              <w:ind w:left="920"/>
              <w:spacing w:after="0"/>
              <w:rPr>
                <w:sz w:val="20"/>
                <w:szCs w:val="20"/>
                <w:color w:val="auto"/>
              </w:rPr>
            </w:pPr>
            <w:r>
              <w:rPr>
                <w:rFonts w:ascii="Arial" w:cs="Arial" w:eastAsia="Arial" w:hAnsi="Arial"/>
                <w:sz w:val="16"/>
                <w:szCs w:val="16"/>
                <w:color w:val="auto"/>
              </w:rPr>
              <w:t>MH</w:t>
            </w:r>
          </w:p>
        </w:tc>
        <w:tc>
          <w:tcPr>
            <w:tcW w:w="1620" w:type="dxa"/>
            <w:vAlign w:val="bottom"/>
          </w:tcPr>
          <w:p>
            <w:pPr>
              <w:ind w:left="20"/>
              <w:spacing w:after="0"/>
              <w:rPr>
                <w:sz w:val="20"/>
                <w:szCs w:val="20"/>
                <w:color w:val="auto"/>
              </w:rPr>
            </w:pPr>
            <w:r>
              <w:rPr>
                <w:rFonts w:ascii="Arial" w:cs="Arial" w:eastAsia="Arial" w:hAnsi="Arial"/>
                <w:sz w:val="16"/>
                <w:szCs w:val="16"/>
                <w:color w:val="auto"/>
              </w:rPr>
              <w:t>Holly</w:t>
            </w:r>
          </w:p>
        </w:tc>
        <w:tc>
          <w:tcPr>
            <w:tcW w:w="980" w:type="dxa"/>
            <w:vAlign w:val="bottom"/>
          </w:tcPr>
          <w:p>
            <w:pPr>
              <w:ind w:left="420"/>
              <w:spacing w:after="0"/>
              <w:rPr>
                <w:sz w:val="20"/>
                <w:szCs w:val="20"/>
                <w:color w:val="auto"/>
              </w:rPr>
            </w:pPr>
            <w:r>
              <w:rPr>
                <w:rFonts w:ascii="Arial" w:cs="Arial" w:eastAsia="Arial" w:hAnsi="Arial"/>
                <w:sz w:val="16"/>
                <w:szCs w:val="16"/>
                <w:color w:val="auto"/>
              </w:rPr>
              <w:t>MI</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425</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96.2%</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94.4%</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Hunters Crossing</w:t>
            </w:r>
          </w:p>
        </w:tc>
        <w:tc>
          <w:tcPr>
            <w:tcW w:w="14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MH</w:t>
            </w:r>
          </w:p>
        </w:tc>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Capac</w:t>
            </w:r>
          </w:p>
        </w:tc>
        <w:tc>
          <w:tcPr>
            <w:tcW w:w="9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MI</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98.2%</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99.1%</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20" w:type="dxa"/>
            <w:vAlign w:val="bottom"/>
          </w:tcPr>
          <w:p>
            <w:pPr>
              <w:ind w:left="40"/>
              <w:spacing w:after="0"/>
              <w:rPr>
                <w:sz w:val="20"/>
                <w:szCs w:val="20"/>
                <w:color w:val="auto"/>
              </w:rPr>
            </w:pPr>
            <w:r>
              <w:rPr>
                <w:rFonts w:ascii="Arial" w:cs="Arial" w:eastAsia="Arial" w:hAnsi="Arial"/>
                <w:sz w:val="16"/>
                <w:szCs w:val="16"/>
                <w:color w:val="auto"/>
              </w:rPr>
              <w:t>Hunters Glen</w:t>
            </w:r>
          </w:p>
        </w:tc>
        <w:tc>
          <w:tcPr>
            <w:tcW w:w="1480" w:type="dxa"/>
            <w:vAlign w:val="bottom"/>
          </w:tcPr>
          <w:p>
            <w:pPr>
              <w:ind w:left="920"/>
              <w:spacing w:after="0"/>
              <w:rPr>
                <w:sz w:val="20"/>
                <w:szCs w:val="20"/>
                <w:color w:val="auto"/>
              </w:rPr>
            </w:pPr>
            <w:r>
              <w:rPr>
                <w:rFonts w:ascii="Arial" w:cs="Arial" w:eastAsia="Arial" w:hAnsi="Arial"/>
                <w:sz w:val="16"/>
                <w:szCs w:val="16"/>
                <w:color w:val="auto"/>
              </w:rPr>
              <w:t>MH</w:t>
            </w:r>
          </w:p>
        </w:tc>
        <w:tc>
          <w:tcPr>
            <w:tcW w:w="1620" w:type="dxa"/>
            <w:vAlign w:val="bottom"/>
          </w:tcPr>
          <w:p>
            <w:pPr>
              <w:ind w:left="20"/>
              <w:spacing w:after="0"/>
              <w:rPr>
                <w:sz w:val="20"/>
                <w:szCs w:val="20"/>
                <w:color w:val="auto"/>
              </w:rPr>
            </w:pPr>
            <w:r>
              <w:rPr>
                <w:rFonts w:ascii="Arial" w:cs="Arial" w:eastAsia="Arial" w:hAnsi="Arial"/>
                <w:sz w:val="16"/>
                <w:szCs w:val="16"/>
                <w:color w:val="auto"/>
              </w:rPr>
              <w:t>Wayland</w:t>
            </w:r>
          </w:p>
        </w:tc>
        <w:tc>
          <w:tcPr>
            <w:tcW w:w="980" w:type="dxa"/>
            <w:vAlign w:val="bottom"/>
          </w:tcPr>
          <w:p>
            <w:pPr>
              <w:ind w:left="420"/>
              <w:spacing w:after="0"/>
              <w:rPr>
                <w:sz w:val="20"/>
                <w:szCs w:val="20"/>
                <w:color w:val="auto"/>
              </w:rPr>
            </w:pPr>
            <w:r>
              <w:rPr>
                <w:rFonts w:ascii="Arial" w:cs="Arial" w:eastAsia="Arial" w:hAnsi="Arial"/>
                <w:sz w:val="16"/>
                <w:szCs w:val="16"/>
                <w:color w:val="auto"/>
              </w:rPr>
              <w:t>MI</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396</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97.2%</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89.9%</w:t>
            </w:r>
          </w:p>
        </w:tc>
        <w:tc>
          <w:tcPr>
            <w:tcW w:w="220" w:type="dxa"/>
            <w:vAlign w:val="bottom"/>
          </w:tcPr>
          <w:p>
            <w:pPr>
              <w:jc w:val="right"/>
              <w:ind w:right="26"/>
              <w:spacing w:after="0"/>
              <w:rPr>
                <w:sz w:val="20"/>
                <w:szCs w:val="20"/>
                <w:color w:val="auto"/>
              </w:rPr>
            </w:pPr>
            <w:r>
              <w:rPr>
                <w:rFonts w:ascii="Arial" w:cs="Arial" w:eastAsia="Arial" w:hAnsi="Arial"/>
                <w:sz w:val="11"/>
                <w:szCs w:val="11"/>
                <w:color w:val="auto"/>
                <w:w w:val="88"/>
              </w:rPr>
              <w:t>(1)</w:t>
            </w: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Kensington Meadows</w:t>
            </w:r>
          </w:p>
        </w:tc>
        <w:tc>
          <w:tcPr>
            <w:tcW w:w="14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MH</w:t>
            </w:r>
          </w:p>
        </w:tc>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Lansing</w:t>
            </w:r>
          </w:p>
        </w:tc>
        <w:tc>
          <w:tcPr>
            <w:tcW w:w="9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MI</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290</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94.8%</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96.9%</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20" w:type="dxa"/>
            <w:vAlign w:val="bottom"/>
          </w:tcPr>
          <w:p>
            <w:pPr>
              <w:ind w:left="40"/>
              <w:spacing w:after="0"/>
              <w:rPr>
                <w:sz w:val="20"/>
                <w:szCs w:val="20"/>
                <w:color w:val="auto"/>
              </w:rPr>
            </w:pPr>
            <w:r>
              <w:rPr>
                <w:rFonts w:ascii="Arial" w:cs="Arial" w:eastAsia="Arial" w:hAnsi="Arial"/>
                <w:sz w:val="16"/>
                <w:szCs w:val="16"/>
                <w:color w:val="auto"/>
              </w:rPr>
              <w:t>Kimberly Estates</w:t>
            </w:r>
          </w:p>
        </w:tc>
        <w:tc>
          <w:tcPr>
            <w:tcW w:w="1480" w:type="dxa"/>
            <w:vAlign w:val="bottom"/>
          </w:tcPr>
          <w:p>
            <w:pPr>
              <w:ind w:left="920"/>
              <w:spacing w:after="0"/>
              <w:rPr>
                <w:sz w:val="20"/>
                <w:szCs w:val="20"/>
                <w:color w:val="auto"/>
              </w:rPr>
            </w:pPr>
            <w:r>
              <w:rPr>
                <w:rFonts w:ascii="Arial" w:cs="Arial" w:eastAsia="Arial" w:hAnsi="Arial"/>
                <w:sz w:val="16"/>
                <w:szCs w:val="16"/>
                <w:color w:val="auto"/>
              </w:rPr>
              <w:t>MH</w:t>
            </w:r>
          </w:p>
        </w:tc>
        <w:tc>
          <w:tcPr>
            <w:tcW w:w="1620" w:type="dxa"/>
            <w:vAlign w:val="bottom"/>
          </w:tcPr>
          <w:p>
            <w:pPr>
              <w:ind w:left="20"/>
              <w:spacing w:after="0"/>
              <w:rPr>
                <w:sz w:val="20"/>
                <w:szCs w:val="20"/>
                <w:color w:val="auto"/>
              </w:rPr>
            </w:pPr>
            <w:r>
              <w:rPr>
                <w:rFonts w:ascii="Arial" w:cs="Arial" w:eastAsia="Arial" w:hAnsi="Arial"/>
                <w:sz w:val="16"/>
                <w:szCs w:val="16"/>
                <w:color w:val="auto"/>
              </w:rPr>
              <w:t>Newport</w:t>
            </w:r>
          </w:p>
        </w:tc>
        <w:tc>
          <w:tcPr>
            <w:tcW w:w="980" w:type="dxa"/>
            <w:vAlign w:val="bottom"/>
          </w:tcPr>
          <w:p>
            <w:pPr>
              <w:ind w:left="420"/>
              <w:spacing w:after="0"/>
              <w:rPr>
                <w:sz w:val="20"/>
                <w:szCs w:val="20"/>
                <w:color w:val="auto"/>
              </w:rPr>
            </w:pPr>
            <w:r>
              <w:rPr>
                <w:rFonts w:ascii="Arial" w:cs="Arial" w:eastAsia="Arial" w:hAnsi="Arial"/>
                <w:sz w:val="16"/>
                <w:szCs w:val="16"/>
                <w:color w:val="auto"/>
              </w:rPr>
              <w:t>MI</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387</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98.4%</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98.7%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King's Court Mobile Village</w:t>
            </w:r>
          </w:p>
        </w:tc>
        <w:tc>
          <w:tcPr>
            <w:tcW w:w="14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MH</w:t>
            </w:r>
          </w:p>
        </w:tc>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Traverse City</w:t>
            </w:r>
          </w:p>
        </w:tc>
        <w:tc>
          <w:tcPr>
            <w:tcW w:w="9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MI</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802</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90.6%</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84.4%</w:t>
            </w:r>
          </w:p>
        </w:tc>
        <w:tc>
          <w:tcPr>
            <w:tcW w:w="2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88"/>
              </w:rPr>
              <w:t>(1)</w:t>
            </w:r>
          </w:p>
        </w:tc>
        <w:tc>
          <w:tcPr>
            <w:tcW w:w="0" w:type="dxa"/>
            <w:vAlign w:val="bottom"/>
          </w:tcPr>
          <w:p>
            <w:pPr>
              <w:spacing w:after="0"/>
              <w:rPr>
                <w:sz w:val="1"/>
                <w:szCs w:val="1"/>
                <w:color w:val="auto"/>
              </w:rPr>
            </w:pPr>
          </w:p>
        </w:tc>
      </w:tr>
      <w:tr>
        <w:trPr>
          <w:trHeight w:val="237"/>
        </w:trPr>
        <w:tc>
          <w:tcPr>
            <w:tcW w:w="3320" w:type="dxa"/>
            <w:vAlign w:val="bottom"/>
          </w:tcPr>
          <w:p>
            <w:pPr>
              <w:ind w:left="40"/>
              <w:spacing w:after="0"/>
              <w:rPr>
                <w:sz w:val="20"/>
                <w:szCs w:val="20"/>
                <w:color w:val="auto"/>
              </w:rPr>
            </w:pPr>
            <w:r>
              <w:rPr>
                <w:rFonts w:ascii="Arial" w:cs="Arial" w:eastAsia="Arial" w:hAnsi="Arial"/>
                <w:sz w:val="16"/>
                <w:szCs w:val="16"/>
                <w:color w:val="auto"/>
              </w:rPr>
              <w:t>Knollwood Estates</w:t>
            </w:r>
          </w:p>
        </w:tc>
        <w:tc>
          <w:tcPr>
            <w:tcW w:w="1480" w:type="dxa"/>
            <w:vAlign w:val="bottom"/>
          </w:tcPr>
          <w:p>
            <w:pPr>
              <w:ind w:left="920"/>
              <w:spacing w:after="0"/>
              <w:rPr>
                <w:sz w:val="20"/>
                <w:szCs w:val="20"/>
                <w:color w:val="auto"/>
              </w:rPr>
            </w:pPr>
            <w:r>
              <w:rPr>
                <w:rFonts w:ascii="Arial" w:cs="Arial" w:eastAsia="Arial" w:hAnsi="Arial"/>
                <w:sz w:val="16"/>
                <w:szCs w:val="16"/>
                <w:color w:val="auto"/>
              </w:rPr>
              <w:t>MH</w:t>
            </w:r>
          </w:p>
        </w:tc>
        <w:tc>
          <w:tcPr>
            <w:tcW w:w="1620" w:type="dxa"/>
            <w:vAlign w:val="bottom"/>
          </w:tcPr>
          <w:p>
            <w:pPr>
              <w:ind w:left="20"/>
              <w:spacing w:after="0"/>
              <w:rPr>
                <w:sz w:val="20"/>
                <w:szCs w:val="20"/>
                <w:color w:val="auto"/>
              </w:rPr>
            </w:pPr>
            <w:r>
              <w:rPr>
                <w:rFonts w:ascii="Arial" w:cs="Arial" w:eastAsia="Arial" w:hAnsi="Arial"/>
                <w:sz w:val="16"/>
                <w:szCs w:val="16"/>
                <w:color w:val="auto"/>
              </w:rPr>
              <w:t>Allendale</w:t>
            </w:r>
          </w:p>
        </w:tc>
        <w:tc>
          <w:tcPr>
            <w:tcW w:w="980" w:type="dxa"/>
            <w:vAlign w:val="bottom"/>
          </w:tcPr>
          <w:p>
            <w:pPr>
              <w:ind w:left="420"/>
              <w:spacing w:after="0"/>
              <w:rPr>
                <w:sz w:val="20"/>
                <w:szCs w:val="20"/>
                <w:color w:val="auto"/>
              </w:rPr>
            </w:pPr>
            <w:r>
              <w:rPr>
                <w:rFonts w:ascii="Arial" w:cs="Arial" w:eastAsia="Arial" w:hAnsi="Arial"/>
                <w:sz w:val="16"/>
                <w:szCs w:val="16"/>
                <w:color w:val="auto"/>
              </w:rPr>
              <w:t>MI</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161</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97.5%</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96.9%</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Lafayette Place</w:t>
            </w:r>
          </w:p>
        </w:tc>
        <w:tc>
          <w:tcPr>
            <w:tcW w:w="14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MH</w:t>
            </w:r>
          </w:p>
        </w:tc>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Warren</w:t>
            </w:r>
          </w:p>
        </w:tc>
        <w:tc>
          <w:tcPr>
            <w:tcW w:w="9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MI</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254</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96.9%</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97.2%</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20" w:type="dxa"/>
            <w:vAlign w:val="bottom"/>
          </w:tcPr>
          <w:p>
            <w:pPr>
              <w:ind w:left="40"/>
              <w:spacing w:after="0"/>
              <w:rPr>
                <w:sz w:val="20"/>
                <w:szCs w:val="20"/>
                <w:color w:val="auto"/>
              </w:rPr>
            </w:pPr>
            <w:r>
              <w:rPr>
                <w:rFonts w:ascii="Arial" w:cs="Arial" w:eastAsia="Arial" w:hAnsi="Arial"/>
                <w:sz w:val="16"/>
                <w:szCs w:val="16"/>
                <w:color w:val="auto"/>
              </w:rPr>
              <w:t>Lakeview</w:t>
            </w:r>
          </w:p>
        </w:tc>
        <w:tc>
          <w:tcPr>
            <w:tcW w:w="1480" w:type="dxa"/>
            <w:vAlign w:val="bottom"/>
          </w:tcPr>
          <w:p>
            <w:pPr>
              <w:ind w:left="920"/>
              <w:spacing w:after="0"/>
              <w:rPr>
                <w:sz w:val="20"/>
                <w:szCs w:val="20"/>
                <w:color w:val="auto"/>
              </w:rPr>
            </w:pPr>
            <w:r>
              <w:rPr>
                <w:rFonts w:ascii="Arial" w:cs="Arial" w:eastAsia="Arial" w:hAnsi="Arial"/>
                <w:sz w:val="16"/>
                <w:szCs w:val="16"/>
                <w:color w:val="auto"/>
              </w:rPr>
              <w:t>MH</w:t>
            </w:r>
          </w:p>
        </w:tc>
        <w:tc>
          <w:tcPr>
            <w:tcW w:w="1620" w:type="dxa"/>
            <w:vAlign w:val="bottom"/>
          </w:tcPr>
          <w:p>
            <w:pPr>
              <w:ind w:left="20"/>
              <w:spacing w:after="0"/>
              <w:rPr>
                <w:sz w:val="20"/>
                <w:szCs w:val="20"/>
                <w:color w:val="auto"/>
              </w:rPr>
            </w:pPr>
            <w:r>
              <w:rPr>
                <w:rFonts w:ascii="Arial" w:cs="Arial" w:eastAsia="Arial" w:hAnsi="Arial"/>
                <w:sz w:val="16"/>
                <w:szCs w:val="16"/>
                <w:color w:val="auto"/>
              </w:rPr>
              <w:t>Ypsilanti</w:t>
            </w:r>
          </w:p>
        </w:tc>
        <w:tc>
          <w:tcPr>
            <w:tcW w:w="980" w:type="dxa"/>
            <w:vAlign w:val="bottom"/>
          </w:tcPr>
          <w:p>
            <w:pPr>
              <w:ind w:left="420"/>
              <w:spacing w:after="0"/>
              <w:rPr>
                <w:sz w:val="20"/>
                <w:szCs w:val="20"/>
                <w:color w:val="auto"/>
              </w:rPr>
            </w:pPr>
            <w:r>
              <w:rPr>
                <w:rFonts w:ascii="Arial" w:cs="Arial" w:eastAsia="Arial" w:hAnsi="Arial"/>
                <w:sz w:val="16"/>
                <w:szCs w:val="16"/>
                <w:color w:val="auto"/>
              </w:rPr>
              <w:t>MI</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392</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98.5%</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98.7%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Leisure Village</w:t>
            </w:r>
          </w:p>
        </w:tc>
        <w:tc>
          <w:tcPr>
            <w:tcW w:w="14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MH</w:t>
            </w:r>
          </w:p>
        </w:tc>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Belmont</w:t>
            </w:r>
          </w:p>
        </w:tc>
        <w:tc>
          <w:tcPr>
            <w:tcW w:w="9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MI</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98.4%</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94.9%</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20" w:type="dxa"/>
            <w:vAlign w:val="bottom"/>
          </w:tcPr>
          <w:p>
            <w:pPr>
              <w:ind w:left="40"/>
              <w:spacing w:after="0"/>
              <w:rPr>
                <w:sz w:val="20"/>
                <w:szCs w:val="20"/>
                <w:color w:val="auto"/>
              </w:rPr>
            </w:pPr>
            <w:r>
              <w:rPr>
                <w:rFonts w:ascii="Arial" w:cs="Arial" w:eastAsia="Arial" w:hAnsi="Arial"/>
                <w:sz w:val="16"/>
                <w:szCs w:val="16"/>
                <w:color w:val="auto"/>
              </w:rPr>
              <w:t>Lincoln Estates</w:t>
            </w:r>
          </w:p>
        </w:tc>
        <w:tc>
          <w:tcPr>
            <w:tcW w:w="1480" w:type="dxa"/>
            <w:vAlign w:val="bottom"/>
          </w:tcPr>
          <w:p>
            <w:pPr>
              <w:ind w:left="920"/>
              <w:spacing w:after="0"/>
              <w:rPr>
                <w:sz w:val="20"/>
                <w:szCs w:val="20"/>
                <w:color w:val="auto"/>
              </w:rPr>
            </w:pPr>
            <w:r>
              <w:rPr>
                <w:rFonts w:ascii="Arial" w:cs="Arial" w:eastAsia="Arial" w:hAnsi="Arial"/>
                <w:sz w:val="16"/>
                <w:szCs w:val="16"/>
                <w:color w:val="auto"/>
              </w:rPr>
              <w:t>MH</w:t>
            </w:r>
          </w:p>
        </w:tc>
        <w:tc>
          <w:tcPr>
            <w:tcW w:w="1620" w:type="dxa"/>
            <w:vAlign w:val="bottom"/>
          </w:tcPr>
          <w:p>
            <w:pPr>
              <w:ind w:left="20"/>
              <w:spacing w:after="0"/>
              <w:rPr>
                <w:sz w:val="20"/>
                <w:szCs w:val="20"/>
                <w:color w:val="auto"/>
              </w:rPr>
            </w:pPr>
            <w:r>
              <w:rPr>
                <w:rFonts w:ascii="Arial" w:cs="Arial" w:eastAsia="Arial" w:hAnsi="Arial"/>
                <w:sz w:val="16"/>
                <w:szCs w:val="16"/>
                <w:color w:val="auto"/>
              </w:rPr>
              <w:t>Holland</w:t>
            </w:r>
          </w:p>
        </w:tc>
        <w:tc>
          <w:tcPr>
            <w:tcW w:w="980" w:type="dxa"/>
            <w:vAlign w:val="bottom"/>
          </w:tcPr>
          <w:p>
            <w:pPr>
              <w:ind w:left="420"/>
              <w:spacing w:after="0"/>
              <w:rPr>
                <w:sz w:val="20"/>
                <w:szCs w:val="20"/>
                <w:color w:val="auto"/>
              </w:rPr>
            </w:pPr>
            <w:r>
              <w:rPr>
                <w:rFonts w:ascii="Arial" w:cs="Arial" w:eastAsia="Arial" w:hAnsi="Arial"/>
                <w:sz w:val="16"/>
                <w:szCs w:val="16"/>
                <w:color w:val="auto"/>
              </w:rPr>
              <w:t>MI</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191</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99.5%</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99.0%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Meadow Lake Estates</w:t>
            </w:r>
          </w:p>
        </w:tc>
        <w:tc>
          <w:tcPr>
            <w:tcW w:w="14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MH</w:t>
            </w:r>
          </w:p>
        </w:tc>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White Lake</w:t>
            </w:r>
          </w:p>
        </w:tc>
        <w:tc>
          <w:tcPr>
            <w:tcW w:w="9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MI</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98.6%</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99.1%</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20" w:type="dxa"/>
            <w:vAlign w:val="bottom"/>
          </w:tcPr>
          <w:p>
            <w:pPr>
              <w:ind w:left="40"/>
              <w:spacing w:after="0"/>
              <w:rPr>
                <w:sz w:val="20"/>
                <w:szCs w:val="20"/>
                <w:color w:val="auto"/>
              </w:rPr>
            </w:pPr>
            <w:r>
              <w:rPr>
                <w:rFonts w:ascii="Arial" w:cs="Arial" w:eastAsia="Arial" w:hAnsi="Arial"/>
                <w:sz w:val="16"/>
                <w:szCs w:val="16"/>
                <w:color w:val="auto"/>
              </w:rPr>
              <w:t>Meadowbrook Estates</w:t>
            </w:r>
          </w:p>
        </w:tc>
        <w:tc>
          <w:tcPr>
            <w:tcW w:w="1480" w:type="dxa"/>
            <w:vAlign w:val="bottom"/>
          </w:tcPr>
          <w:p>
            <w:pPr>
              <w:ind w:left="920"/>
              <w:spacing w:after="0"/>
              <w:rPr>
                <w:sz w:val="20"/>
                <w:szCs w:val="20"/>
                <w:color w:val="auto"/>
              </w:rPr>
            </w:pPr>
            <w:r>
              <w:rPr>
                <w:rFonts w:ascii="Arial" w:cs="Arial" w:eastAsia="Arial" w:hAnsi="Arial"/>
                <w:sz w:val="16"/>
                <w:szCs w:val="16"/>
                <w:color w:val="auto"/>
              </w:rPr>
              <w:t>MH</w:t>
            </w:r>
          </w:p>
        </w:tc>
        <w:tc>
          <w:tcPr>
            <w:tcW w:w="1620" w:type="dxa"/>
            <w:vAlign w:val="bottom"/>
          </w:tcPr>
          <w:p>
            <w:pPr>
              <w:ind w:left="20"/>
              <w:spacing w:after="0"/>
              <w:rPr>
                <w:sz w:val="20"/>
                <w:szCs w:val="20"/>
                <w:color w:val="auto"/>
              </w:rPr>
            </w:pPr>
            <w:r>
              <w:rPr>
                <w:rFonts w:ascii="Arial" w:cs="Arial" w:eastAsia="Arial" w:hAnsi="Arial"/>
                <w:sz w:val="16"/>
                <w:szCs w:val="16"/>
                <w:color w:val="auto"/>
              </w:rPr>
              <w:t>Monroe</w:t>
            </w:r>
          </w:p>
        </w:tc>
        <w:tc>
          <w:tcPr>
            <w:tcW w:w="980" w:type="dxa"/>
            <w:vAlign w:val="bottom"/>
          </w:tcPr>
          <w:p>
            <w:pPr>
              <w:ind w:left="420"/>
              <w:spacing w:after="0"/>
              <w:rPr>
                <w:sz w:val="20"/>
                <w:szCs w:val="20"/>
                <w:color w:val="auto"/>
              </w:rPr>
            </w:pPr>
            <w:r>
              <w:rPr>
                <w:rFonts w:ascii="Arial" w:cs="Arial" w:eastAsia="Arial" w:hAnsi="Arial"/>
                <w:sz w:val="16"/>
                <w:szCs w:val="16"/>
                <w:color w:val="auto"/>
              </w:rPr>
              <w:t>MI</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453</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96.5%</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95.4%</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Meadowlands of Gibraltar</w:t>
            </w:r>
          </w:p>
        </w:tc>
        <w:tc>
          <w:tcPr>
            <w:tcW w:w="14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MH</w:t>
            </w:r>
          </w:p>
        </w:tc>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Gibraltar</w:t>
            </w:r>
          </w:p>
        </w:tc>
        <w:tc>
          <w:tcPr>
            <w:tcW w:w="9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MI</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320</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99.7%</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20" w:type="dxa"/>
            <w:vAlign w:val="bottom"/>
          </w:tcPr>
          <w:p>
            <w:pPr>
              <w:ind w:left="40"/>
              <w:spacing w:after="0"/>
              <w:rPr>
                <w:sz w:val="20"/>
                <w:szCs w:val="20"/>
                <w:color w:val="auto"/>
              </w:rPr>
            </w:pPr>
            <w:r>
              <w:rPr>
                <w:rFonts w:ascii="Arial" w:cs="Arial" w:eastAsia="Arial" w:hAnsi="Arial"/>
                <w:sz w:val="16"/>
                <w:szCs w:val="16"/>
                <w:color w:val="auto"/>
              </w:rPr>
              <w:t>Northville Crossing</w:t>
            </w:r>
          </w:p>
        </w:tc>
        <w:tc>
          <w:tcPr>
            <w:tcW w:w="1480" w:type="dxa"/>
            <w:vAlign w:val="bottom"/>
          </w:tcPr>
          <w:p>
            <w:pPr>
              <w:ind w:left="920"/>
              <w:spacing w:after="0"/>
              <w:rPr>
                <w:sz w:val="20"/>
                <w:szCs w:val="20"/>
                <w:color w:val="auto"/>
              </w:rPr>
            </w:pPr>
            <w:r>
              <w:rPr>
                <w:rFonts w:ascii="Arial" w:cs="Arial" w:eastAsia="Arial" w:hAnsi="Arial"/>
                <w:sz w:val="16"/>
                <w:szCs w:val="16"/>
                <w:color w:val="auto"/>
              </w:rPr>
              <w:t>MH</w:t>
            </w:r>
          </w:p>
        </w:tc>
        <w:tc>
          <w:tcPr>
            <w:tcW w:w="1620" w:type="dxa"/>
            <w:vAlign w:val="bottom"/>
          </w:tcPr>
          <w:p>
            <w:pPr>
              <w:ind w:left="20"/>
              <w:spacing w:after="0"/>
              <w:rPr>
                <w:sz w:val="20"/>
                <w:szCs w:val="20"/>
                <w:color w:val="auto"/>
              </w:rPr>
            </w:pPr>
            <w:r>
              <w:rPr>
                <w:rFonts w:ascii="Arial" w:cs="Arial" w:eastAsia="Arial" w:hAnsi="Arial"/>
                <w:sz w:val="16"/>
                <w:szCs w:val="16"/>
                <w:color w:val="auto"/>
              </w:rPr>
              <w:t>Northville</w:t>
            </w:r>
          </w:p>
        </w:tc>
        <w:tc>
          <w:tcPr>
            <w:tcW w:w="980" w:type="dxa"/>
            <w:vAlign w:val="bottom"/>
          </w:tcPr>
          <w:p>
            <w:pPr>
              <w:ind w:left="420"/>
              <w:spacing w:after="0"/>
              <w:rPr>
                <w:sz w:val="20"/>
                <w:szCs w:val="20"/>
                <w:color w:val="auto"/>
              </w:rPr>
            </w:pPr>
            <w:r>
              <w:rPr>
                <w:rFonts w:ascii="Arial" w:cs="Arial" w:eastAsia="Arial" w:hAnsi="Arial"/>
                <w:sz w:val="16"/>
                <w:szCs w:val="16"/>
                <w:color w:val="auto"/>
              </w:rPr>
              <w:t>MI</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756</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99.1%</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99.7%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Oak Island Village</w:t>
            </w:r>
          </w:p>
        </w:tc>
        <w:tc>
          <w:tcPr>
            <w:tcW w:w="14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MH</w:t>
            </w:r>
          </w:p>
        </w:tc>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East Lansing</w:t>
            </w:r>
          </w:p>
        </w:tc>
        <w:tc>
          <w:tcPr>
            <w:tcW w:w="9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MI</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97.6%</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98.4%</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320" w:type="dxa"/>
            <w:vAlign w:val="bottom"/>
          </w:tcPr>
          <w:p>
            <w:pPr>
              <w:ind w:left="40"/>
              <w:spacing w:after="0"/>
              <w:rPr>
                <w:sz w:val="20"/>
                <w:szCs w:val="20"/>
                <w:color w:val="auto"/>
              </w:rPr>
            </w:pPr>
            <w:r>
              <w:rPr>
                <w:rFonts w:ascii="Arial" w:cs="Arial" w:eastAsia="Arial" w:hAnsi="Arial"/>
                <w:sz w:val="16"/>
                <w:szCs w:val="16"/>
                <w:color w:val="auto"/>
              </w:rPr>
              <w:t xml:space="preserve">Petoskey KOA RV Resort </w:t>
            </w:r>
            <w:r>
              <w:rPr>
                <w:rFonts w:ascii="Arial" w:cs="Arial" w:eastAsia="Arial" w:hAnsi="Arial"/>
                <w:sz w:val="21"/>
                <w:szCs w:val="21"/>
                <w:color w:val="auto"/>
                <w:vertAlign w:val="superscript"/>
              </w:rPr>
              <w:t>(2)</w:t>
            </w:r>
          </w:p>
        </w:tc>
        <w:tc>
          <w:tcPr>
            <w:tcW w:w="1480" w:type="dxa"/>
            <w:vAlign w:val="bottom"/>
          </w:tcPr>
          <w:p>
            <w:pPr>
              <w:ind w:left="920"/>
              <w:spacing w:after="0"/>
              <w:rPr>
                <w:sz w:val="20"/>
                <w:szCs w:val="20"/>
                <w:color w:val="auto"/>
              </w:rPr>
            </w:pPr>
            <w:r>
              <w:rPr>
                <w:rFonts w:ascii="Arial" w:cs="Arial" w:eastAsia="Arial" w:hAnsi="Arial"/>
                <w:sz w:val="16"/>
                <w:szCs w:val="16"/>
                <w:color w:val="auto"/>
              </w:rPr>
              <w:t>RV</w:t>
            </w:r>
          </w:p>
        </w:tc>
        <w:tc>
          <w:tcPr>
            <w:tcW w:w="1620" w:type="dxa"/>
            <w:vAlign w:val="bottom"/>
          </w:tcPr>
          <w:p>
            <w:pPr>
              <w:ind w:left="20"/>
              <w:spacing w:after="0"/>
              <w:rPr>
                <w:sz w:val="20"/>
                <w:szCs w:val="20"/>
                <w:color w:val="auto"/>
              </w:rPr>
            </w:pPr>
            <w:r>
              <w:rPr>
                <w:rFonts w:ascii="Arial" w:cs="Arial" w:eastAsia="Arial" w:hAnsi="Arial"/>
                <w:sz w:val="16"/>
                <w:szCs w:val="16"/>
                <w:color w:val="auto"/>
              </w:rPr>
              <w:t>Petoskey</w:t>
            </w:r>
          </w:p>
        </w:tc>
        <w:tc>
          <w:tcPr>
            <w:tcW w:w="980" w:type="dxa"/>
            <w:vAlign w:val="bottom"/>
          </w:tcPr>
          <w:p>
            <w:pPr>
              <w:ind w:left="420"/>
              <w:spacing w:after="0"/>
              <w:rPr>
                <w:sz w:val="20"/>
                <w:szCs w:val="20"/>
                <w:color w:val="auto"/>
              </w:rPr>
            </w:pPr>
            <w:r>
              <w:rPr>
                <w:rFonts w:ascii="Arial" w:cs="Arial" w:eastAsia="Arial" w:hAnsi="Arial"/>
                <w:sz w:val="16"/>
                <w:szCs w:val="16"/>
                <w:color w:val="auto"/>
              </w:rPr>
              <w:t>MI</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48</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162</w:t>
            </w: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Petoskey RV Resort </w:t>
            </w:r>
            <w:r>
              <w:rPr>
                <w:rFonts w:ascii="Arial" w:cs="Arial" w:eastAsia="Arial" w:hAnsi="Arial"/>
                <w:sz w:val="21"/>
                <w:szCs w:val="21"/>
                <w:color w:val="auto"/>
                <w:vertAlign w:val="superscript"/>
              </w:rPr>
              <w:t>(2)</w:t>
            </w:r>
          </w:p>
        </w:tc>
        <w:tc>
          <w:tcPr>
            <w:tcW w:w="1480" w:type="dxa"/>
            <w:vAlign w:val="bottom"/>
            <w:shd w:val="clear" w:color="auto" w:fill="CCEEFF"/>
          </w:tcPr>
          <w:p>
            <w:pPr>
              <w:ind w:left="920"/>
              <w:spacing w:after="0"/>
              <w:rPr>
                <w:sz w:val="20"/>
                <w:szCs w:val="20"/>
                <w:color w:val="auto"/>
              </w:rPr>
            </w:pPr>
            <w:r>
              <w:rPr>
                <w:rFonts w:ascii="Arial" w:cs="Arial" w:eastAsia="Arial" w:hAnsi="Arial"/>
                <w:sz w:val="16"/>
                <w:szCs w:val="16"/>
                <w:color w:val="auto"/>
              </w:rPr>
              <w:t>RV</w:t>
            </w:r>
          </w:p>
        </w:tc>
        <w:tc>
          <w:tcPr>
            <w:tcW w:w="1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Petoskey</w:t>
            </w:r>
          </w:p>
        </w:tc>
        <w:tc>
          <w:tcPr>
            <w:tcW w:w="9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MI</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149</w:t>
            </w:r>
          </w:p>
        </w:tc>
        <w:tc>
          <w:tcPr>
            <w:tcW w:w="840" w:type="dxa"/>
            <w:vAlign w:val="bottom"/>
            <w:shd w:val="clear" w:color="auto" w:fill="CCEEFF"/>
          </w:tcPr>
          <w:p>
            <w:pPr>
              <w:jc w:val="center"/>
              <w:ind w:left="159"/>
              <w:spacing w:after="0"/>
              <w:rPr>
                <w:sz w:val="20"/>
                <w:szCs w:val="20"/>
                <w:color w:val="auto"/>
              </w:rPr>
            </w:pPr>
            <w:r>
              <w:rPr>
                <w:rFonts w:ascii="Arial" w:cs="Arial" w:eastAsia="Arial" w:hAnsi="Arial"/>
                <w:sz w:val="16"/>
                <w:szCs w:val="16"/>
                <w:color w:val="auto"/>
              </w:rPr>
              <w:t>N/A</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320" w:type="dxa"/>
            <w:vAlign w:val="bottom"/>
          </w:tcPr>
          <w:p>
            <w:pPr>
              <w:ind w:left="40"/>
              <w:spacing w:after="0"/>
              <w:rPr>
                <w:sz w:val="20"/>
                <w:szCs w:val="20"/>
                <w:color w:val="auto"/>
              </w:rPr>
            </w:pPr>
            <w:r>
              <w:rPr>
                <w:rFonts w:ascii="Arial" w:cs="Arial" w:eastAsia="Arial" w:hAnsi="Arial"/>
                <w:sz w:val="16"/>
                <w:szCs w:val="16"/>
                <w:color w:val="auto"/>
              </w:rPr>
              <w:t>Pinebrook Village</w:t>
            </w:r>
          </w:p>
        </w:tc>
        <w:tc>
          <w:tcPr>
            <w:tcW w:w="1480" w:type="dxa"/>
            <w:vAlign w:val="bottom"/>
          </w:tcPr>
          <w:p>
            <w:pPr>
              <w:ind w:left="920"/>
              <w:spacing w:after="0"/>
              <w:rPr>
                <w:sz w:val="20"/>
                <w:szCs w:val="20"/>
                <w:color w:val="auto"/>
              </w:rPr>
            </w:pPr>
            <w:r>
              <w:rPr>
                <w:rFonts w:ascii="Arial" w:cs="Arial" w:eastAsia="Arial" w:hAnsi="Arial"/>
                <w:sz w:val="16"/>
                <w:szCs w:val="16"/>
                <w:color w:val="auto"/>
              </w:rPr>
              <w:t>MH</w:t>
            </w:r>
          </w:p>
        </w:tc>
        <w:tc>
          <w:tcPr>
            <w:tcW w:w="1620" w:type="dxa"/>
            <w:vAlign w:val="bottom"/>
          </w:tcPr>
          <w:p>
            <w:pPr>
              <w:ind w:left="20"/>
              <w:spacing w:after="0"/>
              <w:rPr>
                <w:sz w:val="20"/>
                <w:szCs w:val="20"/>
                <w:color w:val="auto"/>
              </w:rPr>
            </w:pPr>
            <w:r>
              <w:rPr>
                <w:rFonts w:ascii="Arial" w:cs="Arial" w:eastAsia="Arial" w:hAnsi="Arial"/>
                <w:sz w:val="16"/>
                <w:szCs w:val="16"/>
                <w:color w:val="auto"/>
              </w:rPr>
              <w:t>Kentwood</w:t>
            </w:r>
          </w:p>
        </w:tc>
        <w:tc>
          <w:tcPr>
            <w:tcW w:w="980" w:type="dxa"/>
            <w:vAlign w:val="bottom"/>
          </w:tcPr>
          <w:p>
            <w:pPr>
              <w:ind w:left="420"/>
              <w:spacing w:after="0"/>
              <w:rPr>
                <w:sz w:val="20"/>
                <w:szCs w:val="20"/>
                <w:color w:val="auto"/>
              </w:rPr>
            </w:pPr>
            <w:r>
              <w:rPr>
                <w:rFonts w:ascii="Arial" w:cs="Arial" w:eastAsia="Arial" w:hAnsi="Arial"/>
                <w:sz w:val="16"/>
                <w:szCs w:val="16"/>
                <w:color w:val="auto"/>
              </w:rPr>
              <w:t>MI</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185</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97.8%</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Presidential Estates Mobile Village</w:t>
            </w:r>
          </w:p>
        </w:tc>
        <w:tc>
          <w:tcPr>
            <w:tcW w:w="14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MH</w:t>
            </w:r>
          </w:p>
        </w:tc>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Hudsonville</w:t>
            </w:r>
          </w:p>
        </w:tc>
        <w:tc>
          <w:tcPr>
            <w:tcW w:w="9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MI</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364</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97.8%</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98.1%</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20" w:type="dxa"/>
            <w:vAlign w:val="bottom"/>
          </w:tcPr>
          <w:p>
            <w:pPr>
              <w:ind w:left="40"/>
              <w:spacing w:after="0"/>
              <w:rPr>
                <w:sz w:val="20"/>
                <w:szCs w:val="20"/>
                <w:color w:val="auto"/>
              </w:rPr>
            </w:pPr>
            <w:r>
              <w:rPr>
                <w:rFonts w:ascii="Arial" w:cs="Arial" w:eastAsia="Arial" w:hAnsi="Arial"/>
                <w:sz w:val="16"/>
                <w:szCs w:val="16"/>
                <w:color w:val="auto"/>
              </w:rPr>
              <w:t>Richmond Place</w:t>
            </w:r>
          </w:p>
        </w:tc>
        <w:tc>
          <w:tcPr>
            <w:tcW w:w="1480" w:type="dxa"/>
            <w:vAlign w:val="bottom"/>
          </w:tcPr>
          <w:p>
            <w:pPr>
              <w:ind w:left="920"/>
              <w:spacing w:after="0"/>
              <w:rPr>
                <w:sz w:val="20"/>
                <w:szCs w:val="20"/>
                <w:color w:val="auto"/>
              </w:rPr>
            </w:pPr>
            <w:r>
              <w:rPr>
                <w:rFonts w:ascii="Arial" w:cs="Arial" w:eastAsia="Arial" w:hAnsi="Arial"/>
                <w:sz w:val="16"/>
                <w:szCs w:val="16"/>
                <w:color w:val="auto"/>
              </w:rPr>
              <w:t>MH</w:t>
            </w:r>
          </w:p>
        </w:tc>
        <w:tc>
          <w:tcPr>
            <w:tcW w:w="1620" w:type="dxa"/>
            <w:vAlign w:val="bottom"/>
          </w:tcPr>
          <w:p>
            <w:pPr>
              <w:ind w:left="20"/>
              <w:spacing w:after="0"/>
              <w:rPr>
                <w:sz w:val="20"/>
                <w:szCs w:val="20"/>
                <w:color w:val="auto"/>
              </w:rPr>
            </w:pPr>
            <w:r>
              <w:rPr>
                <w:rFonts w:ascii="Arial" w:cs="Arial" w:eastAsia="Arial" w:hAnsi="Arial"/>
                <w:sz w:val="16"/>
                <w:szCs w:val="16"/>
                <w:color w:val="auto"/>
              </w:rPr>
              <w:t>Richmond</w:t>
            </w:r>
          </w:p>
        </w:tc>
        <w:tc>
          <w:tcPr>
            <w:tcW w:w="980" w:type="dxa"/>
            <w:vAlign w:val="bottom"/>
          </w:tcPr>
          <w:p>
            <w:pPr>
              <w:ind w:left="420"/>
              <w:spacing w:after="0"/>
              <w:rPr>
                <w:sz w:val="20"/>
                <w:szCs w:val="20"/>
                <w:color w:val="auto"/>
              </w:rPr>
            </w:pPr>
            <w:r>
              <w:rPr>
                <w:rFonts w:ascii="Arial" w:cs="Arial" w:eastAsia="Arial" w:hAnsi="Arial"/>
                <w:sz w:val="16"/>
                <w:szCs w:val="16"/>
                <w:color w:val="auto"/>
              </w:rPr>
              <w:t>MI</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117</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94.9%</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95.7%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River Haven Village</w:t>
            </w:r>
          </w:p>
        </w:tc>
        <w:tc>
          <w:tcPr>
            <w:tcW w:w="14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MH</w:t>
            </w:r>
          </w:p>
        </w:tc>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Grand Haven</w:t>
            </w:r>
          </w:p>
        </w:tc>
        <w:tc>
          <w:tcPr>
            <w:tcW w:w="9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MI</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721</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90.7%</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85.4%</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20" w:type="dxa"/>
            <w:vAlign w:val="bottom"/>
          </w:tcPr>
          <w:p>
            <w:pPr>
              <w:ind w:left="40"/>
              <w:spacing w:after="0"/>
              <w:rPr>
                <w:sz w:val="20"/>
                <w:szCs w:val="20"/>
                <w:color w:val="auto"/>
              </w:rPr>
            </w:pPr>
            <w:r>
              <w:rPr>
                <w:rFonts w:ascii="Arial" w:cs="Arial" w:eastAsia="Arial" w:hAnsi="Arial"/>
                <w:sz w:val="16"/>
                <w:szCs w:val="16"/>
                <w:color w:val="auto"/>
              </w:rPr>
              <w:t>Rudgate Clinton</w:t>
            </w:r>
          </w:p>
        </w:tc>
        <w:tc>
          <w:tcPr>
            <w:tcW w:w="1480" w:type="dxa"/>
            <w:vAlign w:val="bottom"/>
          </w:tcPr>
          <w:p>
            <w:pPr>
              <w:ind w:left="920"/>
              <w:spacing w:after="0"/>
              <w:rPr>
                <w:sz w:val="20"/>
                <w:szCs w:val="20"/>
                <w:color w:val="auto"/>
              </w:rPr>
            </w:pPr>
            <w:r>
              <w:rPr>
                <w:rFonts w:ascii="Arial" w:cs="Arial" w:eastAsia="Arial" w:hAnsi="Arial"/>
                <w:sz w:val="16"/>
                <w:szCs w:val="16"/>
                <w:color w:val="auto"/>
              </w:rPr>
              <w:t>MH</w:t>
            </w:r>
          </w:p>
        </w:tc>
        <w:tc>
          <w:tcPr>
            <w:tcW w:w="1620" w:type="dxa"/>
            <w:vAlign w:val="bottom"/>
          </w:tcPr>
          <w:p>
            <w:pPr>
              <w:ind w:left="20"/>
              <w:spacing w:after="0"/>
              <w:rPr>
                <w:sz w:val="20"/>
                <w:szCs w:val="20"/>
                <w:color w:val="auto"/>
              </w:rPr>
            </w:pPr>
            <w:r>
              <w:rPr>
                <w:rFonts w:ascii="Arial" w:cs="Arial" w:eastAsia="Arial" w:hAnsi="Arial"/>
                <w:sz w:val="16"/>
                <w:szCs w:val="16"/>
                <w:color w:val="auto"/>
              </w:rPr>
              <w:t>Clinton Township</w:t>
            </w:r>
          </w:p>
        </w:tc>
        <w:tc>
          <w:tcPr>
            <w:tcW w:w="980" w:type="dxa"/>
            <w:vAlign w:val="bottom"/>
          </w:tcPr>
          <w:p>
            <w:pPr>
              <w:ind w:left="420"/>
              <w:spacing w:after="0"/>
              <w:rPr>
                <w:sz w:val="20"/>
                <w:szCs w:val="20"/>
                <w:color w:val="auto"/>
              </w:rPr>
            </w:pPr>
            <w:r>
              <w:rPr>
                <w:rFonts w:ascii="Arial" w:cs="Arial" w:eastAsia="Arial" w:hAnsi="Arial"/>
                <w:sz w:val="16"/>
                <w:szCs w:val="16"/>
                <w:color w:val="auto"/>
              </w:rPr>
              <w:t>MI</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667</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98.4%</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99.0%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Rudgate Manor</w:t>
            </w:r>
          </w:p>
        </w:tc>
        <w:tc>
          <w:tcPr>
            <w:tcW w:w="14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MH</w:t>
            </w:r>
          </w:p>
        </w:tc>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Sterling Heights</w:t>
            </w:r>
          </w:p>
        </w:tc>
        <w:tc>
          <w:tcPr>
            <w:tcW w:w="9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MI</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931</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97.6%</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97.9%</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20" w:type="dxa"/>
            <w:vAlign w:val="bottom"/>
          </w:tcPr>
          <w:p>
            <w:pPr>
              <w:ind w:left="40"/>
              <w:spacing w:after="0"/>
              <w:rPr>
                <w:sz w:val="20"/>
                <w:szCs w:val="20"/>
                <w:color w:val="auto"/>
              </w:rPr>
            </w:pPr>
            <w:r>
              <w:rPr>
                <w:rFonts w:ascii="Arial" w:cs="Arial" w:eastAsia="Arial" w:hAnsi="Arial"/>
                <w:sz w:val="16"/>
                <w:szCs w:val="16"/>
                <w:color w:val="auto"/>
              </w:rPr>
              <w:t>Scio Farms Estates</w:t>
            </w:r>
          </w:p>
        </w:tc>
        <w:tc>
          <w:tcPr>
            <w:tcW w:w="1480" w:type="dxa"/>
            <w:vAlign w:val="bottom"/>
          </w:tcPr>
          <w:p>
            <w:pPr>
              <w:ind w:left="920"/>
              <w:spacing w:after="0"/>
              <w:rPr>
                <w:sz w:val="20"/>
                <w:szCs w:val="20"/>
                <w:color w:val="auto"/>
              </w:rPr>
            </w:pPr>
            <w:r>
              <w:rPr>
                <w:rFonts w:ascii="Arial" w:cs="Arial" w:eastAsia="Arial" w:hAnsi="Arial"/>
                <w:sz w:val="16"/>
                <w:szCs w:val="16"/>
                <w:color w:val="auto"/>
              </w:rPr>
              <w:t>MH</w:t>
            </w:r>
          </w:p>
        </w:tc>
        <w:tc>
          <w:tcPr>
            <w:tcW w:w="1620" w:type="dxa"/>
            <w:vAlign w:val="bottom"/>
          </w:tcPr>
          <w:p>
            <w:pPr>
              <w:ind w:left="20"/>
              <w:spacing w:after="0"/>
              <w:rPr>
                <w:sz w:val="20"/>
                <w:szCs w:val="20"/>
                <w:color w:val="auto"/>
              </w:rPr>
            </w:pPr>
            <w:r>
              <w:rPr>
                <w:rFonts w:ascii="Arial" w:cs="Arial" w:eastAsia="Arial" w:hAnsi="Arial"/>
                <w:sz w:val="16"/>
                <w:szCs w:val="16"/>
                <w:color w:val="auto"/>
              </w:rPr>
              <w:t>Ann Arbor</w:t>
            </w:r>
          </w:p>
        </w:tc>
        <w:tc>
          <w:tcPr>
            <w:tcW w:w="980" w:type="dxa"/>
            <w:vAlign w:val="bottom"/>
          </w:tcPr>
          <w:p>
            <w:pPr>
              <w:ind w:left="420"/>
              <w:spacing w:after="0"/>
              <w:rPr>
                <w:sz w:val="20"/>
                <w:szCs w:val="20"/>
                <w:color w:val="auto"/>
              </w:rPr>
            </w:pPr>
            <w:r>
              <w:rPr>
                <w:rFonts w:ascii="Arial" w:cs="Arial" w:eastAsia="Arial" w:hAnsi="Arial"/>
                <w:sz w:val="16"/>
                <w:szCs w:val="16"/>
                <w:color w:val="auto"/>
              </w:rPr>
              <w:t>MI</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913</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98.9%</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99.5%</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Sheffield Estates</w:t>
            </w:r>
          </w:p>
        </w:tc>
        <w:tc>
          <w:tcPr>
            <w:tcW w:w="14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MH</w:t>
            </w:r>
          </w:p>
        </w:tc>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Auburn Hills</w:t>
            </w:r>
          </w:p>
        </w:tc>
        <w:tc>
          <w:tcPr>
            <w:tcW w:w="9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MI</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98.2%</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3320" w:type="dxa"/>
            <w:vAlign w:val="bottom"/>
            <w:vMerge w:val="restart"/>
          </w:tcPr>
          <w:p>
            <w:pPr>
              <w:ind w:left="40"/>
              <w:spacing w:after="0"/>
              <w:rPr>
                <w:sz w:val="20"/>
                <w:szCs w:val="20"/>
                <w:color w:val="auto"/>
              </w:rPr>
            </w:pPr>
            <w:r>
              <w:rPr>
                <w:rFonts w:ascii="Arial" w:cs="Arial" w:eastAsia="Arial" w:hAnsi="Arial"/>
                <w:sz w:val="16"/>
                <w:szCs w:val="16"/>
                <w:color w:val="auto"/>
              </w:rPr>
              <w:t>Shelby Forest</w:t>
            </w:r>
          </w:p>
        </w:tc>
        <w:tc>
          <w:tcPr>
            <w:tcW w:w="1480" w:type="dxa"/>
            <w:vAlign w:val="bottom"/>
            <w:vMerge w:val="restart"/>
          </w:tcPr>
          <w:p>
            <w:pPr>
              <w:ind w:left="920"/>
              <w:spacing w:after="0"/>
              <w:rPr>
                <w:sz w:val="20"/>
                <w:szCs w:val="20"/>
                <w:color w:val="auto"/>
              </w:rPr>
            </w:pPr>
            <w:r>
              <w:rPr>
                <w:rFonts w:ascii="Arial" w:cs="Arial" w:eastAsia="Arial" w:hAnsi="Arial"/>
                <w:sz w:val="16"/>
                <w:szCs w:val="16"/>
                <w:color w:val="auto"/>
              </w:rPr>
              <w:t>MH</w:t>
            </w:r>
          </w:p>
        </w:tc>
        <w:tc>
          <w:tcPr>
            <w:tcW w:w="1620" w:type="dxa"/>
            <w:vAlign w:val="bottom"/>
            <w:vMerge w:val="restart"/>
          </w:tcPr>
          <w:p>
            <w:pPr>
              <w:ind w:left="20"/>
              <w:spacing w:after="0"/>
              <w:rPr>
                <w:sz w:val="20"/>
                <w:szCs w:val="20"/>
                <w:color w:val="auto"/>
              </w:rPr>
            </w:pPr>
            <w:r>
              <w:rPr>
                <w:rFonts w:ascii="Arial" w:cs="Arial" w:eastAsia="Arial" w:hAnsi="Arial"/>
                <w:sz w:val="16"/>
                <w:szCs w:val="16"/>
                <w:color w:val="auto"/>
              </w:rPr>
              <w:t>Shelby Twp.</w:t>
            </w:r>
          </w:p>
        </w:tc>
        <w:tc>
          <w:tcPr>
            <w:tcW w:w="980" w:type="dxa"/>
            <w:vAlign w:val="bottom"/>
            <w:vMerge w:val="restart"/>
          </w:tcPr>
          <w:p>
            <w:pPr>
              <w:ind w:left="420"/>
              <w:spacing w:after="0"/>
              <w:rPr>
                <w:sz w:val="20"/>
                <w:szCs w:val="20"/>
                <w:color w:val="auto"/>
              </w:rPr>
            </w:pPr>
            <w:r>
              <w:rPr>
                <w:rFonts w:ascii="Arial" w:cs="Arial" w:eastAsia="Arial" w:hAnsi="Arial"/>
                <w:sz w:val="16"/>
                <w:szCs w:val="16"/>
                <w:color w:val="auto"/>
              </w:rPr>
              <w:t>MI</w:t>
            </w:r>
          </w:p>
        </w:tc>
        <w:tc>
          <w:tcPr>
            <w:tcW w:w="980" w:type="dxa"/>
            <w:vAlign w:val="bottom"/>
            <w:vMerge w:val="restart"/>
          </w:tcPr>
          <w:p>
            <w:pPr>
              <w:jc w:val="right"/>
              <w:ind w:right="19"/>
              <w:spacing w:after="0"/>
              <w:rPr>
                <w:sz w:val="20"/>
                <w:szCs w:val="20"/>
                <w:color w:val="auto"/>
              </w:rPr>
            </w:pPr>
            <w:r>
              <w:rPr>
                <w:rFonts w:ascii="Arial" w:cs="Arial" w:eastAsia="Arial" w:hAnsi="Arial"/>
                <w:sz w:val="16"/>
                <w:szCs w:val="16"/>
                <w:color w:val="auto"/>
              </w:rPr>
              <w:t>664</w:t>
            </w:r>
          </w:p>
        </w:tc>
        <w:tc>
          <w:tcPr>
            <w:tcW w:w="9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99.1%</w:t>
            </w:r>
          </w:p>
        </w:tc>
        <w:tc>
          <w:tcPr>
            <w:tcW w:w="240" w:type="dxa"/>
            <w:vAlign w:val="bottom"/>
          </w:tcPr>
          <w:p>
            <w:pPr>
              <w:spacing w:after="0"/>
              <w:rPr>
                <w:sz w:val="14"/>
                <w:szCs w:val="14"/>
                <w:color w:val="auto"/>
              </w:rPr>
            </w:pPr>
          </w:p>
        </w:tc>
        <w:tc>
          <w:tcPr>
            <w:tcW w:w="820" w:type="dxa"/>
            <w:vAlign w:val="bottom"/>
            <w:vMerge w:val="restart"/>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tcPr>
          <w:p>
            <w:pPr>
              <w:jc w:val="right"/>
              <w:ind w:right="26"/>
              <w:spacing w:after="0"/>
              <w:rPr>
                <w:sz w:val="20"/>
                <w:szCs w:val="20"/>
                <w:color w:val="auto"/>
              </w:rPr>
            </w:pPr>
            <w:r>
              <w:rPr>
                <w:rFonts w:ascii="Arial" w:cs="Arial" w:eastAsia="Arial" w:hAnsi="Arial"/>
                <w:sz w:val="11"/>
                <w:szCs w:val="11"/>
                <w:color w:val="auto"/>
                <w:w w:val="88"/>
              </w:rPr>
              <w:t>(5)</w:t>
            </w:r>
          </w:p>
        </w:tc>
        <w:tc>
          <w:tcPr>
            <w:tcW w:w="0" w:type="dxa"/>
            <w:vAlign w:val="bottom"/>
          </w:tcPr>
          <w:p>
            <w:pPr>
              <w:spacing w:after="0"/>
              <w:rPr>
                <w:sz w:val="1"/>
                <w:szCs w:val="1"/>
                <w:color w:val="auto"/>
              </w:rPr>
            </w:pPr>
          </w:p>
        </w:tc>
      </w:tr>
      <w:tr>
        <w:trPr>
          <w:trHeight w:val="70"/>
        </w:trPr>
        <w:tc>
          <w:tcPr>
            <w:tcW w:w="332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162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332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Shelby West</w:t>
            </w:r>
          </w:p>
        </w:tc>
        <w:tc>
          <w:tcPr>
            <w:tcW w:w="1480" w:type="dxa"/>
            <w:vAlign w:val="bottom"/>
            <w:vMerge w:val="restart"/>
            <w:shd w:val="clear" w:color="auto" w:fill="CCEEFF"/>
          </w:tcPr>
          <w:p>
            <w:pPr>
              <w:ind w:left="920"/>
              <w:spacing w:after="0"/>
              <w:rPr>
                <w:sz w:val="20"/>
                <w:szCs w:val="20"/>
                <w:color w:val="auto"/>
              </w:rPr>
            </w:pPr>
            <w:r>
              <w:rPr>
                <w:rFonts w:ascii="Arial" w:cs="Arial" w:eastAsia="Arial" w:hAnsi="Arial"/>
                <w:sz w:val="16"/>
                <w:szCs w:val="16"/>
                <w:color w:val="auto"/>
              </w:rPr>
              <w:t>MH</w:t>
            </w:r>
          </w:p>
        </w:tc>
        <w:tc>
          <w:tcPr>
            <w:tcW w:w="16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Shelby Twp.</w:t>
            </w:r>
          </w:p>
        </w:tc>
        <w:tc>
          <w:tcPr>
            <w:tcW w:w="980" w:type="dxa"/>
            <w:vAlign w:val="bottom"/>
            <w:vMerge w:val="restart"/>
            <w:shd w:val="clear" w:color="auto" w:fill="CCEEFF"/>
          </w:tcPr>
          <w:p>
            <w:pPr>
              <w:ind w:left="420"/>
              <w:spacing w:after="0"/>
              <w:rPr>
                <w:sz w:val="20"/>
                <w:szCs w:val="20"/>
                <w:color w:val="auto"/>
              </w:rPr>
            </w:pPr>
            <w:r>
              <w:rPr>
                <w:rFonts w:ascii="Arial" w:cs="Arial" w:eastAsia="Arial" w:hAnsi="Arial"/>
                <w:sz w:val="16"/>
                <w:szCs w:val="16"/>
                <w:color w:val="auto"/>
              </w:rPr>
              <w:t>MI</w:t>
            </w:r>
          </w:p>
        </w:tc>
        <w:tc>
          <w:tcPr>
            <w:tcW w:w="9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644</w:t>
            </w:r>
          </w:p>
        </w:tc>
        <w:tc>
          <w:tcPr>
            <w:tcW w:w="9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98.9%</w:t>
            </w: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w w:val="88"/>
              </w:rPr>
              <w:t>(5)</w:t>
            </w:r>
          </w:p>
        </w:tc>
        <w:tc>
          <w:tcPr>
            <w:tcW w:w="0" w:type="dxa"/>
            <w:vAlign w:val="bottom"/>
          </w:tcPr>
          <w:p>
            <w:pPr>
              <w:spacing w:after="0"/>
              <w:rPr>
                <w:sz w:val="1"/>
                <w:szCs w:val="1"/>
                <w:color w:val="auto"/>
              </w:rPr>
            </w:pPr>
          </w:p>
        </w:tc>
      </w:tr>
      <w:tr>
        <w:trPr>
          <w:trHeight w:val="83"/>
        </w:trPr>
        <w:tc>
          <w:tcPr>
            <w:tcW w:w="3320" w:type="dxa"/>
            <w:vAlign w:val="bottom"/>
            <w:tcBorders>
              <w:bottom w:val="single" w:sz="8" w:color="CCEEFF"/>
            </w:tcBorders>
            <w:vMerge w:val="continue"/>
            <w:shd w:val="clear" w:color="auto" w:fill="CCEEFF"/>
          </w:tcPr>
          <w:p>
            <w:pPr>
              <w:spacing w:after="0"/>
              <w:rPr>
                <w:sz w:val="7"/>
                <w:szCs w:val="7"/>
                <w:color w:val="auto"/>
              </w:rPr>
            </w:pPr>
          </w:p>
        </w:tc>
        <w:tc>
          <w:tcPr>
            <w:tcW w:w="1480" w:type="dxa"/>
            <w:vAlign w:val="bottom"/>
            <w:tcBorders>
              <w:bottom w:val="single" w:sz="8" w:color="CCEEFF"/>
            </w:tcBorders>
            <w:vMerge w:val="continue"/>
            <w:shd w:val="clear" w:color="auto" w:fill="CCEEFF"/>
          </w:tcPr>
          <w:p>
            <w:pPr>
              <w:spacing w:after="0"/>
              <w:rPr>
                <w:sz w:val="7"/>
                <w:szCs w:val="7"/>
                <w:color w:val="auto"/>
              </w:rPr>
            </w:pPr>
          </w:p>
        </w:tc>
        <w:tc>
          <w:tcPr>
            <w:tcW w:w="1620" w:type="dxa"/>
            <w:vAlign w:val="bottom"/>
            <w:tcBorders>
              <w:bottom w:val="single" w:sz="8" w:color="CCEEFF"/>
            </w:tcBorders>
            <w:vMerge w:val="continue"/>
            <w:shd w:val="clear" w:color="auto" w:fill="CCEEFF"/>
          </w:tcPr>
          <w:p>
            <w:pPr>
              <w:spacing w:after="0"/>
              <w:rPr>
                <w:sz w:val="7"/>
                <w:szCs w:val="7"/>
                <w:color w:val="auto"/>
              </w:rPr>
            </w:pPr>
          </w:p>
        </w:tc>
        <w:tc>
          <w:tcPr>
            <w:tcW w:w="980" w:type="dxa"/>
            <w:vAlign w:val="bottom"/>
            <w:tcBorders>
              <w:bottom w:val="single" w:sz="8" w:color="CCEEFF"/>
            </w:tcBorders>
            <w:vMerge w:val="continue"/>
            <w:shd w:val="clear" w:color="auto" w:fill="CCEEFF"/>
          </w:tcPr>
          <w:p>
            <w:pPr>
              <w:spacing w:after="0"/>
              <w:rPr>
                <w:sz w:val="7"/>
                <w:szCs w:val="7"/>
                <w:color w:val="auto"/>
              </w:rPr>
            </w:pPr>
          </w:p>
        </w:tc>
        <w:tc>
          <w:tcPr>
            <w:tcW w:w="980" w:type="dxa"/>
            <w:vAlign w:val="bottom"/>
            <w:tcBorders>
              <w:bottom w:val="single" w:sz="8" w:color="CCEEFF"/>
            </w:tcBorders>
            <w:vMerge w:val="continue"/>
            <w:shd w:val="clear" w:color="auto" w:fill="CCEEFF"/>
          </w:tcPr>
          <w:p>
            <w:pPr>
              <w:spacing w:after="0"/>
              <w:rPr>
                <w:sz w:val="7"/>
                <w:szCs w:val="7"/>
                <w:color w:val="auto"/>
              </w:rPr>
            </w:pPr>
          </w:p>
        </w:tc>
        <w:tc>
          <w:tcPr>
            <w:tcW w:w="920" w:type="dxa"/>
            <w:vAlign w:val="bottom"/>
            <w:tcBorders>
              <w:bottom w:val="single" w:sz="8" w:color="CCEEFF"/>
            </w:tcBorders>
            <w:vMerge w:val="continue"/>
            <w:shd w:val="clear" w:color="auto" w:fill="CCEEFF"/>
          </w:tcPr>
          <w:p>
            <w:pPr>
              <w:spacing w:after="0"/>
              <w:rPr>
                <w:sz w:val="7"/>
                <w:szCs w:val="7"/>
                <w:color w:val="auto"/>
              </w:rPr>
            </w:pPr>
          </w:p>
        </w:tc>
        <w:tc>
          <w:tcPr>
            <w:tcW w:w="840" w:type="dxa"/>
            <w:vAlign w:val="bottom"/>
            <w:tcBorders>
              <w:bottom w:val="single" w:sz="8" w:color="CCEEFF"/>
            </w:tcBorders>
            <w:vMerge w:val="continue"/>
            <w:shd w:val="clear" w:color="auto" w:fill="CCEEFF"/>
          </w:tcPr>
          <w:p>
            <w:pPr>
              <w:spacing w:after="0"/>
              <w:rPr>
                <w:sz w:val="7"/>
                <w:szCs w:val="7"/>
                <w:color w:val="auto"/>
              </w:rPr>
            </w:pPr>
          </w:p>
        </w:tc>
        <w:tc>
          <w:tcPr>
            <w:tcW w:w="240" w:type="dxa"/>
            <w:vAlign w:val="bottom"/>
            <w:tcBorders>
              <w:bottom w:val="single" w:sz="8" w:color="CCEEFF"/>
            </w:tcBorders>
            <w:shd w:val="clear" w:color="auto" w:fill="CCEEFF"/>
          </w:tcPr>
          <w:p>
            <w:pPr>
              <w:spacing w:after="0"/>
              <w:rPr>
                <w:sz w:val="7"/>
                <w:szCs w:val="7"/>
                <w:color w:val="auto"/>
              </w:rPr>
            </w:pPr>
          </w:p>
        </w:tc>
        <w:tc>
          <w:tcPr>
            <w:tcW w:w="820" w:type="dxa"/>
            <w:vAlign w:val="bottom"/>
            <w:tcBorders>
              <w:bottom w:val="single" w:sz="8" w:color="CCEEFF"/>
            </w:tcBorders>
            <w:vMerge w:val="continue"/>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3320" w:type="dxa"/>
            <w:vAlign w:val="bottom"/>
          </w:tcPr>
          <w:p>
            <w:pPr>
              <w:ind w:left="40"/>
              <w:spacing w:after="0"/>
              <w:rPr>
                <w:sz w:val="20"/>
                <w:szCs w:val="20"/>
                <w:color w:val="auto"/>
              </w:rPr>
            </w:pPr>
            <w:r>
              <w:rPr>
                <w:rFonts w:ascii="Arial" w:cs="Arial" w:eastAsia="Arial" w:hAnsi="Arial"/>
                <w:sz w:val="16"/>
                <w:szCs w:val="16"/>
                <w:color w:val="auto"/>
              </w:rPr>
              <w:t xml:space="preserve">Silver Creek RV Resort </w:t>
            </w:r>
            <w:r>
              <w:rPr>
                <w:rFonts w:ascii="Arial" w:cs="Arial" w:eastAsia="Arial" w:hAnsi="Arial"/>
                <w:sz w:val="21"/>
                <w:szCs w:val="21"/>
                <w:color w:val="auto"/>
                <w:vertAlign w:val="superscript"/>
              </w:rPr>
              <w:t>(2)</w:t>
            </w:r>
          </w:p>
        </w:tc>
        <w:tc>
          <w:tcPr>
            <w:tcW w:w="1480" w:type="dxa"/>
            <w:vAlign w:val="bottom"/>
          </w:tcPr>
          <w:p>
            <w:pPr>
              <w:ind w:left="920"/>
              <w:spacing w:after="0"/>
              <w:rPr>
                <w:sz w:val="20"/>
                <w:szCs w:val="20"/>
                <w:color w:val="auto"/>
              </w:rPr>
            </w:pPr>
            <w:r>
              <w:rPr>
                <w:rFonts w:ascii="Arial" w:cs="Arial" w:eastAsia="Arial" w:hAnsi="Arial"/>
                <w:sz w:val="16"/>
                <w:szCs w:val="16"/>
                <w:color w:val="auto"/>
              </w:rPr>
              <w:t>RV</w:t>
            </w:r>
          </w:p>
        </w:tc>
        <w:tc>
          <w:tcPr>
            <w:tcW w:w="1620" w:type="dxa"/>
            <w:vAlign w:val="bottom"/>
          </w:tcPr>
          <w:p>
            <w:pPr>
              <w:ind w:left="20"/>
              <w:spacing w:after="0"/>
              <w:rPr>
                <w:sz w:val="20"/>
                <w:szCs w:val="20"/>
                <w:color w:val="auto"/>
              </w:rPr>
            </w:pPr>
            <w:r>
              <w:rPr>
                <w:rFonts w:ascii="Arial" w:cs="Arial" w:eastAsia="Arial" w:hAnsi="Arial"/>
                <w:sz w:val="16"/>
                <w:szCs w:val="16"/>
                <w:color w:val="auto"/>
              </w:rPr>
              <w:t>Mears</w:t>
            </w:r>
          </w:p>
        </w:tc>
        <w:tc>
          <w:tcPr>
            <w:tcW w:w="980" w:type="dxa"/>
            <w:vAlign w:val="bottom"/>
          </w:tcPr>
          <w:p>
            <w:pPr>
              <w:ind w:left="420"/>
              <w:spacing w:after="0"/>
              <w:rPr>
                <w:sz w:val="20"/>
                <w:szCs w:val="20"/>
                <w:color w:val="auto"/>
              </w:rPr>
            </w:pPr>
            <w:r>
              <w:rPr>
                <w:rFonts w:ascii="Arial" w:cs="Arial" w:eastAsia="Arial" w:hAnsi="Arial"/>
                <w:sz w:val="16"/>
                <w:szCs w:val="16"/>
                <w:color w:val="auto"/>
              </w:rPr>
              <w:t>MI</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157</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107</w:t>
            </w: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Silver Springs</w:t>
            </w:r>
          </w:p>
        </w:tc>
        <w:tc>
          <w:tcPr>
            <w:tcW w:w="14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MH</w:t>
            </w:r>
          </w:p>
        </w:tc>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Clinton Township</w:t>
            </w:r>
          </w:p>
        </w:tc>
        <w:tc>
          <w:tcPr>
            <w:tcW w:w="9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MI</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547</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98.7%</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99.5%</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20" w:type="dxa"/>
            <w:vAlign w:val="bottom"/>
          </w:tcPr>
          <w:p>
            <w:pPr>
              <w:ind w:left="40"/>
              <w:spacing w:after="0"/>
              <w:rPr>
                <w:sz w:val="20"/>
                <w:szCs w:val="20"/>
                <w:color w:val="auto"/>
              </w:rPr>
            </w:pPr>
            <w:r>
              <w:rPr>
                <w:rFonts w:ascii="Arial" w:cs="Arial" w:eastAsia="Arial" w:hAnsi="Arial"/>
                <w:sz w:val="16"/>
                <w:szCs w:val="16"/>
                <w:color w:val="auto"/>
              </w:rPr>
              <w:t>Southwood Village</w:t>
            </w:r>
          </w:p>
        </w:tc>
        <w:tc>
          <w:tcPr>
            <w:tcW w:w="1480" w:type="dxa"/>
            <w:vAlign w:val="bottom"/>
          </w:tcPr>
          <w:p>
            <w:pPr>
              <w:ind w:left="920"/>
              <w:spacing w:after="0"/>
              <w:rPr>
                <w:sz w:val="20"/>
                <w:szCs w:val="20"/>
                <w:color w:val="auto"/>
              </w:rPr>
            </w:pPr>
            <w:r>
              <w:rPr>
                <w:rFonts w:ascii="Arial" w:cs="Arial" w:eastAsia="Arial" w:hAnsi="Arial"/>
                <w:sz w:val="16"/>
                <w:szCs w:val="16"/>
                <w:color w:val="auto"/>
              </w:rPr>
              <w:t>MH</w:t>
            </w:r>
          </w:p>
        </w:tc>
        <w:tc>
          <w:tcPr>
            <w:tcW w:w="1620" w:type="dxa"/>
            <w:vAlign w:val="bottom"/>
          </w:tcPr>
          <w:p>
            <w:pPr>
              <w:ind w:left="20"/>
              <w:spacing w:after="0"/>
              <w:rPr>
                <w:sz w:val="20"/>
                <w:szCs w:val="20"/>
                <w:color w:val="auto"/>
              </w:rPr>
            </w:pPr>
            <w:r>
              <w:rPr>
                <w:rFonts w:ascii="Arial" w:cs="Arial" w:eastAsia="Arial" w:hAnsi="Arial"/>
                <w:sz w:val="16"/>
                <w:szCs w:val="16"/>
                <w:color w:val="auto"/>
              </w:rPr>
              <w:t>Grand Rapids</w:t>
            </w:r>
          </w:p>
        </w:tc>
        <w:tc>
          <w:tcPr>
            <w:tcW w:w="980" w:type="dxa"/>
            <w:vAlign w:val="bottom"/>
          </w:tcPr>
          <w:p>
            <w:pPr>
              <w:ind w:left="420"/>
              <w:spacing w:after="0"/>
              <w:rPr>
                <w:sz w:val="20"/>
                <w:szCs w:val="20"/>
                <w:color w:val="auto"/>
              </w:rPr>
            </w:pPr>
            <w:r>
              <w:rPr>
                <w:rFonts w:ascii="Arial" w:cs="Arial" w:eastAsia="Arial" w:hAnsi="Arial"/>
                <w:sz w:val="16"/>
                <w:szCs w:val="16"/>
                <w:color w:val="auto"/>
              </w:rPr>
              <w:t>MI</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394</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99.0%</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98.0%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 Clair Place</w:t>
            </w:r>
          </w:p>
        </w:tc>
        <w:tc>
          <w:tcPr>
            <w:tcW w:w="14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MH</w:t>
            </w:r>
          </w:p>
        </w:tc>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 Clair</w:t>
            </w:r>
          </w:p>
        </w:tc>
        <w:tc>
          <w:tcPr>
            <w:tcW w:w="9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MI</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97.0%</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320" w:type="dxa"/>
            <w:vAlign w:val="bottom"/>
          </w:tcPr>
          <w:p>
            <w:pPr>
              <w:ind w:left="40"/>
              <w:spacing w:after="0"/>
              <w:rPr>
                <w:sz w:val="20"/>
                <w:szCs w:val="20"/>
                <w:color w:val="auto"/>
              </w:rPr>
            </w:pPr>
            <w:r>
              <w:rPr>
                <w:rFonts w:ascii="Arial" w:cs="Arial" w:eastAsia="Arial" w:hAnsi="Arial"/>
                <w:sz w:val="16"/>
                <w:szCs w:val="16"/>
                <w:color w:val="auto"/>
              </w:rPr>
              <w:t>Sunset Ridge</w:t>
            </w:r>
          </w:p>
        </w:tc>
        <w:tc>
          <w:tcPr>
            <w:tcW w:w="1480" w:type="dxa"/>
            <w:vAlign w:val="bottom"/>
          </w:tcPr>
          <w:p>
            <w:pPr>
              <w:ind w:left="920"/>
              <w:spacing w:after="0"/>
              <w:rPr>
                <w:sz w:val="20"/>
                <w:szCs w:val="20"/>
                <w:color w:val="auto"/>
              </w:rPr>
            </w:pPr>
            <w:r>
              <w:rPr>
                <w:rFonts w:ascii="Arial" w:cs="Arial" w:eastAsia="Arial" w:hAnsi="Arial"/>
                <w:sz w:val="16"/>
                <w:szCs w:val="16"/>
                <w:color w:val="auto"/>
              </w:rPr>
              <w:t>MH</w:t>
            </w:r>
          </w:p>
        </w:tc>
        <w:tc>
          <w:tcPr>
            <w:tcW w:w="1620" w:type="dxa"/>
            <w:vAlign w:val="bottom"/>
          </w:tcPr>
          <w:p>
            <w:pPr>
              <w:ind w:left="20"/>
              <w:spacing w:after="0"/>
              <w:rPr>
                <w:sz w:val="20"/>
                <w:szCs w:val="20"/>
                <w:color w:val="auto"/>
              </w:rPr>
            </w:pPr>
            <w:r>
              <w:rPr>
                <w:rFonts w:ascii="Arial" w:cs="Arial" w:eastAsia="Arial" w:hAnsi="Arial"/>
                <w:sz w:val="16"/>
                <w:szCs w:val="16"/>
                <w:color w:val="auto"/>
              </w:rPr>
              <w:t>Portland</w:t>
            </w:r>
          </w:p>
        </w:tc>
        <w:tc>
          <w:tcPr>
            <w:tcW w:w="980" w:type="dxa"/>
            <w:vAlign w:val="bottom"/>
          </w:tcPr>
          <w:p>
            <w:pPr>
              <w:ind w:left="420"/>
              <w:spacing w:after="0"/>
              <w:rPr>
                <w:sz w:val="20"/>
                <w:szCs w:val="20"/>
                <w:color w:val="auto"/>
              </w:rPr>
            </w:pPr>
            <w:r>
              <w:rPr>
                <w:rFonts w:ascii="Arial" w:cs="Arial" w:eastAsia="Arial" w:hAnsi="Arial"/>
                <w:sz w:val="16"/>
                <w:szCs w:val="16"/>
                <w:color w:val="auto"/>
              </w:rPr>
              <w:t>MI</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388</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78.1%</w:t>
            </w:r>
          </w:p>
        </w:tc>
        <w:tc>
          <w:tcPr>
            <w:tcW w:w="24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820" w:type="dxa"/>
            <w:vAlign w:val="bottom"/>
          </w:tcPr>
          <w:p>
            <w:pPr>
              <w:jc w:val="right"/>
              <w:spacing w:after="0"/>
              <w:rPr>
                <w:sz w:val="20"/>
                <w:szCs w:val="20"/>
                <w:color w:val="auto"/>
              </w:rPr>
            </w:pPr>
            <w:r>
              <w:rPr>
                <w:rFonts w:ascii="Arial" w:cs="Arial" w:eastAsia="Arial" w:hAnsi="Arial"/>
                <w:sz w:val="16"/>
                <w:szCs w:val="16"/>
                <w:color w:val="auto"/>
              </w:rPr>
              <w:t>65.7%</w:t>
            </w:r>
          </w:p>
        </w:tc>
        <w:tc>
          <w:tcPr>
            <w:tcW w:w="220" w:type="dxa"/>
            <w:vAlign w:val="bottom"/>
          </w:tcPr>
          <w:p>
            <w:pPr>
              <w:jc w:val="right"/>
              <w:ind w:right="26"/>
              <w:spacing w:after="0"/>
              <w:rPr>
                <w:sz w:val="20"/>
                <w:szCs w:val="20"/>
                <w:color w:val="auto"/>
              </w:rPr>
            </w:pPr>
            <w:r>
              <w:rPr>
                <w:rFonts w:ascii="Arial" w:cs="Arial" w:eastAsia="Arial" w:hAnsi="Arial"/>
                <w:sz w:val="11"/>
                <w:szCs w:val="11"/>
                <w:color w:val="auto"/>
                <w:w w:val="88"/>
              </w:rPr>
              <w:t>(1)</w:t>
            </w: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Sycamore Village</w:t>
            </w:r>
          </w:p>
        </w:tc>
        <w:tc>
          <w:tcPr>
            <w:tcW w:w="14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MH</w:t>
            </w:r>
          </w:p>
        </w:tc>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Mason</w:t>
            </w:r>
          </w:p>
        </w:tc>
        <w:tc>
          <w:tcPr>
            <w:tcW w:w="9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MI</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396</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98.7%</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99.7%</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20" w:type="dxa"/>
            <w:vAlign w:val="bottom"/>
          </w:tcPr>
          <w:p>
            <w:pPr>
              <w:ind w:left="40"/>
              <w:spacing w:after="0"/>
              <w:rPr>
                <w:sz w:val="20"/>
                <w:szCs w:val="20"/>
                <w:color w:val="auto"/>
              </w:rPr>
            </w:pPr>
            <w:r>
              <w:rPr>
                <w:rFonts w:ascii="Arial" w:cs="Arial" w:eastAsia="Arial" w:hAnsi="Arial"/>
                <w:sz w:val="16"/>
                <w:szCs w:val="16"/>
                <w:color w:val="auto"/>
              </w:rPr>
              <w:t>Tamarac Village</w:t>
            </w:r>
          </w:p>
        </w:tc>
        <w:tc>
          <w:tcPr>
            <w:tcW w:w="1480" w:type="dxa"/>
            <w:vAlign w:val="bottom"/>
          </w:tcPr>
          <w:p>
            <w:pPr>
              <w:ind w:left="920"/>
              <w:spacing w:after="0"/>
              <w:rPr>
                <w:sz w:val="20"/>
                <w:szCs w:val="20"/>
                <w:color w:val="auto"/>
              </w:rPr>
            </w:pPr>
            <w:r>
              <w:rPr>
                <w:rFonts w:ascii="Arial" w:cs="Arial" w:eastAsia="Arial" w:hAnsi="Arial"/>
                <w:sz w:val="16"/>
                <w:szCs w:val="16"/>
                <w:color w:val="auto"/>
              </w:rPr>
              <w:t>MH</w:t>
            </w:r>
          </w:p>
        </w:tc>
        <w:tc>
          <w:tcPr>
            <w:tcW w:w="1620" w:type="dxa"/>
            <w:vAlign w:val="bottom"/>
          </w:tcPr>
          <w:p>
            <w:pPr>
              <w:ind w:left="20"/>
              <w:spacing w:after="0"/>
              <w:rPr>
                <w:sz w:val="20"/>
                <w:szCs w:val="20"/>
                <w:color w:val="auto"/>
              </w:rPr>
            </w:pPr>
            <w:r>
              <w:rPr>
                <w:rFonts w:ascii="Arial" w:cs="Arial" w:eastAsia="Arial" w:hAnsi="Arial"/>
                <w:sz w:val="16"/>
                <w:szCs w:val="16"/>
                <w:color w:val="auto"/>
              </w:rPr>
              <w:t>Ludington</w:t>
            </w:r>
          </w:p>
        </w:tc>
        <w:tc>
          <w:tcPr>
            <w:tcW w:w="980" w:type="dxa"/>
            <w:vAlign w:val="bottom"/>
          </w:tcPr>
          <w:p>
            <w:pPr>
              <w:ind w:left="420"/>
              <w:spacing w:after="0"/>
              <w:rPr>
                <w:sz w:val="20"/>
                <w:szCs w:val="20"/>
                <w:color w:val="auto"/>
              </w:rPr>
            </w:pPr>
            <w:r>
              <w:rPr>
                <w:rFonts w:ascii="Arial" w:cs="Arial" w:eastAsia="Arial" w:hAnsi="Arial"/>
                <w:sz w:val="16"/>
                <w:szCs w:val="16"/>
                <w:color w:val="auto"/>
              </w:rPr>
              <w:t>MI</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301</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99.7%</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98.7%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Tamarac Village RV Resort </w:t>
            </w:r>
            <w:r>
              <w:rPr>
                <w:rFonts w:ascii="Arial" w:cs="Arial" w:eastAsia="Arial" w:hAnsi="Arial"/>
                <w:sz w:val="21"/>
                <w:szCs w:val="21"/>
                <w:color w:val="auto"/>
                <w:vertAlign w:val="superscript"/>
              </w:rPr>
              <w:t>(2)</w:t>
            </w:r>
          </w:p>
        </w:tc>
        <w:tc>
          <w:tcPr>
            <w:tcW w:w="1480" w:type="dxa"/>
            <w:vAlign w:val="bottom"/>
            <w:shd w:val="clear" w:color="auto" w:fill="CCEEFF"/>
          </w:tcPr>
          <w:p>
            <w:pPr>
              <w:ind w:left="920"/>
              <w:spacing w:after="0"/>
              <w:rPr>
                <w:sz w:val="20"/>
                <w:szCs w:val="20"/>
                <w:color w:val="auto"/>
              </w:rPr>
            </w:pPr>
            <w:r>
              <w:rPr>
                <w:rFonts w:ascii="Arial" w:cs="Arial" w:eastAsia="Arial" w:hAnsi="Arial"/>
                <w:sz w:val="16"/>
                <w:szCs w:val="16"/>
                <w:color w:val="auto"/>
              </w:rPr>
              <w:t>RV</w:t>
            </w:r>
          </w:p>
        </w:tc>
        <w:tc>
          <w:tcPr>
            <w:tcW w:w="1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Ludington</w:t>
            </w:r>
          </w:p>
        </w:tc>
        <w:tc>
          <w:tcPr>
            <w:tcW w:w="9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MI</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109</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320" w:type="dxa"/>
            <w:vAlign w:val="bottom"/>
          </w:tcPr>
          <w:p>
            <w:pPr>
              <w:ind w:left="40"/>
              <w:spacing w:after="0"/>
              <w:rPr>
                <w:sz w:val="20"/>
                <w:szCs w:val="20"/>
                <w:color w:val="auto"/>
              </w:rPr>
            </w:pPr>
            <w:r>
              <w:rPr>
                <w:rFonts w:ascii="Arial" w:cs="Arial" w:eastAsia="Arial" w:hAnsi="Arial"/>
                <w:sz w:val="16"/>
                <w:szCs w:val="16"/>
                <w:color w:val="auto"/>
              </w:rPr>
              <w:t>Timberline Estates</w:t>
            </w:r>
          </w:p>
        </w:tc>
        <w:tc>
          <w:tcPr>
            <w:tcW w:w="1480" w:type="dxa"/>
            <w:vAlign w:val="bottom"/>
          </w:tcPr>
          <w:p>
            <w:pPr>
              <w:ind w:left="920"/>
              <w:spacing w:after="0"/>
              <w:rPr>
                <w:sz w:val="20"/>
                <w:szCs w:val="20"/>
                <w:color w:val="auto"/>
              </w:rPr>
            </w:pPr>
            <w:r>
              <w:rPr>
                <w:rFonts w:ascii="Arial" w:cs="Arial" w:eastAsia="Arial" w:hAnsi="Arial"/>
                <w:sz w:val="16"/>
                <w:szCs w:val="16"/>
                <w:color w:val="auto"/>
              </w:rPr>
              <w:t>MH</w:t>
            </w:r>
          </w:p>
        </w:tc>
        <w:tc>
          <w:tcPr>
            <w:tcW w:w="1620" w:type="dxa"/>
            <w:vAlign w:val="bottom"/>
          </w:tcPr>
          <w:p>
            <w:pPr>
              <w:ind w:left="20"/>
              <w:spacing w:after="0"/>
              <w:rPr>
                <w:sz w:val="20"/>
                <w:szCs w:val="20"/>
                <w:color w:val="auto"/>
              </w:rPr>
            </w:pPr>
            <w:r>
              <w:rPr>
                <w:rFonts w:ascii="Arial" w:cs="Arial" w:eastAsia="Arial" w:hAnsi="Arial"/>
                <w:sz w:val="16"/>
                <w:szCs w:val="16"/>
                <w:color w:val="auto"/>
              </w:rPr>
              <w:t>Coopersville</w:t>
            </w:r>
          </w:p>
        </w:tc>
        <w:tc>
          <w:tcPr>
            <w:tcW w:w="980" w:type="dxa"/>
            <w:vAlign w:val="bottom"/>
          </w:tcPr>
          <w:p>
            <w:pPr>
              <w:ind w:left="420"/>
              <w:spacing w:after="0"/>
              <w:rPr>
                <w:sz w:val="20"/>
                <w:szCs w:val="20"/>
                <w:color w:val="auto"/>
              </w:rPr>
            </w:pPr>
            <w:r>
              <w:rPr>
                <w:rFonts w:ascii="Arial" w:cs="Arial" w:eastAsia="Arial" w:hAnsi="Arial"/>
                <w:sz w:val="16"/>
                <w:szCs w:val="16"/>
                <w:color w:val="auto"/>
              </w:rPr>
              <w:t>MI</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296</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96.6%</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98.3%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Town &amp; Country Mobile Village</w:t>
            </w:r>
          </w:p>
        </w:tc>
        <w:tc>
          <w:tcPr>
            <w:tcW w:w="14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MH</w:t>
            </w:r>
          </w:p>
        </w:tc>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Traverse City</w:t>
            </w:r>
          </w:p>
        </w:tc>
        <w:tc>
          <w:tcPr>
            <w:tcW w:w="9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MI</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99.0%</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99.0%</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320" w:type="dxa"/>
            <w:vAlign w:val="bottom"/>
          </w:tcPr>
          <w:p>
            <w:pPr>
              <w:ind w:left="40"/>
              <w:spacing w:after="0"/>
              <w:rPr>
                <w:sz w:val="20"/>
                <w:szCs w:val="20"/>
                <w:color w:val="auto"/>
              </w:rPr>
            </w:pPr>
            <w:r>
              <w:rPr>
                <w:rFonts w:ascii="Arial" w:cs="Arial" w:eastAsia="Arial" w:hAnsi="Arial"/>
                <w:sz w:val="16"/>
                <w:szCs w:val="16"/>
                <w:color w:val="auto"/>
              </w:rPr>
              <w:t>Warren Dunes Village</w:t>
            </w:r>
          </w:p>
        </w:tc>
        <w:tc>
          <w:tcPr>
            <w:tcW w:w="1480" w:type="dxa"/>
            <w:vAlign w:val="bottom"/>
          </w:tcPr>
          <w:p>
            <w:pPr>
              <w:ind w:left="920"/>
              <w:spacing w:after="0"/>
              <w:rPr>
                <w:sz w:val="20"/>
                <w:szCs w:val="20"/>
                <w:color w:val="auto"/>
              </w:rPr>
            </w:pPr>
            <w:r>
              <w:rPr>
                <w:rFonts w:ascii="Arial" w:cs="Arial" w:eastAsia="Arial" w:hAnsi="Arial"/>
                <w:sz w:val="16"/>
                <w:szCs w:val="16"/>
                <w:color w:val="auto"/>
              </w:rPr>
              <w:t>MH</w:t>
            </w:r>
          </w:p>
        </w:tc>
        <w:tc>
          <w:tcPr>
            <w:tcW w:w="1620" w:type="dxa"/>
            <w:vAlign w:val="bottom"/>
          </w:tcPr>
          <w:p>
            <w:pPr>
              <w:ind w:left="20"/>
              <w:spacing w:after="0"/>
              <w:rPr>
                <w:sz w:val="20"/>
                <w:szCs w:val="20"/>
                <w:color w:val="auto"/>
              </w:rPr>
            </w:pPr>
            <w:r>
              <w:rPr>
                <w:rFonts w:ascii="Arial" w:cs="Arial" w:eastAsia="Arial" w:hAnsi="Arial"/>
                <w:sz w:val="16"/>
                <w:szCs w:val="16"/>
                <w:color w:val="auto"/>
              </w:rPr>
              <w:t>Bridgman</w:t>
            </w:r>
          </w:p>
        </w:tc>
        <w:tc>
          <w:tcPr>
            <w:tcW w:w="980" w:type="dxa"/>
            <w:vAlign w:val="bottom"/>
          </w:tcPr>
          <w:p>
            <w:pPr>
              <w:ind w:left="420"/>
              <w:spacing w:after="0"/>
              <w:rPr>
                <w:sz w:val="20"/>
                <w:szCs w:val="20"/>
                <w:color w:val="auto"/>
              </w:rPr>
            </w:pPr>
            <w:r>
              <w:rPr>
                <w:rFonts w:ascii="Arial" w:cs="Arial" w:eastAsia="Arial" w:hAnsi="Arial"/>
                <w:sz w:val="16"/>
                <w:szCs w:val="16"/>
                <w:color w:val="auto"/>
              </w:rPr>
              <w:t>MI</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314</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89.2%</w:t>
            </w:r>
          </w:p>
        </w:tc>
        <w:tc>
          <w:tcPr>
            <w:tcW w:w="24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820" w:type="dxa"/>
            <w:vAlign w:val="bottom"/>
          </w:tcPr>
          <w:p>
            <w:pPr>
              <w:jc w:val="right"/>
              <w:spacing w:after="0"/>
              <w:rPr>
                <w:sz w:val="20"/>
                <w:szCs w:val="20"/>
                <w:color w:val="auto"/>
              </w:rPr>
            </w:pPr>
            <w:r>
              <w:rPr>
                <w:rFonts w:ascii="Arial" w:cs="Arial" w:eastAsia="Arial" w:hAnsi="Arial"/>
                <w:sz w:val="16"/>
                <w:szCs w:val="16"/>
                <w:color w:val="auto"/>
              </w:rPr>
              <w:t>87.6%</w:t>
            </w:r>
          </w:p>
        </w:tc>
        <w:tc>
          <w:tcPr>
            <w:tcW w:w="220" w:type="dxa"/>
            <w:vAlign w:val="bottom"/>
          </w:tcPr>
          <w:p>
            <w:pPr>
              <w:jc w:val="right"/>
              <w:ind w:right="26"/>
              <w:spacing w:after="0"/>
              <w:rPr>
                <w:sz w:val="20"/>
                <w:szCs w:val="20"/>
                <w:color w:val="auto"/>
              </w:rPr>
            </w:pPr>
            <w:r>
              <w:rPr>
                <w:rFonts w:ascii="Arial" w:cs="Arial" w:eastAsia="Arial" w:hAnsi="Arial"/>
                <w:sz w:val="11"/>
                <w:szCs w:val="11"/>
                <w:color w:val="auto"/>
                <w:w w:val="88"/>
              </w:rPr>
              <w:t>(1)</w:t>
            </w: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Waverly Shores Village</w:t>
            </w:r>
          </w:p>
        </w:tc>
        <w:tc>
          <w:tcPr>
            <w:tcW w:w="14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MH</w:t>
            </w:r>
          </w:p>
        </w:tc>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Holland</w:t>
            </w:r>
          </w:p>
        </w:tc>
        <w:tc>
          <w:tcPr>
            <w:tcW w:w="9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MI</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415</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96.4%</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20" w:type="dxa"/>
            <w:vAlign w:val="bottom"/>
          </w:tcPr>
          <w:p>
            <w:pPr>
              <w:ind w:left="40"/>
              <w:spacing w:after="0"/>
              <w:rPr>
                <w:sz w:val="20"/>
                <w:szCs w:val="20"/>
                <w:color w:val="auto"/>
              </w:rPr>
            </w:pPr>
            <w:r>
              <w:rPr>
                <w:rFonts w:ascii="Arial" w:cs="Arial" w:eastAsia="Arial" w:hAnsi="Arial"/>
                <w:sz w:val="16"/>
                <w:szCs w:val="16"/>
                <w:color w:val="auto"/>
              </w:rPr>
              <w:t>West Village Estates</w:t>
            </w:r>
          </w:p>
        </w:tc>
        <w:tc>
          <w:tcPr>
            <w:tcW w:w="1480" w:type="dxa"/>
            <w:vAlign w:val="bottom"/>
          </w:tcPr>
          <w:p>
            <w:pPr>
              <w:ind w:left="920"/>
              <w:spacing w:after="0"/>
              <w:rPr>
                <w:sz w:val="20"/>
                <w:szCs w:val="20"/>
                <w:color w:val="auto"/>
              </w:rPr>
            </w:pPr>
            <w:r>
              <w:rPr>
                <w:rFonts w:ascii="Arial" w:cs="Arial" w:eastAsia="Arial" w:hAnsi="Arial"/>
                <w:sz w:val="16"/>
                <w:szCs w:val="16"/>
                <w:color w:val="auto"/>
              </w:rPr>
              <w:t>MH</w:t>
            </w:r>
          </w:p>
        </w:tc>
        <w:tc>
          <w:tcPr>
            <w:tcW w:w="1620" w:type="dxa"/>
            <w:vAlign w:val="bottom"/>
          </w:tcPr>
          <w:p>
            <w:pPr>
              <w:ind w:left="20"/>
              <w:spacing w:after="0"/>
              <w:rPr>
                <w:sz w:val="20"/>
                <w:szCs w:val="20"/>
                <w:color w:val="auto"/>
              </w:rPr>
            </w:pPr>
            <w:r>
              <w:rPr>
                <w:rFonts w:ascii="Arial" w:cs="Arial" w:eastAsia="Arial" w:hAnsi="Arial"/>
                <w:sz w:val="16"/>
                <w:szCs w:val="16"/>
                <w:color w:val="auto"/>
              </w:rPr>
              <w:t>Romulus</w:t>
            </w:r>
          </w:p>
        </w:tc>
        <w:tc>
          <w:tcPr>
            <w:tcW w:w="980" w:type="dxa"/>
            <w:vAlign w:val="bottom"/>
          </w:tcPr>
          <w:p>
            <w:pPr>
              <w:ind w:left="420"/>
              <w:spacing w:after="0"/>
              <w:rPr>
                <w:sz w:val="20"/>
                <w:szCs w:val="20"/>
                <w:color w:val="auto"/>
              </w:rPr>
            </w:pPr>
            <w:r>
              <w:rPr>
                <w:rFonts w:ascii="Arial" w:cs="Arial" w:eastAsia="Arial" w:hAnsi="Arial"/>
                <w:sz w:val="16"/>
                <w:szCs w:val="16"/>
                <w:color w:val="auto"/>
              </w:rPr>
              <w:t>MI</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628</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99.0%</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99.4%</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095" w:gutter="0" w:footer="0" w:header="0"/>
        </w:sectPr>
      </w:pP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1" w:right="239" w:bottom="1095" w:gutter="0" w:footer="0" w:header="0"/>
          <w:type w:val="continuous"/>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rPr>
              <w:t>MH and</w:t>
            </w:r>
          </w:p>
        </w:tc>
        <w:tc>
          <w:tcPr>
            <w:tcW w:w="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3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6"/>
              </w:rPr>
              <w:t>Annual RV</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1"/>
              </w:rPr>
              <w:t>Transient</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3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4"/>
              </w:rPr>
              <w:t>Sites as of</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89"/>
              </w:rPr>
              <w:t>RV Sites as</w:t>
            </w:r>
          </w:p>
        </w:tc>
        <w:tc>
          <w:tcPr>
            <w:tcW w:w="10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Occupancy as</w:t>
            </w: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Occupancy as</w:t>
            </w:r>
          </w:p>
        </w:tc>
      </w:tr>
      <w:tr>
        <w:trPr>
          <w:trHeight w:val="237"/>
        </w:trPr>
        <w:tc>
          <w:tcPr>
            <w:tcW w:w="3560" w:type="dxa"/>
            <w:vAlign w:val="bottom"/>
            <w:tcBorders>
              <w:bottom w:val="single" w:sz="8" w:color="auto"/>
            </w:tcBorders>
          </w:tcPr>
          <w:p>
            <w:pPr>
              <w:ind w:left="1800"/>
              <w:spacing w:after="0"/>
              <w:rPr>
                <w:sz w:val="20"/>
                <w:szCs w:val="20"/>
                <w:color w:val="auto"/>
              </w:rPr>
            </w:pPr>
            <w:r>
              <w:rPr>
                <w:rFonts w:ascii="Arial" w:cs="Arial" w:eastAsia="Arial" w:hAnsi="Arial"/>
                <w:sz w:val="16"/>
                <w:szCs w:val="16"/>
                <w:b w:val="1"/>
                <w:bCs w:val="1"/>
                <w:color w:val="auto"/>
              </w:rPr>
              <w:t>Property</w:t>
            </w:r>
          </w:p>
        </w:tc>
        <w:tc>
          <w:tcPr>
            <w:tcW w:w="1240" w:type="dxa"/>
            <w:vAlign w:val="bottom"/>
            <w:tcBorders>
              <w:bottom w:val="single" w:sz="8" w:color="auto"/>
            </w:tcBorders>
          </w:tcPr>
          <w:p>
            <w:pPr>
              <w:ind w:left="680"/>
              <w:spacing w:after="0"/>
              <w:rPr>
                <w:sz w:val="20"/>
                <w:szCs w:val="20"/>
                <w:color w:val="auto"/>
              </w:rPr>
            </w:pPr>
            <w:r>
              <w:rPr>
                <w:rFonts w:ascii="Arial" w:cs="Arial" w:eastAsia="Arial" w:hAnsi="Arial"/>
                <w:sz w:val="16"/>
                <w:szCs w:val="16"/>
                <w:b w:val="1"/>
                <w:bCs w:val="1"/>
                <w:color w:val="auto"/>
              </w:rPr>
              <w:t>MH/RV</w:t>
            </w:r>
          </w:p>
        </w:tc>
        <w:tc>
          <w:tcPr>
            <w:tcW w:w="1680" w:type="dxa"/>
            <w:vAlign w:val="bottom"/>
            <w:tcBorders>
              <w:bottom w:val="single" w:sz="8" w:color="auto"/>
            </w:tcBorders>
          </w:tcPr>
          <w:p>
            <w:pPr>
              <w:ind w:left="860"/>
              <w:spacing w:after="0"/>
              <w:rPr>
                <w:sz w:val="20"/>
                <w:szCs w:val="20"/>
                <w:color w:val="auto"/>
              </w:rPr>
            </w:pPr>
            <w:r>
              <w:rPr>
                <w:rFonts w:ascii="Arial" w:cs="Arial" w:eastAsia="Arial" w:hAnsi="Arial"/>
                <w:sz w:val="16"/>
                <w:szCs w:val="16"/>
                <w:b w:val="1"/>
                <w:bCs w:val="1"/>
                <w:color w:val="auto"/>
              </w:rPr>
              <w:t>City</w:t>
            </w:r>
          </w:p>
        </w:tc>
        <w:tc>
          <w:tcPr>
            <w:tcW w:w="90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rPr>
              <w:t>State</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12/31/19</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of 12/31/19</w:t>
            </w: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2"/>
              </w:rPr>
              <w:t>of 12/31/19</w:t>
            </w: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2"/>
              </w:rPr>
              <w:t>of 12/31/18</w:t>
            </w: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White Lake Mobile Home Village</w:t>
            </w:r>
          </w:p>
        </w:tc>
        <w:tc>
          <w:tcPr>
            <w:tcW w:w="12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MH</w:t>
            </w:r>
          </w:p>
        </w:tc>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White Lake</w:t>
            </w:r>
          </w:p>
        </w:tc>
        <w:tc>
          <w:tcPr>
            <w:tcW w:w="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MI</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98.7%</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98.4%</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Windham Hills Estates</w:t>
            </w:r>
          </w:p>
        </w:tc>
        <w:tc>
          <w:tcPr>
            <w:tcW w:w="1240" w:type="dxa"/>
            <w:vAlign w:val="bottom"/>
          </w:tcPr>
          <w:p>
            <w:pPr>
              <w:ind w:left="680"/>
              <w:spacing w:after="0"/>
              <w:rPr>
                <w:sz w:val="20"/>
                <w:szCs w:val="20"/>
                <w:color w:val="auto"/>
              </w:rPr>
            </w:pPr>
            <w:r>
              <w:rPr>
                <w:rFonts w:ascii="Arial" w:cs="Arial" w:eastAsia="Arial" w:hAnsi="Arial"/>
                <w:sz w:val="16"/>
                <w:szCs w:val="16"/>
                <w:color w:val="auto"/>
              </w:rPr>
              <w:t>MH</w:t>
            </w:r>
          </w:p>
        </w:tc>
        <w:tc>
          <w:tcPr>
            <w:tcW w:w="1680" w:type="dxa"/>
            <w:vAlign w:val="bottom"/>
          </w:tcPr>
          <w:p>
            <w:pPr>
              <w:ind w:left="20"/>
              <w:spacing w:after="0"/>
              <w:rPr>
                <w:sz w:val="20"/>
                <w:szCs w:val="20"/>
                <w:color w:val="auto"/>
              </w:rPr>
            </w:pPr>
            <w:r>
              <w:rPr>
                <w:rFonts w:ascii="Arial" w:cs="Arial" w:eastAsia="Arial" w:hAnsi="Arial"/>
                <w:sz w:val="16"/>
                <w:szCs w:val="16"/>
                <w:color w:val="auto"/>
              </w:rPr>
              <w:t>Jackson</w:t>
            </w:r>
          </w:p>
        </w:tc>
        <w:tc>
          <w:tcPr>
            <w:tcW w:w="900" w:type="dxa"/>
            <w:vAlign w:val="bottom"/>
          </w:tcPr>
          <w:p>
            <w:pPr>
              <w:ind w:left="360"/>
              <w:spacing w:after="0"/>
              <w:rPr>
                <w:sz w:val="20"/>
                <w:szCs w:val="20"/>
                <w:color w:val="auto"/>
              </w:rPr>
            </w:pPr>
            <w:r>
              <w:rPr>
                <w:rFonts w:ascii="Arial" w:cs="Arial" w:eastAsia="Arial" w:hAnsi="Arial"/>
                <w:sz w:val="16"/>
                <w:szCs w:val="16"/>
                <w:color w:val="auto"/>
              </w:rPr>
              <w:t>MI</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469</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95.5%</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88.9%</w:t>
            </w:r>
          </w:p>
        </w:tc>
        <w:tc>
          <w:tcPr>
            <w:tcW w:w="220" w:type="dxa"/>
            <w:vAlign w:val="bottom"/>
          </w:tcPr>
          <w:p>
            <w:pPr>
              <w:jc w:val="right"/>
              <w:ind w:right="26"/>
              <w:spacing w:after="0"/>
              <w:rPr>
                <w:sz w:val="20"/>
                <w:szCs w:val="20"/>
                <w:color w:val="auto"/>
              </w:rPr>
            </w:pPr>
            <w:r>
              <w:rPr>
                <w:rFonts w:ascii="Arial" w:cs="Arial" w:eastAsia="Arial" w:hAnsi="Arial"/>
                <w:sz w:val="11"/>
                <w:szCs w:val="11"/>
                <w:color w:val="auto"/>
                <w:w w:val="88"/>
              </w:rPr>
              <w:t>(1)</w:t>
            </w:r>
          </w:p>
        </w:tc>
      </w:tr>
      <w:tr>
        <w:trPr>
          <w:trHeight w:val="33"/>
        </w:trPr>
        <w:tc>
          <w:tcPr>
            <w:tcW w:w="3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Windsor Woods Village</w:t>
            </w:r>
          </w:p>
        </w:tc>
        <w:tc>
          <w:tcPr>
            <w:tcW w:w="12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MH</w:t>
            </w:r>
          </w:p>
        </w:tc>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Wayland</w:t>
            </w:r>
          </w:p>
        </w:tc>
        <w:tc>
          <w:tcPr>
            <w:tcW w:w="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MI</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314</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99.7%</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98.4%</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Woodhaven Place</w:t>
            </w:r>
          </w:p>
        </w:tc>
        <w:tc>
          <w:tcPr>
            <w:tcW w:w="1240" w:type="dxa"/>
            <w:vAlign w:val="bottom"/>
          </w:tcPr>
          <w:p>
            <w:pPr>
              <w:ind w:left="680"/>
              <w:spacing w:after="0"/>
              <w:rPr>
                <w:sz w:val="20"/>
                <w:szCs w:val="20"/>
                <w:color w:val="auto"/>
              </w:rPr>
            </w:pPr>
            <w:r>
              <w:rPr>
                <w:rFonts w:ascii="Arial" w:cs="Arial" w:eastAsia="Arial" w:hAnsi="Arial"/>
                <w:sz w:val="16"/>
                <w:szCs w:val="16"/>
                <w:color w:val="auto"/>
              </w:rPr>
              <w:t>MH</w:t>
            </w:r>
          </w:p>
        </w:tc>
        <w:tc>
          <w:tcPr>
            <w:tcW w:w="1680" w:type="dxa"/>
            <w:vAlign w:val="bottom"/>
          </w:tcPr>
          <w:p>
            <w:pPr>
              <w:ind w:left="20"/>
              <w:spacing w:after="0"/>
              <w:rPr>
                <w:sz w:val="20"/>
                <w:szCs w:val="20"/>
                <w:color w:val="auto"/>
              </w:rPr>
            </w:pPr>
            <w:r>
              <w:rPr>
                <w:rFonts w:ascii="Arial" w:cs="Arial" w:eastAsia="Arial" w:hAnsi="Arial"/>
                <w:sz w:val="16"/>
                <w:szCs w:val="16"/>
                <w:color w:val="auto"/>
              </w:rPr>
              <w:t>Woodhaven</w:t>
            </w:r>
          </w:p>
        </w:tc>
        <w:tc>
          <w:tcPr>
            <w:tcW w:w="900" w:type="dxa"/>
            <w:vAlign w:val="bottom"/>
          </w:tcPr>
          <w:p>
            <w:pPr>
              <w:ind w:left="360"/>
              <w:spacing w:after="0"/>
              <w:rPr>
                <w:sz w:val="20"/>
                <w:szCs w:val="20"/>
                <w:color w:val="auto"/>
              </w:rPr>
            </w:pPr>
            <w:r>
              <w:rPr>
                <w:rFonts w:ascii="Arial" w:cs="Arial" w:eastAsia="Arial" w:hAnsi="Arial"/>
                <w:sz w:val="16"/>
                <w:szCs w:val="16"/>
                <w:color w:val="auto"/>
              </w:rPr>
              <w:t>MI</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220</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98.6%</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95.5%</w:t>
            </w:r>
          </w:p>
        </w:tc>
        <w:tc>
          <w:tcPr>
            <w:tcW w:w="220" w:type="dxa"/>
            <w:vAlign w:val="bottom"/>
          </w:tcPr>
          <w:p>
            <w:pPr>
              <w:spacing w:after="0"/>
              <w:rPr>
                <w:sz w:val="20"/>
                <w:szCs w:val="20"/>
                <w:color w:val="auto"/>
              </w:rPr>
            </w:pPr>
          </w:p>
        </w:tc>
      </w:tr>
      <w:tr>
        <w:trPr>
          <w:trHeight w:val="33"/>
        </w:trPr>
        <w:tc>
          <w:tcPr>
            <w:tcW w:w="35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57"/>
        </w:trPr>
        <w:tc>
          <w:tcPr>
            <w:tcW w:w="3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b w:val="1"/>
                <w:bCs w:val="1"/>
                <w:i w:val="1"/>
                <w:iCs w:val="1"/>
                <w:color w:val="auto"/>
              </w:rPr>
              <w:t>Michigan Total</w:t>
            </w:r>
          </w:p>
        </w:tc>
        <w:tc>
          <w:tcPr>
            <w:tcW w:w="124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27,905</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570</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96.0%</w:t>
            </w:r>
          </w:p>
        </w:tc>
        <w:tc>
          <w:tcPr>
            <w:tcW w:w="2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94.6%</w:t>
            </w:r>
          </w:p>
        </w:tc>
        <w:tc>
          <w:tcPr>
            <w:tcW w:w="220" w:type="dxa"/>
            <w:vAlign w:val="bottom"/>
            <w:tcBorders>
              <w:bottom w:val="single" w:sz="8" w:color="auto"/>
            </w:tcBorders>
            <w:shd w:val="clear" w:color="auto" w:fill="CCEEFF"/>
          </w:tcPr>
          <w:p>
            <w:pPr>
              <w:spacing w:after="0"/>
              <w:rPr>
                <w:sz w:val="22"/>
                <w:szCs w:val="22"/>
                <w:color w:val="auto"/>
              </w:rPr>
            </w:pPr>
          </w:p>
        </w:tc>
      </w:tr>
      <w:tr>
        <w:trPr>
          <w:trHeight w:val="20"/>
        </w:trPr>
        <w:tc>
          <w:tcPr>
            <w:tcW w:w="3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271"/>
        </w:trPr>
        <w:tc>
          <w:tcPr>
            <w:tcW w:w="35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Indiana</w:t>
            </w:r>
          </w:p>
        </w:tc>
        <w:tc>
          <w:tcPr>
            <w:tcW w:w="12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Brookside Mobile Home Village</w:t>
            </w:r>
          </w:p>
        </w:tc>
        <w:tc>
          <w:tcPr>
            <w:tcW w:w="1240" w:type="dxa"/>
            <w:vAlign w:val="bottom"/>
          </w:tcPr>
          <w:p>
            <w:pPr>
              <w:ind w:left="680"/>
              <w:spacing w:after="0"/>
              <w:rPr>
                <w:sz w:val="20"/>
                <w:szCs w:val="20"/>
                <w:color w:val="auto"/>
              </w:rPr>
            </w:pPr>
            <w:r>
              <w:rPr>
                <w:rFonts w:ascii="Arial" w:cs="Arial" w:eastAsia="Arial" w:hAnsi="Arial"/>
                <w:sz w:val="16"/>
                <w:szCs w:val="16"/>
                <w:color w:val="auto"/>
              </w:rPr>
              <w:t>MH</w:t>
            </w:r>
          </w:p>
        </w:tc>
        <w:tc>
          <w:tcPr>
            <w:tcW w:w="1680" w:type="dxa"/>
            <w:vAlign w:val="bottom"/>
          </w:tcPr>
          <w:p>
            <w:pPr>
              <w:ind w:left="20"/>
              <w:spacing w:after="0"/>
              <w:rPr>
                <w:sz w:val="20"/>
                <w:szCs w:val="20"/>
                <w:color w:val="auto"/>
              </w:rPr>
            </w:pPr>
            <w:r>
              <w:rPr>
                <w:rFonts w:ascii="Arial" w:cs="Arial" w:eastAsia="Arial" w:hAnsi="Arial"/>
                <w:sz w:val="16"/>
                <w:szCs w:val="16"/>
                <w:color w:val="auto"/>
              </w:rPr>
              <w:t>Goshen</w:t>
            </w:r>
          </w:p>
        </w:tc>
        <w:tc>
          <w:tcPr>
            <w:tcW w:w="900" w:type="dxa"/>
            <w:vAlign w:val="bottom"/>
          </w:tcPr>
          <w:p>
            <w:pPr>
              <w:ind w:left="360"/>
              <w:spacing w:after="0"/>
              <w:rPr>
                <w:sz w:val="20"/>
                <w:szCs w:val="20"/>
                <w:color w:val="auto"/>
              </w:rPr>
            </w:pPr>
            <w:r>
              <w:rPr>
                <w:rFonts w:ascii="Arial" w:cs="Arial" w:eastAsia="Arial" w:hAnsi="Arial"/>
                <w:sz w:val="16"/>
                <w:szCs w:val="16"/>
                <w:color w:val="auto"/>
              </w:rPr>
              <w:t>IN</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570</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95.6%</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93.0%</w:t>
            </w:r>
          </w:p>
        </w:tc>
        <w:tc>
          <w:tcPr>
            <w:tcW w:w="220" w:type="dxa"/>
            <w:vAlign w:val="bottom"/>
          </w:tcPr>
          <w:p>
            <w:pPr>
              <w:spacing w:after="0"/>
              <w:rPr>
                <w:sz w:val="20"/>
                <w:szCs w:val="20"/>
                <w:color w:val="auto"/>
              </w:rPr>
            </w:pPr>
          </w:p>
        </w:tc>
      </w:tr>
      <w:tr>
        <w:trPr>
          <w:trHeight w:val="33"/>
        </w:trPr>
        <w:tc>
          <w:tcPr>
            <w:tcW w:w="3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Carrington Pointe</w:t>
            </w:r>
          </w:p>
        </w:tc>
        <w:tc>
          <w:tcPr>
            <w:tcW w:w="12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MH</w:t>
            </w:r>
          </w:p>
        </w:tc>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Fort Wayne</w:t>
            </w:r>
          </w:p>
        </w:tc>
        <w:tc>
          <w:tcPr>
            <w:tcW w:w="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468</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93.3%</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73.5%</w:t>
            </w:r>
          </w:p>
        </w:tc>
        <w:tc>
          <w:tcPr>
            <w:tcW w:w="2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88"/>
              </w:rPr>
              <w:t>(1)</w:t>
            </w: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Clear Water Mobile Village</w:t>
            </w:r>
          </w:p>
        </w:tc>
        <w:tc>
          <w:tcPr>
            <w:tcW w:w="1240" w:type="dxa"/>
            <w:vAlign w:val="bottom"/>
          </w:tcPr>
          <w:p>
            <w:pPr>
              <w:ind w:left="680"/>
              <w:spacing w:after="0"/>
              <w:rPr>
                <w:sz w:val="20"/>
                <w:szCs w:val="20"/>
                <w:color w:val="auto"/>
              </w:rPr>
            </w:pPr>
            <w:r>
              <w:rPr>
                <w:rFonts w:ascii="Arial" w:cs="Arial" w:eastAsia="Arial" w:hAnsi="Arial"/>
                <w:sz w:val="16"/>
                <w:szCs w:val="16"/>
                <w:color w:val="auto"/>
              </w:rPr>
              <w:t>MH</w:t>
            </w:r>
          </w:p>
        </w:tc>
        <w:tc>
          <w:tcPr>
            <w:tcW w:w="1680" w:type="dxa"/>
            <w:vAlign w:val="bottom"/>
          </w:tcPr>
          <w:p>
            <w:pPr>
              <w:ind w:left="20"/>
              <w:spacing w:after="0"/>
              <w:rPr>
                <w:sz w:val="20"/>
                <w:szCs w:val="20"/>
                <w:color w:val="auto"/>
              </w:rPr>
            </w:pPr>
            <w:r>
              <w:rPr>
                <w:rFonts w:ascii="Arial" w:cs="Arial" w:eastAsia="Arial" w:hAnsi="Arial"/>
                <w:sz w:val="16"/>
                <w:szCs w:val="16"/>
                <w:color w:val="auto"/>
              </w:rPr>
              <w:t>South Bend</w:t>
            </w:r>
          </w:p>
        </w:tc>
        <w:tc>
          <w:tcPr>
            <w:tcW w:w="900" w:type="dxa"/>
            <w:vAlign w:val="bottom"/>
          </w:tcPr>
          <w:p>
            <w:pPr>
              <w:ind w:left="360"/>
              <w:spacing w:after="0"/>
              <w:rPr>
                <w:sz w:val="20"/>
                <w:szCs w:val="20"/>
                <w:color w:val="auto"/>
              </w:rPr>
            </w:pPr>
            <w:r>
              <w:rPr>
                <w:rFonts w:ascii="Arial" w:cs="Arial" w:eastAsia="Arial" w:hAnsi="Arial"/>
                <w:sz w:val="16"/>
                <w:szCs w:val="16"/>
                <w:color w:val="auto"/>
              </w:rPr>
              <w:t>IN</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227</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95.2%</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97.8%</w:t>
            </w:r>
          </w:p>
        </w:tc>
        <w:tc>
          <w:tcPr>
            <w:tcW w:w="220" w:type="dxa"/>
            <w:vAlign w:val="bottom"/>
          </w:tcPr>
          <w:p>
            <w:pPr>
              <w:spacing w:after="0"/>
              <w:rPr>
                <w:sz w:val="20"/>
                <w:szCs w:val="20"/>
                <w:color w:val="auto"/>
              </w:rPr>
            </w:pPr>
          </w:p>
        </w:tc>
      </w:tr>
      <w:tr>
        <w:trPr>
          <w:trHeight w:val="33"/>
        </w:trPr>
        <w:tc>
          <w:tcPr>
            <w:tcW w:w="3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Cobus Green Mobile Home Park</w:t>
            </w:r>
          </w:p>
        </w:tc>
        <w:tc>
          <w:tcPr>
            <w:tcW w:w="12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MH</w:t>
            </w:r>
          </w:p>
        </w:tc>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Osceola</w:t>
            </w:r>
          </w:p>
        </w:tc>
        <w:tc>
          <w:tcPr>
            <w:tcW w:w="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386</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96.6%</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93.8%</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Deerfield Run</w:t>
            </w:r>
          </w:p>
        </w:tc>
        <w:tc>
          <w:tcPr>
            <w:tcW w:w="1240" w:type="dxa"/>
            <w:vAlign w:val="bottom"/>
          </w:tcPr>
          <w:p>
            <w:pPr>
              <w:ind w:left="680"/>
              <w:spacing w:after="0"/>
              <w:rPr>
                <w:sz w:val="20"/>
                <w:szCs w:val="20"/>
                <w:color w:val="auto"/>
              </w:rPr>
            </w:pPr>
            <w:r>
              <w:rPr>
                <w:rFonts w:ascii="Arial" w:cs="Arial" w:eastAsia="Arial" w:hAnsi="Arial"/>
                <w:sz w:val="16"/>
                <w:szCs w:val="16"/>
                <w:color w:val="auto"/>
              </w:rPr>
              <w:t>MH</w:t>
            </w:r>
          </w:p>
        </w:tc>
        <w:tc>
          <w:tcPr>
            <w:tcW w:w="1680" w:type="dxa"/>
            <w:vAlign w:val="bottom"/>
          </w:tcPr>
          <w:p>
            <w:pPr>
              <w:ind w:left="20"/>
              <w:spacing w:after="0"/>
              <w:rPr>
                <w:sz w:val="20"/>
                <w:szCs w:val="20"/>
                <w:color w:val="auto"/>
              </w:rPr>
            </w:pPr>
            <w:r>
              <w:rPr>
                <w:rFonts w:ascii="Arial" w:cs="Arial" w:eastAsia="Arial" w:hAnsi="Arial"/>
                <w:sz w:val="16"/>
                <w:szCs w:val="16"/>
                <w:color w:val="auto"/>
              </w:rPr>
              <w:t>Anderson</w:t>
            </w:r>
          </w:p>
        </w:tc>
        <w:tc>
          <w:tcPr>
            <w:tcW w:w="900" w:type="dxa"/>
            <w:vAlign w:val="bottom"/>
          </w:tcPr>
          <w:p>
            <w:pPr>
              <w:ind w:left="360"/>
              <w:spacing w:after="0"/>
              <w:rPr>
                <w:sz w:val="20"/>
                <w:szCs w:val="20"/>
                <w:color w:val="auto"/>
              </w:rPr>
            </w:pPr>
            <w:r>
              <w:rPr>
                <w:rFonts w:ascii="Arial" w:cs="Arial" w:eastAsia="Arial" w:hAnsi="Arial"/>
                <w:sz w:val="16"/>
                <w:szCs w:val="16"/>
                <w:color w:val="auto"/>
              </w:rPr>
              <w:t>IN</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175</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93.7%</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86.3%</w:t>
            </w:r>
          </w:p>
        </w:tc>
        <w:tc>
          <w:tcPr>
            <w:tcW w:w="220" w:type="dxa"/>
            <w:vAlign w:val="bottom"/>
          </w:tcPr>
          <w:p>
            <w:pPr>
              <w:spacing w:after="0"/>
              <w:rPr>
                <w:sz w:val="20"/>
                <w:szCs w:val="20"/>
                <w:color w:val="auto"/>
              </w:rPr>
            </w:pPr>
          </w:p>
        </w:tc>
      </w:tr>
      <w:tr>
        <w:trPr>
          <w:trHeight w:val="33"/>
        </w:trPr>
        <w:tc>
          <w:tcPr>
            <w:tcW w:w="3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Four Seasons</w:t>
            </w:r>
          </w:p>
        </w:tc>
        <w:tc>
          <w:tcPr>
            <w:tcW w:w="12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MH</w:t>
            </w:r>
          </w:p>
        </w:tc>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Elkhart</w:t>
            </w:r>
          </w:p>
        </w:tc>
        <w:tc>
          <w:tcPr>
            <w:tcW w:w="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93.6%</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70"/>
        </w:trPr>
        <w:tc>
          <w:tcPr>
            <w:tcW w:w="3560" w:type="dxa"/>
            <w:vAlign w:val="bottom"/>
          </w:tcPr>
          <w:p>
            <w:pPr>
              <w:ind w:left="40"/>
              <w:spacing w:after="0"/>
              <w:rPr>
                <w:sz w:val="20"/>
                <w:szCs w:val="20"/>
                <w:color w:val="auto"/>
              </w:rPr>
            </w:pPr>
            <w:r>
              <w:rPr>
                <w:rFonts w:ascii="Arial" w:cs="Arial" w:eastAsia="Arial" w:hAnsi="Arial"/>
                <w:sz w:val="16"/>
                <w:szCs w:val="16"/>
                <w:color w:val="auto"/>
              </w:rPr>
              <w:t xml:space="preserve">Lake Rudolph Campground &amp; RV Resort </w:t>
            </w:r>
            <w:r>
              <w:rPr>
                <w:rFonts w:ascii="Arial" w:cs="Arial" w:eastAsia="Arial" w:hAnsi="Arial"/>
                <w:sz w:val="21"/>
                <w:szCs w:val="21"/>
                <w:color w:val="auto"/>
                <w:vertAlign w:val="superscript"/>
              </w:rPr>
              <w:t>(2)</w:t>
            </w:r>
          </w:p>
        </w:tc>
        <w:tc>
          <w:tcPr>
            <w:tcW w:w="1240" w:type="dxa"/>
            <w:vAlign w:val="bottom"/>
          </w:tcPr>
          <w:p>
            <w:pPr>
              <w:ind w:left="680"/>
              <w:spacing w:after="0"/>
              <w:rPr>
                <w:sz w:val="20"/>
                <w:szCs w:val="20"/>
                <w:color w:val="auto"/>
              </w:rPr>
            </w:pPr>
            <w:r>
              <w:rPr>
                <w:rFonts w:ascii="Arial" w:cs="Arial" w:eastAsia="Arial" w:hAnsi="Arial"/>
                <w:sz w:val="16"/>
                <w:szCs w:val="16"/>
                <w:color w:val="auto"/>
              </w:rPr>
              <w:t>RV</w:t>
            </w:r>
          </w:p>
        </w:tc>
        <w:tc>
          <w:tcPr>
            <w:tcW w:w="1680" w:type="dxa"/>
            <w:vAlign w:val="bottom"/>
          </w:tcPr>
          <w:p>
            <w:pPr>
              <w:ind w:left="20"/>
              <w:spacing w:after="0"/>
              <w:rPr>
                <w:sz w:val="20"/>
                <w:szCs w:val="20"/>
                <w:color w:val="auto"/>
              </w:rPr>
            </w:pPr>
            <w:r>
              <w:rPr>
                <w:rFonts w:ascii="Arial" w:cs="Arial" w:eastAsia="Arial" w:hAnsi="Arial"/>
                <w:sz w:val="16"/>
                <w:szCs w:val="16"/>
                <w:color w:val="auto"/>
              </w:rPr>
              <w:t>Santa Claus</w:t>
            </w:r>
          </w:p>
        </w:tc>
        <w:tc>
          <w:tcPr>
            <w:tcW w:w="900" w:type="dxa"/>
            <w:vAlign w:val="bottom"/>
          </w:tcPr>
          <w:p>
            <w:pPr>
              <w:ind w:left="360"/>
              <w:spacing w:after="0"/>
              <w:rPr>
                <w:sz w:val="20"/>
                <w:szCs w:val="20"/>
                <w:color w:val="auto"/>
              </w:rPr>
            </w:pPr>
            <w:r>
              <w:rPr>
                <w:rFonts w:ascii="Arial" w:cs="Arial" w:eastAsia="Arial" w:hAnsi="Arial"/>
                <w:sz w:val="16"/>
                <w:szCs w:val="16"/>
                <w:color w:val="auto"/>
              </w:rPr>
              <w:t>IN</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534</w:t>
            </w:r>
          </w:p>
        </w:tc>
        <w:tc>
          <w:tcPr>
            <w:tcW w:w="840" w:type="dxa"/>
            <w:vAlign w:val="bottom"/>
          </w:tcPr>
          <w:p>
            <w:pPr>
              <w:jc w:val="center"/>
              <w:ind w:left="159"/>
              <w:spacing w:after="0"/>
              <w:rPr>
                <w:sz w:val="20"/>
                <w:szCs w:val="20"/>
                <w:color w:val="auto"/>
              </w:rPr>
            </w:pPr>
            <w:r>
              <w:rPr>
                <w:rFonts w:ascii="Arial" w:cs="Arial" w:eastAsia="Arial" w:hAnsi="Arial"/>
                <w:sz w:val="16"/>
                <w:szCs w:val="16"/>
                <w:color w:val="auto"/>
              </w:rPr>
              <w:t>N/A</w:t>
            </w:r>
          </w:p>
        </w:tc>
        <w:tc>
          <w:tcPr>
            <w:tcW w:w="240" w:type="dxa"/>
            <w:vAlign w:val="bottom"/>
          </w:tcPr>
          <w:p>
            <w:pPr>
              <w:spacing w:after="0"/>
              <w:rPr>
                <w:sz w:val="23"/>
                <w:szCs w:val="23"/>
                <w:color w:val="auto"/>
              </w:rPr>
            </w:pPr>
          </w:p>
        </w:tc>
        <w:tc>
          <w:tcPr>
            <w:tcW w:w="820" w:type="dxa"/>
            <w:vAlign w:val="bottom"/>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tcPr>
          <w:p>
            <w:pPr>
              <w:spacing w:after="0"/>
              <w:rPr>
                <w:sz w:val="23"/>
                <w:szCs w:val="23"/>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Liberty Farm</w:t>
            </w:r>
          </w:p>
        </w:tc>
        <w:tc>
          <w:tcPr>
            <w:tcW w:w="12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MH</w:t>
            </w:r>
          </w:p>
        </w:tc>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Valparaiso</w:t>
            </w:r>
          </w:p>
        </w:tc>
        <w:tc>
          <w:tcPr>
            <w:tcW w:w="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95.9%</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95.9%</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Pebble Creek</w:t>
            </w:r>
          </w:p>
        </w:tc>
        <w:tc>
          <w:tcPr>
            <w:tcW w:w="1240" w:type="dxa"/>
            <w:vAlign w:val="bottom"/>
          </w:tcPr>
          <w:p>
            <w:pPr>
              <w:ind w:left="680"/>
              <w:spacing w:after="0"/>
              <w:rPr>
                <w:sz w:val="20"/>
                <w:szCs w:val="20"/>
                <w:color w:val="auto"/>
              </w:rPr>
            </w:pPr>
            <w:r>
              <w:rPr>
                <w:rFonts w:ascii="Arial" w:cs="Arial" w:eastAsia="Arial" w:hAnsi="Arial"/>
                <w:sz w:val="16"/>
                <w:szCs w:val="16"/>
                <w:color w:val="auto"/>
              </w:rPr>
              <w:t>MH</w:t>
            </w:r>
          </w:p>
        </w:tc>
        <w:tc>
          <w:tcPr>
            <w:tcW w:w="1680" w:type="dxa"/>
            <w:vAlign w:val="bottom"/>
          </w:tcPr>
          <w:p>
            <w:pPr>
              <w:ind w:left="20"/>
              <w:spacing w:after="0"/>
              <w:rPr>
                <w:sz w:val="20"/>
                <w:szCs w:val="20"/>
                <w:color w:val="auto"/>
              </w:rPr>
            </w:pPr>
            <w:r>
              <w:rPr>
                <w:rFonts w:ascii="Arial" w:cs="Arial" w:eastAsia="Arial" w:hAnsi="Arial"/>
                <w:sz w:val="16"/>
                <w:szCs w:val="16"/>
                <w:color w:val="auto"/>
              </w:rPr>
              <w:t>Greenwood</w:t>
            </w:r>
          </w:p>
        </w:tc>
        <w:tc>
          <w:tcPr>
            <w:tcW w:w="900" w:type="dxa"/>
            <w:vAlign w:val="bottom"/>
          </w:tcPr>
          <w:p>
            <w:pPr>
              <w:ind w:left="360"/>
              <w:spacing w:after="0"/>
              <w:rPr>
                <w:sz w:val="20"/>
                <w:szCs w:val="20"/>
                <w:color w:val="auto"/>
              </w:rPr>
            </w:pPr>
            <w:r>
              <w:rPr>
                <w:rFonts w:ascii="Arial" w:cs="Arial" w:eastAsia="Arial" w:hAnsi="Arial"/>
                <w:sz w:val="16"/>
                <w:szCs w:val="16"/>
                <w:color w:val="auto"/>
              </w:rPr>
              <w:t>IN</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296</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93.2%</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80.5%</w:t>
            </w:r>
          </w:p>
        </w:tc>
        <w:tc>
          <w:tcPr>
            <w:tcW w:w="220" w:type="dxa"/>
            <w:vAlign w:val="bottom"/>
          </w:tcPr>
          <w:p>
            <w:pPr>
              <w:jc w:val="right"/>
              <w:ind w:right="26"/>
              <w:spacing w:after="0"/>
              <w:rPr>
                <w:sz w:val="20"/>
                <w:szCs w:val="20"/>
                <w:color w:val="auto"/>
              </w:rPr>
            </w:pPr>
            <w:r>
              <w:rPr>
                <w:rFonts w:ascii="Arial" w:cs="Arial" w:eastAsia="Arial" w:hAnsi="Arial"/>
                <w:sz w:val="11"/>
                <w:szCs w:val="11"/>
                <w:color w:val="auto"/>
                <w:w w:val="88"/>
              </w:rPr>
              <w:t>(1)</w:t>
            </w:r>
          </w:p>
        </w:tc>
      </w:tr>
      <w:tr>
        <w:trPr>
          <w:trHeight w:val="33"/>
        </w:trPr>
        <w:tc>
          <w:tcPr>
            <w:tcW w:w="3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Pine Hills</w:t>
            </w:r>
          </w:p>
        </w:tc>
        <w:tc>
          <w:tcPr>
            <w:tcW w:w="12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MH</w:t>
            </w:r>
          </w:p>
        </w:tc>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Middlebury</w:t>
            </w:r>
          </w:p>
        </w:tc>
        <w:tc>
          <w:tcPr>
            <w:tcW w:w="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98.4%</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93.8%</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Roxbury Park</w:t>
            </w:r>
          </w:p>
        </w:tc>
        <w:tc>
          <w:tcPr>
            <w:tcW w:w="1240" w:type="dxa"/>
            <w:vAlign w:val="bottom"/>
          </w:tcPr>
          <w:p>
            <w:pPr>
              <w:ind w:left="680"/>
              <w:spacing w:after="0"/>
              <w:rPr>
                <w:sz w:val="20"/>
                <w:szCs w:val="20"/>
                <w:color w:val="auto"/>
              </w:rPr>
            </w:pPr>
            <w:r>
              <w:rPr>
                <w:rFonts w:ascii="Arial" w:cs="Arial" w:eastAsia="Arial" w:hAnsi="Arial"/>
                <w:sz w:val="16"/>
                <w:szCs w:val="16"/>
                <w:color w:val="auto"/>
              </w:rPr>
              <w:t>MH</w:t>
            </w:r>
          </w:p>
        </w:tc>
        <w:tc>
          <w:tcPr>
            <w:tcW w:w="1680" w:type="dxa"/>
            <w:vAlign w:val="bottom"/>
          </w:tcPr>
          <w:p>
            <w:pPr>
              <w:ind w:left="20"/>
              <w:spacing w:after="0"/>
              <w:rPr>
                <w:sz w:val="20"/>
                <w:szCs w:val="20"/>
                <w:color w:val="auto"/>
              </w:rPr>
            </w:pPr>
            <w:r>
              <w:rPr>
                <w:rFonts w:ascii="Arial" w:cs="Arial" w:eastAsia="Arial" w:hAnsi="Arial"/>
                <w:sz w:val="16"/>
                <w:szCs w:val="16"/>
                <w:color w:val="auto"/>
              </w:rPr>
              <w:t>Goshen</w:t>
            </w:r>
          </w:p>
        </w:tc>
        <w:tc>
          <w:tcPr>
            <w:tcW w:w="900" w:type="dxa"/>
            <w:vAlign w:val="bottom"/>
          </w:tcPr>
          <w:p>
            <w:pPr>
              <w:ind w:left="360"/>
              <w:spacing w:after="0"/>
              <w:rPr>
                <w:sz w:val="20"/>
                <w:szCs w:val="20"/>
                <w:color w:val="auto"/>
              </w:rPr>
            </w:pPr>
            <w:r>
              <w:rPr>
                <w:rFonts w:ascii="Arial" w:cs="Arial" w:eastAsia="Arial" w:hAnsi="Arial"/>
                <w:sz w:val="16"/>
                <w:szCs w:val="16"/>
                <w:color w:val="auto"/>
              </w:rPr>
              <w:t>IN</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398</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98.2%</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97.2%</w:t>
            </w:r>
          </w:p>
        </w:tc>
        <w:tc>
          <w:tcPr>
            <w:tcW w:w="220" w:type="dxa"/>
            <w:vAlign w:val="bottom"/>
          </w:tcPr>
          <w:p>
            <w:pPr>
              <w:spacing w:after="0"/>
              <w:rPr>
                <w:sz w:val="20"/>
                <w:szCs w:val="20"/>
                <w:color w:val="auto"/>
              </w:rPr>
            </w:pPr>
          </w:p>
        </w:tc>
      </w:tr>
      <w:tr>
        <w:trPr>
          <w:trHeight w:val="33"/>
        </w:trPr>
        <w:tc>
          <w:tcPr>
            <w:tcW w:w="35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57"/>
        </w:trPr>
        <w:tc>
          <w:tcPr>
            <w:tcW w:w="3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b w:val="1"/>
                <w:bCs w:val="1"/>
                <w:i w:val="1"/>
                <w:iCs w:val="1"/>
                <w:color w:val="auto"/>
              </w:rPr>
              <w:t>Indiana Total</w:t>
            </w:r>
          </w:p>
        </w:tc>
        <w:tc>
          <w:tcPr>
            <w:tcW w:w="124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3,087</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534</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93.9%</w:t>
            </w:r>
          </w:p>
        </w:tc>
        <w:tc>
          <w:tcPr>
            <w:tcW w:w="2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89.7%</w:t>
            </w:r>
          </w:p>
        </w:tc>
        <w:tc>
          <w:tcPr>
            <w:tcW w:w="220" w:type="dxa"/>
            <w:vAlign w:val="bottom"/>
            <w:tcBorders>
              <w:bottom w:val="single" w:sz="8" w:color="auto"/>
            </w:tcBorders>
            <w:shd w:val="clear" w:color="auto" w:fill="CCEEFF"/>
          </w:tcPr>
          <w:p>
            <w:pPr>
              <w:spacing w:after="0"/>
              <w:rPr>
                <w:sz w:val="22"/>
                <w:szCs w:val="22"/>
                <w:color w:val="auto"/>
              </w:rPr>
            </w:pPr>
          </w:p>
        </w:tc>
      </w:tr>
      <w:tr>
        <w:trPr>
          <w:trHeight w:val="20"/>
        </w:trPr>
        <w:tc>
          <w:tcPr>
            <w:tcW w:w="3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271"/>
        </w:trPr>
        <w:tc>
          <w:tcPr>
            <w:tcW w:w="35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Ohio</w:t>
            </w:r>
          </w:p>
        </w:tc>
        <w:tc>
          <w:tcPr>
            <w:tcW w:w="12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Apple Creek</w:t>
            </w:r>
          </w:p>
        </w:tc>
        <w:tc>
          <w:tcPr>
            <w:tcW w:w="1240" w:type="dxa"/>
            <w:vAlign w:val="bottom"/>
          </w:tcPr>
          <w:p>
            <w:pPr>
              <w:ind w:left="680"/>
              <w:spacing w:after="0"/>
              <w:rPr>
                <w:sz w:val="20"/>
                <w:szCs w:val="20"/>
                <w:color w:val="auto"/>
              </w:rPr>
            </w:pPr>
            <w:r>
              <w:rPr>
                <w:rFonts w:ascii="Arial" w:cs="Arial" w:eastAsia="Arial" w:hAnsi="Arial"/>
                <w:sz w:val="16"/>
                <w:szCs w:val="16"/>
                <w:color w:val="auto"/>
              </w:rPr>
              <w:t>MH</w:t>
            </w:r>
          </w:p>
        </w:tc>
        <w:tc>
          <w:tcPr>
            <w:tcW w:w="1680" w:type="dxa"/>
            <w:vAlign w:val="bottom"/>
          </w:tcPr>
          <w:p>
            <w:pPr>
              <w:ind w:left="20"/>
              <w:spacing w:after="0"/>
              <w:rPr>
                <w:sz w:val="20"/>
                <w:szCs w:val="20"/>
                <w:color w:val="auto"/>
              </w:rPr>
            </w:pPr>
            <w:r>
              <w:rPr>
                <w:rFonts w:ascii="Arial" w:cs="Arial" w:eastAsia="Arial" w:hAnsi="Arial"/>
                <w:sz w:val="16"/>
                <w:szCs w:val="16"/>
                <w:color w:val="auto"/>
              </w:rPr>
              <w:t>Amelia</w:t>
            </w:r>
          </w:p>
        </w:tc>
        <w:tc>
          <w:tcPr>
            <w:tcW w:w="900" w:type="dxa"/>
            <w:vAlign w:val="bottom"/>
          </w:tcPr>
          <w:p>
            <w:pPr>
              <w:ind w:left="360"/>
              <w:spacing w:after="0"/>
              <w:rPr>
                <w:sz w:val="20"/>
                <w:szCs w:val="20"/>
                <w:color w:val="auto"/>
              </w:rPr>
            </w:pPr>
            <w:r>
              <w:rPr>
                <w:rFonts w:ascii="Arial" w:cs="Arial" w:eastAsia="Arial" w:hAnsi="Arial"/>
                <w:sz w:val="16"/>
                <w:szCs w:val="16"/>
                <w:color w:val="auto"/>
              </w:rPr>
              <w:t>OH</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176</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98.3%</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98.9%</w:t>
            </w:r>
          </w:p>
        </w:tc>
        <w:tc>
          <w:tcPr>
            <w:tcW w:w="220" w:type="dxa"/>
            <w:vAlign w:val="bottom"/>
          </w:tcPr>
          <w:p>
            <w:pPr>
              <w:spacing w:after="0"/>
              <w:rPr>
                <w:sz w:val="20"/>
                <w:szCs w:val="20"/>
                <w:color w:val="auto"/>
              </w:rPr>
            </w:pPr>
          </w:p>
        </w:tc>
      </w:tr>
      <w:tr>
        <w:trPr>
          <w:trHeight w:val="33"/>
        </w:trPr>
        <w:tc>
          <w:tcPr>
            <w:tcW w:w="3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East Fork Crossing</w:t>
            </w:r>
          </w:p>
        </w:tc>
        <w:tc>
          <w:tcPr>
            <w:tcW w:w="12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MH</w:t>
            </w:r>
          </w:p>
        </w:tc>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Batavia</w:t>
            </w:r>
          </w:p>
        </w:tc>
        <w:tc>
          <w:tcPr>
            <w:tcW w:w="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OH</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99.4%</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99.1%</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70"/>
        </w:trPr>
        <w:tc>
          <w:tcPr>
            <w:tcW w:w="3560" w:type="dxa"/>
            <w:vAlign w:val="bottom"/>
          </w:tcPr>
          <w:p>
            <w:pPr>
              <w:ind w:left="40"/>
              <w:spacing w:after="0"/>
              <w:rPr>
                <w:sz w:val="20"/>
                <w:szCs w:val="20"/>
                <w:color w:val="auto"/>
              </w:rPr>
            </w:pPr>
            <w:r>
              <w:rPr>
                <w:rFonts w:ascii="Arial" w:cs="Arial" w:eastAsia="Arial" w:hAnsi="Arial"/>
                <w:sz w:val="16"/>
                <w:szCs w:val="16"/>
                <w:color w:val="auto"/>
              </w:rPr>
              <w:t xml:space="preserve">Indian Creek RV &amp; Camping Resort </w:t>
            </w:r>
            <w:r>
              <w:rPr>
                <w:rFonts w:ascii="Arial" w:cs="Arial" w:eastAsia="Arial" w:hAnsi="Arial"/>
                <w:sz w:val="21"/>
                <w:szCs w:val="21"/>
                <w:color w:val="auto"/>
                <w:vertAlign w:val="superscript"/>
              </w:rPr>
              <w:t>(2)</w:t>
            </w:r>
          </w:p>
        </w:tc>
        <w:tc>
          <w:tcPr>
            <w:tcW w:w="1240" w:type="dxa"/>
            <w:vAlign w:val="bottom"/>
          </w:tcPr>
          <w:p>
            <w:pPr>
              <w:ind w:left="680"/>
              <w:spacing w:after="0"/>
              <w:rPr>
                <w:sz w:val="20"/>
                <w:szCs w:val="20"/>
                <w:color w:val="auto"/>
              </w:rPr>
            </w:pPr>
            <w:r>
              <w:rPr>
                <w:rFonts w:ascii="Arial" w:cs="Arial" w:eastAsia="Arial" w:hAnsi="Arial"/>
                <w:sz w:val="16"/>
                <w:szCs w:val="16"/>
                <w:color w:val="auto"/>
              </w:rPr>
              <w:t>RV</w:t>
            </w:r>
          </w:p>
        </w:tc>
        <w:tc>
          <w:tcPr>
            <w:tcW w:w="1680" w:type="dxa"/>
            <w:vAlign w:val="bottom"/>
          </w:tcPr>
          <w:p>
            <w:pPr>
              <w:ind w:left="20"/>
              <w:spacing w:after="0"/>
              <w:rPr>
                <w:sz w:val="20"/>
                <w:szCs w:val="20"/>
                <w:color w:val="auto"/>
              </w:rPr>
            </w:pPr>
            <w:r>
              <w:rPr>
                <w:rFonts w:ascii="Arial" w:cs="Arial" w:eastAsia="Arial" w:hAnsi="Arial"/>
                <w:sz w:val="16"/>
                <w:szCs w:val="16"/>
                <w:color w:val="auto"/>
              </w:rPr>
              <w:t>Geneva on the Lake</w:t>
            </w:r>
          </w:p>
        </w:tc>
        <w:tc>
          <w:tcPr>
            <w:tcW w:w="900" w:type="dxa"/>
            <w:vAlign w:val="bottom"/>
          </w:tcPr>
          <w:p>
            <w:pPr>
              <w:ind w:left="360"/>
              <w:spacing w:after="0"/>
              <w:rPr>
                <w:sz w:val="20"/>
                <w:szCs w:val="20"/>
                <w:color w:val="auto"/>
              </w:rPr>
            </w:pPr>
            <w:r>
              <w:rPr>
                <w:rFonts w:ascii="Arial" w:cs="Arial" w:eastAsia="Arial" w:hAnsi="Arial"/>
                <w:sz w:val="16"/>
                <w:szCs w:val="16"/>
                <w:color w:val="auto"/>
              </w:rPr>
              <w:t>OH</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425</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150</w:t>
            </w: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3"/>
                <w:szCs w:val="23"/>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Oakwood Village</w:t>
            </w:r>
          </w:p>
        </w:tc>
        <w:tc>
          <w:tcPr>
            <w:tcW w:w="12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MH</w:t>
            </w:r>
          </w:p>
        </w:tc>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Miamisburg</w:t>
            </w:r>
          </w:p>
        </w:tc>
        <w:tc>
          <w:tcPr>
            <w:tcW w:w="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OH</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511</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98.2%</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99.0%</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Orchard Lake</w:t>
            </w:r>
          </w:p>
        </w:tc>
        <w:tc>
          <w:tcPr>
            <w:tcW w:w="1240" w:type="dxa"/>
            <w:vAlign w:val="bottom"/>
          </w:tcPr>
          <w:p>
            <w:pPr>
              <w:ind w:left="680"/>
              <w:spacing w:after="0"/>
              <w:rPr>
                <w:sz w:val="20"/>
                <w:szCs w:val="20"/>
                <w:color w:val="auto"/>
              </w:rPr>
            </w:pPr>
            <w:r>
              <w:rPr>
                <w:rFonts w:ascii="Arial" w:cs="Arial" w:eastAsia="Arial" w:hAnsi="Arial"/>
                <w:sz w:val="16"/>
                <w:szCs w:val="16"/>
                <w:color w:val="auto"/>
              </w:rPr>
              <w:t>MH</w:t>
            </w:r>
          </w:p>
        </w:tc>
        <w:tc>
          <w:tcPr>
            <w:tcW w:w="1680" w:type="dxa"/>
            <w:vAlign w:val="bottom"/>
          </w:tcPr>
          <w:p>
            <w:pPr>
              <w:ind w:left="20"/>
              <w:spacing w:after="0"/>
              <w:rPr>
                <w:sz w:val="20"/>
                <w:szCs w:val="20"/>
                <w:color w:val="auto"/>
              </w:rPr>
            </w:pPr>
            <w:r>
              <w:rPr>
                <w:rFonts w:ascii="Arial" w:cs="Arial" w:eastAsia="Arial" w:hAnsi="Arial"/>
                <w:sz w:val="16"/>
                <w:szCs w:val="16"/>
                <w:color w:val="auto"/>
              </w:rPr>
              <w:t>Milford</w:t>
            </w:r>
          </w:p>
        </w:tc>
        <w:tc>
          <w:tcPr>
            <w:tcW w:w="900" w:type="dxa"/>
            <w:vAlign w:val="bottom"/>
          </w:tcPr>
          <w:p>
            <w:pPr>
              <w:ind w:left="360"/>
              <w:spacing w:after="0"/>
              <w:rPr>
                <w:sz w:val="20"/>
                <w:szCs w:val="20"/>
                <w:color w:val="auto"/>
              </w:rPr>
            </w:pPr>
            <w:r>
              <w:rPr>
                <w:rFonts w:ascii="Arial" w:cs="Arial" w:eastAsia="Arial" w:hAnsi="Arial"/>
                <w:sz w:val="16"/>
                <w:szCs w:val="16"/>
                <w:color w:val="auto"/>
              </w:rPr>
              <w:t>OH</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147</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97.3%</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95.9%</w:t>
            </w:r>
          </w:p>
        </w:tc>
        <w:tc>
          <w:tcPr>
            <w:tcW w:w="220" w:type="dxa"/>
            <w:vAlign w:val="bottom"/>
          </w:tcPr>
          <w:p>
            <w:pPr>
              <w:spacing w:after="0"/>
              <w:rPr>
                <w:sz w:val="20"/>
                <w:szCs w:val="20"/>
                <w:color w:val="auto"/>
              </w:rPr>
            </w:pPr>
          </w:p>
        </w:tc>
      </w:tr>
      <w:tr>
        <w:trPr>
          <w:trHeight w:val="33"/>
        </w:trPr>
        <w:tc>
          <w:tcPr>
            <w:tcW w:w="3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Westbrook Senior Village</w:t>
            </w:r>
          </w:p>
        </w:tc>
        <w:tc>
          <w:tcPr>
            <w:tcW w:w="12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MH</w:t>
            </w:r>
          </w:p>
        </w:tc>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Toledo</w:t>
            </w:r>
          </w:p>
        </w:tc>
        <w:tc>
          <w:tcPr>
            <w:tcW w:w="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OH</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98.2%</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Westbrook Village</w:t>
            </w:r>
          </w:p>
        </w:tc>
        <w:tc>
          <w:tcPr>
            <w:tcW w:w="1240" w:type="dxa"/>
            <w:vAlign w:val="bottom"/>
          </w:tcPr>
          <w:p>
            <w:pPr>
              <w:ind w:left="680"/>
              <w:spacing w:after="0"/>
              <w:rPr>
                <w:sz w:val="20"/>
                <w:szCs w:val="20"/>
                <w:color w:val="auto"/>
              </w:rPr>
            </w:pPr>
            <w:r>
              <w:rPr>
                <w:rFonts w:ascii="Arial" w:cs="Arial" w:eastAsia="Arial" w:hAnsi="Arial"/>
                <w:sz w:val="16"/>
                <w:szCs w:val="16"/>
                <w:color w:val="auto"/>
              </w:rPr>
              <w:t>MH</w:t>
            </w:r>
          </w:p>
        </w:tc>
        <w:tc>
          <w:tcPr>
            <w:tcW w:w="1680" w:type="dxa"/>
            <w:vAlign w:val="bottom"/>
          </w:tcPr>
          <w:p>
            <w:pPr>
              <w:ind w:left="20"/>
              <w:spacing w:after="0"/>
              <w:rPr>
                <w:sz w:val="20"/>
                <w:szCs w:val="20"/>
                <w:color w:val="auto"/>
              </w:rPr>
            </w:pPr>
            <w:r>
              <w:rPr>
                <w:rFonts w:ascii="Arial" w:cs="Arial" w:eastAsia="Arial" w:hAnsi="Arial"/>
                <w:sz w:val="16"/>
                <w:szCs w:val="16"/>
                <w:color w:val="auto"/>
              </w:rPr>
              <w:t>Toledo</w:t>
            </w:r>
          </w:p>
        </w:tc>
        <w:tc>
          <w:tcPr>
            <w:tcW w:w="900" w:type="dxa"/>
            <w:vAlign w:val="bottom"/>
          </w:tcPr>
          <w:p>
            <w:pPr>
              <w:ind w:left="360"/>
              <w:spacing w:after="0"/>
              <w:rPr>
                <w:sz w:val="20"/>
                <w:szCs w:val="20"/>
                <w:color w:val="auto"/>
              </w:rPr>
            </w:pPr>
            <w:r>
              <w:rPr>
                <w:rFonts w:ascii="Arial" w:cs="Arial" w:eastAsia="Arial" w:hAnsi="Arial"/>
                <w:sz w:val="16"/>
                <w:szCs w:val="16"/>
                <w:color w:val="auto"/>
              </w:rPr>
              <w:t>OH</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344</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98.8%</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95.6%</w:t>
            </w:r>
          </w:p>
        </w:tc>
        <w:tc>
          <w:tcPr>
            <w:tcW w:w="220" w:type="dxa"/>
            <w:vAlign w:val="bottom"/>
          </w:tcPr>
          <w:p>
            <w:pPr>
              <w:spacing w:after="0"/>
              <w:rPr>
                <w:sz w:val="20"/>
                <w:szCs w:val="20"/>
                <w:color w:val="auto"/>
              </w:rPr>
            </w:pPr>
          </w:p>
        </w:tc>
      </w:tr>
      <w:tr>
        <w:trPr>
          <w:trHeight w:val="33"/>
        </w:trPr>
        <w:tc>
          <w:tcPr>
            <w:tcW w:w="3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Willowbrook Place</w:t>
            </w:r>
          </w:p>
        </w:tc>
        <w:tc>
          <w:tcPr>
            <w:tcW w:w="12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MH</w:t>
            </w:r>
          </w:p>
        </w:tc>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Toledo</w:t>
            </w:r>
          </w:p>
        </w:tc>
        <w:tc>
          <w:tcPr>
            <w:tcW w:w="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OH</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266</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98.1%</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97.4%</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Woodside Terrace</w:t>
            </w:r>
          </w:p>
        </w:tc>
        <w:tc>
          <w:tcPr>
            <w:tcW w:w="1240" w:type="dxa"/>
            <w:vAlign w:val="bottom"/>
          </w:tcPr>
          <w:p>
            <w:pPr>
              <w:ind w:left="680"/>
              <w:spacing w:after="0"/>
              <w:rPr>
                <w:sz w:val="20"/>
                <w:szCs w:val="20"/>
                <w:color w:val="auto"/>
              </w:rPr>
            </w:pPr>
            <w:r>
              <w:rPr>
                <w:rFonts w:ascii="Arial" w:cs="Arial" w:eastAsia="Arial" w:hAnsi="Arial"/>
                <w:sz w:val="16"/>
                <w:szCs w:val="16"/>
                <w:color w:val="auto"/>
              </w:rPr>
              <w:t>MH</w:t>
            </w:r>
          </w:p>
        </w:tc>
        <w:tc>
          <w:tcPr>
            <w:tcW w:w="1680" w:type="dxa"/>
            <w:vAlign w:val="bottom"/>
          </w:tcPr>
          <w:p>
            <w:pPr>
              <w:ind w:left="20"/>
              <w:spacing w:after="0"/>
              <w:rPr>
                <w:sz w:val="20"/>
                <w:szCs w:val="20"/>
                <w:color w:val="auto"/>
              </w:rPr>
            </w:pPr>
            <w:r>
              <w:rPr>
                <w:rFonts w:ascii="Arial" w:cs="Arial" w:eastAsia="Arial" w:hAnsi="Arial"/>
                <w:sz w:val="16"/>
                <w:szCs w:val="16"/>
                <w:color w:val="auto"/>
              </w:rPr>
              <w:t>Holland</w:t>
            </w:r>
          </w:p>
        </w:tc>
        <w:tc>
          <w:tcPr>
            <w:tcW w:w="900" w:type="dxa"/>
            <w:vAlign w:val="bottom"/>
          </w:tcPr>
          <w:p>
            <w:pPr>
              <w:ind w:left="360"/>
              <w:spacing w:after="0"/>
              <w:rPr>
                <w:sz w:val="20"/>
                <w:szCs w:val="20"/>
                <w:color w:val="auto"/>
              </w:rPr>
            </w:pPr>
            <w:r>
              <w:rPr>
                <w:rFonts w:ascii="Arial" w:cs="Arial" w:eastAsia="Arial" w:hAnsi="Arial"/>
                <w:sz w:val="16"/>
                <w:szCs w:val="16"/>
                <w:color w:val="auto"/>
              </w:rPr>
              <w:t>OH</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439</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93.8%</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91.6%</w:t>
            </w:r>
          </w:p>
        </w:tc>
        <w:tc>
          <w:tcPr>
            <w:tcW w:w="220" w:type="dxa"/>
            <w:vAlign w:val="bottom"/>
          </w:tcPr>
          <w:p>
            <w:pPr>
              <w:spacing w:after="0"/>
              <w:rPr>
                <w:sz w:val="20"/>
                <w:szCs w:val="20"/>
                <w:color w:val="auto"/>
              </w:rPr>
            </w:pPr>
          </w:p>
        </w:tc>
      </w:tr>
      <w:tr>
        <w:trPr>
          <w:trHeight w:val="33"/>
        </w:trPr>
        <w:tc>
          <w:tcPr>
            <w:tcW w:w="35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57"/>
        </w:trPr>
        <w:tc>
          <w:tcPr>
            <w:tcW w:w="3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b w:val="1"/>
                <w:bCs w:val="1"/>
                <w:i w:val="1"/>
                <w:iCs w:val="1"/>
                <w:color w:val="auto"/>
              </w:rPr>
              <w:t>Ohio Total</w:t>
            </w:r>
          </w:p>
        </w:tc>
        <w:tc>
          <w:tcPr>
            <w:tcW w:w="124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2,770</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150</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98.1%</w:t>
            </w:r>
          </w:p>
        </w:tc>
        <w:tc>
          <w:tcPr>
            <w:tcW w:w="2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97.2%</w:t>
            </w:r>
          </w:p>
        </w:tc>
        <w:tc>
          <w:tcPr>
            <w:tcW w:w="220" w:type="dxa"/>
            <w:vAlign w:val="bottom"/>
            <w:tcBorders>
              <w:bottom w:val="single" w:sz="8" w:color="auto"/>
            </w:tcBorders>
            <w:shd w:val="clear" w:color="auto" w:fill="CCEEFF"/>
          </w:tcPr>
          <w:p>
            <w:pPr>
              <w:spacing w:after="0"/>
              <w:rPr>
                <w:sz w:val="22"/>
                <w:szCs w:val="22"/>
                <w:color w:val="auto"/>
              </w:rPr>
            </w:pPr>
          </w:p>
        </w:tc>
      </w:tr>
      <w:tr>
        <w:trPr>
          <w:trHeight w:val="20"/>
        </w:trPr>
        <w:tc>
          <w:tcPr>
            <w:tcW w:w="3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271"/>
        </w:trPr>
        <w:tc>
          <w:tcPr>
            <w:tcW w:w="35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SOUTH</w:t>
            </w:r>
          </w:p>
        </w:tc>
        <w:tc>
          <w:tcPr>
            <w:tcW w:w="12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Texas</w:t>
            </w:r>
          </w:p>
        </w:tc>
        <w:tc>
          <w:tcPr>
            <w:tcW w:w="1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33"/>
        </w:trPr>
        <w:tc>
          <w:tcPr>
            <w:tcW w:w="3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3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Austin Lone Star RV Resort </w:t>
            </w:r>
            <w:r>
              <w:rPr>
                <w:rFonts w:ascii="Arial" w:cs="Arial" w:eastAsia="Arial" w:hAnsi="Arial"/>
                <w:sz w:val="21"/>
                <w:szCs w:val="21"/>
                <w:color w:val="auto"/>
                <w:vertAlign w:val="superscript"/>
              </w:rPr>
              <w:t>(2)</w:t>
            </w:r>
          </w:p>
        </w:tc>
        <w:tc>
          <w:tcPr>
            <w:tcW w:w="12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RV</w:t>
            </w:r>
          </w:p>
        </w:tc>
        <w:tc>
          <w:tcPr>
            <w:tcW w:w="1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Austin</w:t>
            </w:r>
          </w:p>
        </w:tc>
        <w:tc>
          <w:tcPr>
            <w:tcW w:w="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TX</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shd w:val="clear" w:color="auto" w:fill="CCEEFF"/>
          </w:tcPr>
          <w:p>
            <w:pPr>
              <w:spacing w:after="0"/>
              <w:rPr>
                <w:sz w:val="23"/>
                <w:szCs w:val="23"/>
                <w:color w:val="auto"/>
              </w:rPr>
            </w:pPr>
          </w:p>
        </w:tc>
      </w:tr>
      <w:tr>
        <w:trPr>
          <w:trHeight w:val="270"/>
        </w:trPr>
        <w:tc>
          <w:tcPr>
            <w:tcW w:w="3560" w:type="dxa"/>
            <w:vAlign w:val="bottom"/>
          </w:tcPr>
          <w:p>
            <w:pPr>
              <w:ind w:left="40"/>
              <w:spacing w:after="0"/>
              <w:rPr>
                <w:sz w:val="20"/>
                <w:szCs w:val="20"/>
                <w:color w:val="auto"/>
              </w:rPr>
            </w:pPr>
            <w:r>
              <w:rPr>
                <w:rFonts w:ascii="Arial" w:cs="Arial" w:eastAsia="Arial" w:hAnsi="Arial"/>
                <w:sz w:val="16"/>
                <w:szCs w:val="16"/>
                <w:color w:val="auto"/>
              </w:rPr>
              <w:t xml:space="preserve">Blazing Star </w:t>
            </w:r>
            <w:r>
              <w:rPr>
                <w:rFonts w:ascii="Arial" w:cs="Arial" w:eastAsia="Arial" w:hAnsi="Arial"/>
                <w:sz w:val="21"/>
                <w:szCs w:val="21"/>
                <w:color w:val="auto"/>
                <w:vertAlign w:val="superscript"/>
              </w:rPr>
              <w:t>(2)</w:t>
            </w:r>
          </w:p>
        </w:tc>
        <w:tc>
          <w:tcPr>
            <w:tcW w:w="1240" w:type="dxa"/>
            <w:vAlign w:val="bottom"/>
          </w:tcPr>
          <w:p>
            <w:pPr>
              <w:ind w:left="680"/>
              <w:spacing w:after="0"/>
              <w:rPr>
                <w:sz w:val="20"/>
                <w:szCs w:val="20"/>
                <w:color w:val="auto"/>
              </w:rPr>
            </w:pPr>
            <w:r>
              <w:rPr>
                <w:rFonts w:ascii="Arial" w:cs="Arial" w:eastAsia="Arial" w:hAnsi="Arial"/>
                <w:sz w:val="16"/>
                <w:szCs w:val="16"/>
                <w:color w:val="auto"/>
              </w:rPr>
              <w:t>RV</w:t>
            </w:r>
          </w:p>
        </w:tc>
        <w:tc>
          <w:tcPr>
            <w:tcW w:w="1680" w:type="dxa"/>
            <w:vAlign w:val="bottom"/>
          </w:tcPr>
          <w:p>
            <w:pPr>
              <w:ind w:left="20"/>
              <w:spacing w:after="0"/>
              <w:rPr>
                <w:sz w:val="20"/>
                <w:szCs w:val="20"/>
                <w:color w:val="auto"/>
              </w:rPr>
            </w:pPr>
            <w:r>
              <w:rPr>
                <w:rFonts w:ascii="Arial" w:cs="Arial" w:eastAsia="Arial" w:hAnsi="Arial"/>
                <w:sz w:val="16"/>
                <w:szCs w:val="16"/>
                <w:color w:val="auto"/>
              </w:rPr>
              <w:t>San Antonio</w:t>
            </w:r>
          </w:p>
        </w:tc>
        <w:tc>
          <w:tcPr>
            <w:tcW w:w="900" w:type="dxa"/>
            <w:vAlign w:val="bottom"/>
          </w:tcPr>
          <w:p>
            <w:pPr>
              <w:ind w:left="360"/>
              <w:spacing w:after="0"/>
              <w:rPr>
                <w:sz w:val="20"/>
                <w:szCs w:val="20"/>
                <w:color w:val="auto"/>
              </w:rPr>
            </w:pPr>
            <w:r>
              <w:rPr>
                <w:rFonts w:ascii="Arial" w:cs="Arial" w:eastAsia="Arial" w:hAnsi="Arial"/>
                <w:sz w:val="16"/>
                <w:szCs w:val="16"/>
                <w:color w:val="auto"/>
              </w:rPr>
              <w:t>TX</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126</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136</w:t>
            </w: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3"/>
                <w:szCs w:val="23"/>
                <w:color w:val="auto"/>
              </w:rPr>
            </w:pPr>
          </w:p>
        </w:tc>
      </w:tr>
      <w:tr>
        <w:trPr>
          <w:trHeight w:val="237"/>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Boulder Ridge</w:t>
            </w:r>
          </w:p>
        </w:tc>
        <w:tc>
          <w:tcPr>
            <w:tcW w:w="12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MH</w:t>
            </w:r>
          </w:p>
        </w:tc>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Pflugerville</w:t>
            </w:r>
          </w:p>
        </w:tc>
        <w:tc>
          <w:tcPr>
            <w:tcW w:w="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TX</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1,220</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78.9%</w:t>
            </w:r>
          </w:p>
        </w:tc>
        <w:tc>
          <w:tcPr>
            <w:tcW w:w="2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80.2%</w:t>
            </w:r>
          </w:p>
        </w:tc>
        <w:tc>
          <w:tcPr>
            <w:tcW w:w="2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88"/>
              </w:rPr>
              <w:t>(1)</w:t>
            </w: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Branch Creek Estates</w:t>
            </w:r>
          </w:p>
        </w:tc>
        <w:tc>
          <w:tcPr>
            <w:tcW w:w="1240" w:type="dxa"/>
            <w:vAlign w:val="bottom"/>
          </w:tcPr>
          <w:p>
            <w:pPr>
              <w:ind w:left="680"/>
              <w:spacing w:after="0"/>
              <w:rPr>
                <w:sz w:val="20"/>
                <w:szCs w:val="20"/>
                <w:color w:val="auto"/>
              </w:rPr>
            </w:pPr>
            <w:r>
              <w:rPr>
                <w:rFonts w:ascii="Arial" w:cs="Arial" w:eastAsia="Arial" w:hAnsi="Arial"/>
                <w:sz w:val="16"/>
                <w:szCs w:val="16"/>
                <w:color w:val="auto"/>
              </w:rPr>
              <w:t>MH</w:t>
            </w:r>
          </w:p>
        </w:tc>
        <w:tc>
          <w:tcPr>
            <w:tcW w:w="1680" w:type="dxa"/>
            <w:vAlign w:val="bottom"/>
          </w:tcPr>
          <w:p>
            <w:pPr>
              <w:ind w:left="20"/>
              <w:spacing w:after="0"/>
              <w:rPr>
                <w:sz w:val="20"/>
                <w:szCs w:val="20"/>
                <w:color w:val="auto"/>
              </w:rPr>
            </w:pPr>
            <w:r>
              <w:rPr>
                <w:rFonts w:ascii="Arial" w:cs="Arial" w:eastAsia="Arial" w:hAnsi="Arial"/>
                <w:sz w:val="16"/>
                <w:szCs w:val="16"/>
                <w:color w:val="auto"/>
              </w:rPr>
              <w:t>Austin</w:t>
            </w:r>
          </w:p>
        </w:tc>
        <w:tc>
          <w:tcPr>
            <w:tcW w:w="900" w:type="dxa"/>
            <w:vAlign w:val="bottom"/>
          </w:tcPr>
          <w:p>
            <w:pPr>
              <w:ind w:left="360"/>
              <w:spacing w:after="0"/>
              <w:rPr>
                <w:sz w:val="20"/>
                <w:szCs w:val="20"/>
                <w:color w:val="auto"/>
              </w:rPr>
            </w:pPr>
            <w:r>
              <w:rPr>
                <w:rFonts w:ascii="Arial" w:cs="Arial" w:eastAsia="Arial" w:hAnsi="Arial"/>
                <w:sz w:val="16"/>
                <w:szCs w:val="16"/>
                <w:color w:val="auto"/>
              </w:rPr>
              <w:t>TX</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400</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98.0%</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0"/>
                <w:szCs w:val="20"/>
                <w:color w:val="auto"/>
              </w:rPr>
            </w:pPr>
          </w:p>
        </w:tc>
      </w:tr>
      <w:tr>
        <w:trPr>
          <w:trHeight w:val="33"/>
        </w:trPr>
        <w:tc>
          <w:tcPr>
            <w:tcW w:w="3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Chisholm Point Estates</w:t>
            </w:r>
          </w:p>
        </w:tc>
        <w:tc>
          <w:tcPr>
            <w:tcW w:w="12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MH</w:t>
            </w:r>
          </w:p>
        </w:tc>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Pflugerville</w:t>
            </w:r>
          </w:p>
        </w:tc>
        <w:tc>
          <w:tcPr>
            <w:tcW w:w="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TX</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427</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97.7%</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Comal Farms</w:t>
            </w:r>
          </w:p>
        </w:tc>
        <w:tc>
          <w:tcPr>
            <w:tcW w:w="1240" w:type="dxa"/>
            <w:vAlign w:val="bottom"/>
          </w:tcPr>
          <w:p>
            <w:pPr>
              <w:ind w:left="680"/>
              <w:spacing w:after="0"/>
              <w:rPr>
                <w:sz w:val="20"/>
                <w:szCs w:val="20"/>
                <w:color w:val="auto"/>
              </w:rPr>
            </w:pPr>
            <w:r>
              <w:rPr>
                <w:rFonts w:ascii="Arial" w:cs="Arial" w:eastAsia="Arial" w:hAnsi="Arial"/>
                <w:sz w:val="16"/>
                <w:szCs w:val="16"/>
                <w:color w:val="auto"/>
              </w:rPr>
              <w:t>MH</w:t>
            </w:r>
          </w:p>
        </w:tc>
        <w:tc>
          <w:tcPr>
            <w:tcW w:w="1680" w:type="dxa"/>
            <w:vAlign w:val="bottom"/>
          </w:tcPr>
          <w:p>
            <w:pPr>
              <w:ind w:left="20"/>
              <w:spacing w:after="0"/>
              <w:rPr>
                <w:sz w:val="20"/>
                <w:szCs w:val="20"/>
                <w:color w:val="auto"/>
              </w:rPr>
            </w:pPr>
            <w:r>
              <w:rPr>
                <w:rFonts w:ascii="Arial" w:cs="Arial" w:eastAsia="Arial" w:hAnsi="Arial"/>
                <w:sz w:val="16"/>
                <w:szCs w:val="16"/>
                <w:color w:val="auto"/>
              </w:rPr>
              <w:t>New Braunfels</w:t>
            </w:r>
          </w:p>
        </w:tc>
        <w:tc>
          <w:tcPr>
            <w:tcW w:w="900" w:type="dxa"/>
            <w:vAlign w:val="bottom"/>
          </w:tcPr>
          <w:p>
            <w:pPr>
              <w:ind w:left="360"/>
              <w:spacing w:after="0"/>
              <w:rPr>
                <w:sz w:val="20"/>
                <w:szCs w:val="20"/>
                <w:color w:val="auto"/>
              </w:rPr>
            </w:pPr>
            <w:r>
              <w:rPr>
                <w:rFonts w:ascii="Arial" w:cs="Arial" w:eastAsia="Arial" w:hAnsi="Arial"/>
                <w:sz w:val="16"/>
                <w:szCs w:val="16"/>
                <w:color w:val="auto"/>
              </w:rPr>
              <w:t>TX</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367</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99.7%</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99.5%</w:t>
            </w:r>
          </w:p>
        </w:tc>
        <w:tc>
          <w:tcPr>
            <w:tcW w:w="220" w:type="dxa"/>
            <w:vAlign w:val="bottom"/>
          </w:tcPr>
          <w:p>
            <w:pPr>
              <w:spacing w:after="0"/>
              <w:rPr>
                <w:sz w:val="20"/>
                <w:szCs w:val="20"/>
                <w:color w:val="auto"/>
              </w:rPr>
            </w:pPr>
          </w:p>
        </w:tc>
      </w:tr>
      <w:tr>
        <w:trPr>
          <w:trHeight w:val="33"/>
        </w:trPr>
        <w:tc>
          <w:tcPr>
            <w:tcW w:w="3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3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Hill Country Cottage and RV Resort </w:t>
            </w:r>
            <w:r>
              <w:rPr>
                <w:rFonts w:ascii="Arial" w:cs="Arial" w:eastAsia="Arial" w:hAnsi="Arial"/>
                <w:sz w:val="21"/>
                <w:szCs w:val="21"/>
                <w:color w:val="auto"/>
                <w:vertAlign w:val="superscript"/>
              </w:rPr>
              <w:t>(2)</w:t>
            </w:r>
          </w:p>
        </w:tc>
        <w:tc>
          <w:tcPr>
            <w:tcW w:w="12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RV</w:t>
            </w:r>
          </w:p>
        </w:tc>
        <w:tc>
          <w:tcPr>
            <w:tcW w:w="1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Braunfels</w:t>
            </w:r>
          </w:p>
        </w:tc>
        <w:tc>
          <w:tcPr>
            <w:tcW w:w="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TX</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342</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shd w:val="clear" w:color="auto" w:fill="CCEEFF"/>
          </w:tcPr>
          <w:p>
            <w:pPr>
              <w:spacing w:after="0"/>
              <w:rPr>
                <w:sz w:val="23"/>
                <w:szCs w:val="23"/>
                <w:color w:val="auto"/>
              </w:rPr>
            </w:pPr>
          </w:p>
        </w:tc>
      </w:tr>
      <w:tr>
        <w:trPr>
          <w:trHeight w:val="270"/>
        </w:trPr>
        <w:tc>
          <w:tcPr>
            <w:tcW w:w="3560" w:type="dxa"/>
            <w:vAlign w:val="bottom"/>
          </w:tcPr>
          <w:p>
            <w:pPr>
              <w:ind w:left="40"/>
              <w:spacing w:after="0"/>
              <w:rPr>
                <w:sz w:val="20"/>
                <w:szCs w:val="20"/>
                <w:color w:val="auto"/>
              </w:rPr>
            </w:pPr>
            <w:r>
              <w:rPr>
                <w:rFonts w:ascii="Arial" w:cs="Arial" w:eastAsia="Arial" w:hAnsi="Arial"/>
                <w:sz w:val="16"/>
                <w:szCs w:val="16"/>
                <w:color w:val="auto"/>
              </w:rPr>
              <w:t xml:space="preserve">Jellystone Park™ at Guadalupe River </w:t>
            </w:r>
            <w:r>
              <w:rPr>
                <w:rFonts w:ascii="Arial" w:cs="Arial" w:eastAsia="Arial" w:hAnsi="Arial"/>
                <w:sz w:val="21"/>
                <w:szCs w:val="21"/>
                <w:color w:val="auto"/>
                <w:vertAlign w:val="superscript"/>
              </w:rPr>
              <w:t>(2)</w:t>
            </w:r>
          </w:p>
        </w:tc>
        <w:tc>
          <w:tcPr>
            <w:tcW w:w="1240" w:type="dxa"/>
            <w:vAlign w:val="bottom"/>
          </w:tcPr>
          <w:p>
            <w:pPr>
              <w:ind w:left="680"/>
              <w:spacing w:after="0"/>
              <w:rPr>
                <w:sz w:val="20"/>
                <w:szCs w:val="20"/>
                <w:color w:val="auto"/>
              </w:rPr>
            </w:pPr>
            <w:r>
              <w:rPr>
                <w:rFonts w:ascii="Arial" w:cs="Arial" w:eastAsia="Arial" w:hAnsi="Arial"/>
                <w:sz w:val="16"/>
                <w:szCs w:val="16"/>
                <w:color w:val="auto"/>
              </w:rPr>
              <w:t>RV</w:t>
            </w:r>
          </w:p>
        </w:tc>
        <w:tc>
          <w:tcPr>
            <w:tcW w:w="1680" w:type="dxa"/>
            <w:vAlign w:val="bottom"/>
          </w:tcPr>
          <w:p>
            <w:pPr>
              <w:ind w:left="20"/>
              <w:spacing w:after="0"/>
              <w:rPr>
                <w:sz w:val="20"/>
                <w:szCs w:val="20"/>
                <w:color w:val="auto"/>
              </w:rPr>
            </w:pPr>
            <w:r>
              <w:rPr>
                <w:rFonts w:ascii="Arial" w:cs="Arial" w:eastAsia="Arial" w:hAnsi="Arial"/>
                <w:sz w:val="16"/>
                <w:szCs w:val="16"/>
                <w:color w:val="auto"/>
              </w:rPr>
              <w:t>Kerrville</w:t>
            </w:r>
          </w:p>
        </w:tc>
        <w:tc>
          <w:tcPr>
            <w:tcW w:w="900" w:type="dxa"/>
            <w:vAlign w:val="bottom"/>
          </w:tcPr>
          <w:p>
            <w:pPr>
              <w:ind w:left="360"/>
              <w:spacing w:after="0"/>
              <w:rPr>
                <w:sz w:val="20"/>
                <w:szCs w:val="20"/>
                <w:color w:val="auto"/>
              </w:rPr>
            </w:pPr>
            <w:r>
              <w:rPr>
                <w:rFonts w:ascii="Arial" w:cs="Arial" w:eastAsia="Arial" w:hAnsi="Arial"/>
                <w:sz w:val="16"/>
                <w:szCs w:val="16"/>
                <w:color w:val="auto"/>
              </w:rPr>
              <w:t>TX</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250</w:t>
            </w:r>
          </w:p>
        </w:tc>
        <w:tc>
          <w:tcPr>
            <w:tcW w:w="840" w:type="dxa"/>
            <w:vAlign w:val="bottom"/>
          </w:tcPr>
          <w:p>
            <w:pPr>
              <w:jc w:val="center"/>
              <w:ind w:left="159"/>
              <w:spacing w:after="0"/>
              <w:rPr>
                <w:sz w:val="20"/>
                <w:szCs w:val="20"/>
                <w:color w:val="auto"/>
              </w:rPr>
            </w:pPr>
            <w:r>
              <w:rPr>
                <w:rFonts w:ascii="Arial" w:cs="Arial" w:eastAsia="Arial" w:hAnsi="Arial"/>
                <w:sz w:val="16"/>
                <w:szCs w:val="16"/>
                <w:color w:val="auto"/>
              </w:rPr>
              <w:t>N/A</w:t>
            </w:r>
          </w:p>
        </w:tc>
        <w:tc>
          <w:tcPr>
            <w:tcW w:w="240" w:type="dxa"/>
            <w:vAlign w:val="bottom"/>
          </w:tcPr>
          <w:p>
            <w:pPr>
              <w:spacing w:after="0"/>
              <w:rPr>
                <w:sz w:val="23"/>
                <w:szCs w:val="23"/>
                <w:color w:val="auto"/>
              </w:rPr>
            </w:pPr>
          </w:p>
        </w:tc>
        <w:tc>
          <w:tcPr>
            <w:tcW w:w="820" w:type="dxa"/>
            <w:vAlign w:val="bottom"/>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tcPr>
          <w:p>
            <w:pPr>
              <w:spacing w:after="0"/>
              <w:rPr>
                <w:sz w:val="23"/>
                <w:szCs w:val="23"/>
                <w:color w:val="auto"/>
              </w:rPr>
            </w:pPr>
          </w:p>
        </w:tc>
      </w:tr>
      <w:tr>
        <w:trPr>
          <w:trHeight w:val="270"/>
        </w:trPr>
        <w:tc>
          <w:tcPr>
            <w:tcW w:w="3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Jellystone Park™ at Hill Country </w:t>
            </w:r>
            <w:r>
              <w:rPr>
                <w:rFonts w:ascii="Arial" w:cs="Arial" w:eastAsia="Arial" w:hAnsi="Arial"/>
                <w:sz w:val="21"/>
                <w:szCs w:val="21"/>
                <w:color w:val="auto"/>
                <w:vertAlign w:val="superscript"/>
              </w:rPr>
              <w:t>(2)</w:t>
            </w:r>
          </w:p>
        </w:tc>
        <w:tc>
          <w:tcPr>
            <w:tcW w:w="12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RV</w:t>
            </w:r>
          </w:p>
        </w:tc>
        <w:tc>
          <w:tcPr>
            <w:tcW w:w="1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Canyon Lake</w:t>
            </w:r>
          </w:p>
        </w:tc>
        <w:tc>
          <w:tcPr>
            <w:tcW w:w="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TX</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175</w:t>
            </w:r>
          </w:p>
        </w:tc>
        <w:tc>
          <w:tcPr>
            <w:tcW w:w="840" w:type="dxa"/>
            <w:vAlign w:val="bottom"/>
            <w:shd w:val="clear" w:color="auto" w:fill="CCEEFF"/>
          </w:tcPr>
          <w:p>
            <w:pPr>
              <w:jc w:val="center"/>
              <w:ind w:left="159"/>
              <w:spacing w:after="0"/>
              <w:rPr>
                <w:sz w:val="20"/>
                <w:szCs w:val="20"/>
                <w:color w:val="auto"/>
              </w:rPr>
            </w:pPr>
            <w:r>
              <w:rPr>
                <w:rFonts w:ascii="Arial" w:cs="Arial" w:eastAsia="Arial" w:hAnsi="Arial"/>
                <w:sz w:val="16"/>
                <w:szCs w:val="16"/>
                <w:color w:val="auto"/>
              </w:rPr>
              <w:t>N/A</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shd w:val="clear" w:color="auto" w:fill="CCEEFF"/>
          </w:tcPr>
          <w:p>
            <w:pPr>
              <w:spacing w:after="0"/>
              <w:rPr>
                <w:sz w:val="23"/>
                <w:szCs w:val="23"/>
                <w:color w:val="auto"/>
              </w:rPr>
            </w:pPr>
          </w:p>
        </w:tc>
      </w:tr>
      <w:tr>
        <w:trPr>
          <w:trHeight w:val="270"/>
        </w:trPr>
        <w:tc>
          <w:tcPr>
            <w:tcW w:w="3560" w:type="dxa"/>
            <w:vAlign w:val="bottom"/>
          </w:tcPr>
          <w:p>
            <w:pPr>
              <w:ind w:left="40"/>
              <w:spacing w:after="0"/>
              <w:rPr>
                <w:sz w:val="20"/>
                <w:szCs w:val="20"/>
                <w:color w:val="auto"/>
              </w:rPr>
            </w:pPr>
            <w:r>
              <w:rPr>
                <w:rFonts w:ascii="Arial" w:cs="Arial" w:eastAsia="Arial" w:hAnsi="Arial"/>
                <w:sz w:val="16"/>
                <w:szCs w:val="16"/>
                <w:color w:val="auto"/>
              </w:rPr>
              <w:t xml:space="preserve">La Hacienda RV Resort </w:t>
            </w:r>
            <w:r>
              <w:rPr>
                <w:rFonts w:ascii="Arial" w:cs="Arial" w:eastAsia="Arial" w:hAnsi="Arial"/>
                <w:sz w:val="21"/>
                <w:szCs w:val="21"/>
                <w:color w:val="auto"/>
                <w:vertAlign w:val="superscript"/>
              </w:rPr>
              <w:t>(2)</w:t>
            </w:r>
          </w:p>
        </w:tc>
        <w:tc>
          <w:tcPr>
            <w:tcW w:w="1240" w:type="dxa"/>
            <w:vAlign w:val="bottom"/>
          </w:tcPr>
          <w:p>
            <w:pPr>
              <w:ind w:left="680"/>
              <w:spacing w:after="0"/>
              <w:rPr>
                <w:sz w:val="20"/>
                <w:szCs w:val="20"/>
                <w:color w:val="auto"/>
              </w:rPr>
            </w:pPr>
            <w:r>
              <w:rPr>
                <w:rFonts w:ascii="Arial" w:cs="Arial" w:eastAsia="Arial" w:hAnsi="Arial"/>
                <w:sz w:val="16"/>
                <w:szCs w:val="16"/>
                <w:color w:val="auto"/>
              </w:rPr>
              <w:t>RV</w:t>
            </w:r>
          </w:p>
        </w:tc>
        <w:tc>
          <w:tcPr>
            <w:tcW w:w="1680" w:type="dxa"/>
            <w:vAlign w:val="bottom"/>
          </w:tcPr>
          <w:p>
            <w:pPr>
              <w:ind w:left="20"/>
              <w:spacing w:after="0"/>
              <w:rPr>
                <w:sz w:val="20"/>
                <w:szCs w:val="20"/>
                <w:color w:val="auto"/>
              </w:rPr>
            </w:pPr>
            <w:r>
              <w:rPr>
                <w:rFonts w:ascii="Arial" w:cs="Arial" w:eastAsia="Arial" w:hAnsi="Arial"/>
                <w:sz w:val="16"/>
                <w:szCs w:val="16"/>
                <w:color w:val="auto"/>
              </w:rPr>
              <w:t>Austin</w:t>
            </w:r>
          </w:p>
        </w:tc>
        <w:tc>
          <w:tcPr>
            <w:tcW w:w="900" w:type="dxa"/>
            <w:vAlign w:val="bottom"/>
          </w:tcPr>
          <w:p>
            <w:pPr>
              <w:ind w:left="360"/>
              <w:spacing w:after="0"/>
              <w:rPr>
                <w:sz w:val="20"/>
                <w:szCs w:val="20"/>
                <w:color w:val="auto"/>
              </w:rPr>
            </w:pPr>
            <w:r>
              <w:rPr>
                <w:rFonts w:ascii="Arial" w:cs="Arial" w:eastAsia="Arial" w:hAnsi="Arial"/>
                <w:sz w:val="16"/>
                <w:szCs w:val="16"/>
                <w:color w:val="auto"/>
              </w:rPr>
              <w:t>TX</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244</w:t>
            </w:r>
          </w:p>
        </w:tc>
        <w:tc>
          <w:tcPr>
            <w:tcW w:w="840" w:type="dxa"/>
            <w:vAlign w:val="bottom"/>
          </w:tcPr>
          <w:p>
            <w:pPr>
              <w:jc w:val="center"/>
              <w:ind w:left="159"/>
              <w:spacing w:after="0"/>
              <w:rPr>
                <w:sz w:val="20"/>
                <w:szCs w:val="20"/>
                <w:color w:val="auto"/>
              </w:rPr>
            </w:pPr>
            <w:r>
              <w:rPr>
                <w:rFonts w:ascii="Arial" w:cs="Arial" w:eastAsia="Arial" w:hAnsi="Arial"/>
                <w:sz w:val="16"/>
                <w:szCs w:val="16"/>
                <w:color w:val="auto"/>
              </w:rPr>
              <w:t>N/A</w:t>
            </w:r>
          </w:p>
        </w:tc>
        <w:tc>
          <w:tcPr>
            <w:tcW w:w="240" w:type="dxa"/>
            <w:vAlign w:val="bottom"/>
          </w:tcPr>
          <w:p>
            <w:pPr>
              <w:spacing w:after="0"/>
              <w:rPr>
                <w:sz w:val="23"/>
                <w:szCs w:val="23"/>
                <w:color w:val="auto"/>
              </w:rPr>
            </w:pPr>
          </w:p>
        </w:tc>
        <w:tc>
          <w:tcPr>
            <w:tcW w:w="820" w:type="dxa"/>
            <w:vAlign w:val="bottom"/>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tcPr>
          <w:p>
            <w:pPr>
              <w:spacing w:after="0"/>
              <w:rPr>
                <w:sz w:val="23"/>
                <w:szCs w:val="23"/>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Oak Crest</w:t>
            </w:r>
          </w:p>
        </w:tc>
        <w:tc>
          <w:tcPr>
            <w:tcW w:w="12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MH</w:t>
            </w:r>
          </w:p>
        </w:tc>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Austin</w:t>
            </w:r>
          </w:p>
        </w:tc>
        <w:tc>
          <w:tcPr>
            <w:tcW w:w="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TX</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654</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76.3%</w:t>
            </w:r>
          </w:p>
        </w:tc>
        <w:tc>
          <w:tcPr>
            <w:tcW w:w="2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99.1%</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24"/>
        </w:trPr>
        <w:tc>
          <w:tcPr>
            <w:tcW w:w="3560" w:type="dxa"/>
            <w:vAlign w:val="bottom"/>
          </w:tcPr>
          <w:p>
            <w:pPr>
              <w:ind w:left="40"/>
              <w:spacing w:after="0"/>
              <w:rPr>
                <w:sz w:val="20"/>
                <w:szCs w:val="20"/>
                <w:color w:val="auto"/>
              </w:rPr>
            </w:pPr>
            <w:r>
              <w:rPr>
                <w:rFonts w:ascii="Arial" w:cs="Arial" w:eastAsia="Arial" w:hAnsi="Arial"/>
                <w:sz w:val="16"/>
                <w:szCs w:val="16"/>
                <w:color w:val="auto"/>
              </w:rPr>
              <w:t>Pecan Branch</w:t>
            </w:r>
          </w:p>
        </w:tc>
        <w:tc>
          <w:tcPr>
            <w:tcW w:w="1240" w:type="dxa"/>
            <w:vAlign w:val="bottom"/>
          </w:tcPr>
          <w:p>
            <w:pPr>
              <w:ind w:left="680"/>
              <w:spacing w:after="0"/>
              <w:rPr>
                <w:sz w:val="20"/>
                <w:szCs w:val="20"/>
                <w:color w:val="auto"/>
              </w:rPr>
            </w:pPr>
            <w:r>
              <w:rPr>
                <w:rFonts w:ascii="Arial" w:cs="Arial" w:eastAsia="Arial" w:hAnsi="Arial"/>
                <w:sz w:val="16"/>
                <w:szCs w:val="16"/>
                <w:color w:val="auto"/>
              </w:rPr>
              <w:t>MH</w:t>
            </w:r>
          </w:p>
        </w:tc>
        <w:tc>
          <w:tcPr>
            <w:tcW w:w="1680" w:type="dxa"/>
            <w:vAlign w:val="bottom"/>
          </w:tcPr>
          <w:p>
            <w:pPr>
              <w:ind w:left="20"/>
              <w:spacing w:after="0"/>
              <w:rPr>
                <w:sz w:val="20"/>
                <w:szCs w:val="20"/>
                <w:color w:val="auto"/>
              </w:rPr>
            </w:pPr>
            <w:r>
              <w:rPr>
                <w:rFonts w:ascii="Arial" w:cs="Arial" w:eastAsia="Arial" w:hAnsi="Arial"/>
                <w:sz w:val="16"/>
                <w:szCs w:val="16"/>
                <w:color w:val="auto"/>
              </w:rPr>
              <w:t>Georgetown</w:t>
            </w:r>
          </w:p>
        </w:tc>
        <w:tc>
          <w:tcPr>
            <w:tcW w:w="900" w:type="dxa"/>
            <w:vAlign w:val="bottom"/>
          </w:tcPr>
          <w:p>
            <w:pPr>
              <w:ind w:left="360"/>
              <w:spacing w:after="0"/>
              <w:rPr>
                <w:sz w:val="20"/>
                <w:szCs w:val="20"/>
                <w:color w:val="auto"/>
              </w:rPr>
            </w:pPr>
            <w:r>
              <w:rPr>
                <w:rFonts w:ascii="Arial" w:cs="Arial" w:eastAsia="Arial" w:hAnsi="Arial"/>
                <w:sz w:val="16"/>
                <w:szCs w:val="16"/>
                <w:color w:val="auto"/>
              </w:rPr>
              <w:t>TX</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229</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78.6%</w:t>
            </w:r>
          </w:p>
        </w:tc>
        <w:tc>
          <w:tcPr>
            <w:tcW w:w="24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820" w:type="dxa"/>
            <w:vAlign w:val="bottom"/>
          </w:tcPr>
          <w:p>
            <w:pPr>
              <w:jc w:val="right"/>
              <w:spacing w:after="0"/>
              <w:rPr>
                <w:sz w:val="20"/>
                <w:szCs w:val="20"/>
                <w:color w:val="auto"/>
              </w:rPr>
            </w:pPr>
            <w:r>
              <w:rPr>
                <w:rFonts w:ascii="Arial" w:cs="Arial" w:eastAsia="Arial" w:hAnsi="Arial"/>
                <w:sz w:val="16"/>
                <w:szCs w:val="16"/>
                <w:color w:val="auto"/>
              </w:rPr>
              <w:t>49.3%</w:t>
            </w:r>
          </w:p>
        </w:tc>
        <w:tc>
          <w:tcPr>
            <w:tcW w:w="220" w:type="dxa"/>
            <w:vAlign w:val="bottom"/>
          </w:tcPr>
          <w:p>
            <w:pPr>
              <w:jc w:val="right"/>
              <w:ind w:right="26"/>
              <w:spacing w:after="0"/>
              <w:rPr>
                <w:sz w:val="20"/>
                <w:szCs w:val="20"/>
                <w:color w:val="auto"/>
              </w:rPr>
            </w:pPr>
            <w:r>
              <w:rPr>
                <w:rFonts w:ascii="Arial" w:cs="Arial" w:eastAsia="Arial" w:hAnsi="Arial"/>
                <w:sz w:val="11"/>
                <w:szCs w:val="11"/>
                <w:color w:val="auto"/>
                <w:w w:val="88"/>
              </w:rPr>
              <w:t>(1)</w:t>
            </w:r>
          </w:p>
        </w:tc>
      </w:tr>
      <w:tr>
        <w:trPr>
          <w:trHeight w:val="33"/>
        </w:trPr>
        <w:tc>
          <w:tcPr>
            <w:tcW w:w="3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Pine Trace</w:t>
            </w:r>
          </w:p>
        </w:tc>
        <w:tc>
          <w:tcPr>
            <w:tcW w:w="12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MH</w:t>
            </w:r>
          </w:p>
        </w:tc>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Houston</w:t>
            </w:r>
          </w:p>
        </w:tc>
        <w:tc>
          <w:tcPr>
            <w:tcW w:w="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TX</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680</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98.4%</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98.8%</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River Ranch</w:t>
            </w:r>
          </w:p>
        </w:tc>
        <w:tc>
          <w:tcPr>
            <w:tcW w:w="1240" w:type="dxa"/>
            <w:vAlign w:val="bottom"/>
          </w:tcPr>
          <w:p>
            <w:pPr>
              <w:ind w:left="680"/>
              <w:spacing w:after="0"/>
              <w:rPr>
                <w:sz w:val="20"/>
                <w:szCs w:val="20"/>
                <w:color w:val="auto"/>
              </w:rPr>
            </w:pPr>
            <w:r>
              <w:rPr>
                <w:rFonts w:ascii="Arial" w:cs="Arial" w:eastAsia="Arial" w:hAnsi="Arial"/>
                <w:sz w:val="16"/>
                <w:szCs w:val="16"/>
                <w:color w:val="auto"/>
              </w:rPr>
              <w:t>MH</w:t>
            </w:r>
          </w:p>
        </w:tc>
        <w:tc>
          <w:tcPr>
            <w:tcW w:w="1680" w:type="dxa"/>
            <w:vAlign w:val="bottom"/>
          </w:tcPr>
          <w:p>
            <w:pPr>
              <w:ind w:left="20"/>
              <w:spacing w:after="0"/>
              <w:rPr>
                <w:sz w:val="20"/>
                <w:szCs w:val="20"/>
                <w:color w:val="auto"/>
              </w:rPr>
            </w:pPr>
            <w:r>
              <w:rPr>
                <w:rFonts w:ascii="Arial" w:cs="Arial" w:eastAsia="Arial" w:hAnsi="Arial"/>
                <w:sz w:val="16"/>
                <w:szCs w:val="16"/>
                <w:color w:val="auto"/>
              </w:rPr>
              <w:t>Austin</w:t>
            </w:r>
          </w:p>
        </w:tc>
        <w:tc>
          <w:tcPr>
            <w:tcW w:w="900" w:type="dxa"/>
            <w:vAlign w:val="bottom"/>
          </w:tcPr>
          <w:p>
            <w:pPr>
              <w:ind w:left="360"/>
              <w:spacing w:after="0"/>
              <w:rPr>
                <w:sz w:val="20"/>
                <w:szCs w:val="20"/>
                <w:color w:val="auto"/>
              </w:rPr>
            </w:pPr>
            <w:r>
              <w:rPr>
                <w:rFonts w:ascii="Arial" w:cs="Arial" w:eastAsia="Arial" w:hAnsi="Arial"/>
                <w:sz w:val="16"/>
                <w:szCs w:val="16"/>
                <w:color w:val="auto"/>
              </w:rPr>
              <w:t>TX</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848</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98.5%</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99.3%</w:t>
            </w:r>
          </w:p>
        </w:tc>
        <w:tc>
          <w:tcPr>
            <w:tcW w:w="220" w:type="dxa"/>
            <w:vAlign w:val="bottom"/>
          </w:tcPr>
          <w:p>
            <w:pPr>
              <w:spacing w:after="0"/>
              <w:rPr>
                <w:sz w:val="20"/>
                <w:szCs w:val="20"/>
                <w:color w:val="auto"/>
              </w:rPr>
            </w:pPr>
          </w:p>
        </w:tc>
      </w:tr>
      <w:tr>
        <w:trPr>
          <w:trHeight w:val="33"/>
        </w:trPr>
        <w:tc>
          <w:tcPr>
            <w:tcW w:w="3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37"/>
        </w:trPr>
        <w:tc>
          <w:tcPr>
            <w:tcW w:w="3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River Ridge Estates</w:t>
            </w:r>
          </w:p>
        </w:tc>
        <w:tc>
          <w:tcPr>
            <w:tcW w:w="12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MH</w:t>
            </w:r>
          </w:p>
        </w:tc>
        <w:tc>
          <w:tcPr>
            <w:tcW w:w="1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Austin</w:t>
            </w:r>
          </w:p>
        </w:tc>
        <w:tc>
          <w:tcPr>
            <w:tcW w:w="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TX</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515</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w:t>
            </w:r>
          </w:p>
        </w:tc>
        <w:tc>
          <w:tcPr>
            <w:tcW w:w="220" w:type="dxa"/>
            <w:vAlign w:val="bottom"/>
            <w:shd w:val="clear" w:color="auto" w:fill="CCEEFF"/>
          </w:tcPr>
          <w:p>
            <w:pPr>
              <w:spacing w:after="0"/>
              <w:rPr>
                <w:sz w:val="20"/>
                <w:szCs w:val="20"/>
                <w:color w:val="auto"/>
              </w:rPr>
            </w:pPr>
          </w:p>
        </w:tc>
      </w:tr>
      <w:tr>
        <w:trPr>
          <w:trHeight w:val="33"/>
        </w:trPr>
        <w:tc>
          <w:tcPr>
            <w:tcW w:w="35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892"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1" w:right="239" w:bottom="892" w:gutter="0" w:footer="0" w:header="0"/>
          <w:type w:val="continuous"/>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rPr>
              <w:t>MH and</w:t>
            </w:r>
          </w:p>
        </w:tc>
        <w:tc>
          <w:tcPr>
            <w:tcW w:w="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3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6"/>
              </w:rPr>
              <w:t>Annual RV</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1"/>
              </w:rPr>
              <w:t>Transient</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3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4"/>
              </w:rPr>
              <w:t>Sites as of</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89"/>
              </w:rPr>
              <w:t>RV Sites as</w:t>
            </w:r>
          </w:p>
        </w:tc>
        <w:tc>
          <w:tcPr>
            <w:tcW w:w="10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Occupancy as</w:t>
            </w: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Occupancy as</w:t>
            </w:r>
          </w:p>
        </w:tc>
      </w:tr>
      <w:tr>
        <w:trPr>
          <w:trHeight w:val="237"/>
        </w:trPr>
        <w:tc>
          <w:tcPr>
            <w:tcW w:w="3320" w:type="dxa"/>
            <w:vAlign w:val="bottom"/>
            <w:tcBorders>
              <w:bottom w:val="single" w:sz="8" w:color="auto"/>
            </w:tcBorders>
          </w:tcPr>
          <w:p>
            <w:pPr>
              <w:ind w:left="1800"/>
              <w:spacing w:after="0"/>
              <w:rPr>
                <w:sz w:val="20"/>
                <w:szCs w:val="20"/>
                <w:color w:val="auto"/>
              </w:rPr>
            </w:pPr>
            <w:r>
              <w:rPr>
                <w:rFonts w:ascii="Arial" w:cs="Arial" w:eastAsia="Arial" w:hAnsi="Arial"/>
                <w:sz w:val="16"/>
                <w:szCs w:val="16"/>
                <w:b w:val="1"/>
                <w:bCs w:val="1"/>
                <w:color w:val="auto"/>
              </w:rPr>
              <w:t>Property</w:t>
            </w:r>
          </w:p>
        </w:tc>
        <w:tc>
          <w:tcPr>
            <w:tcW w:w="1480" w:type="dxa"/>
            <w:vAlign w:val="bottom"/>
            <w:tcBorders>
              <w:bottom w:val="single" w:sz="8" w:color="auto"/>
            </w:tcBorders>
          </w:tcPr>
          <w:p>
            <w:pPr>
              <w:ind w:left="920"/>
              <w:spacing w:after="0"/>
              <w:rPr>
                <w:sz w:val="20"/>
                <w:szCs w:val="20"/>
                <w:color w:val="auto"/>
              </w:rPr>
            </w:pPr>
            <w:r>
              <w:rPr>
                <w:rFonts w:ascii="Arial" w:cs="Arial" w:eastAsia="Arial" w:hAnsi="Arial"/>
                <w:sz w:val="16"/>
                <w:szCs w:val="16"/>
                <w:b w:val="1"/>
                <w:bCs w:val="1"/>
                <w:color w:val="auto"/>
              </w:rPr>
              <w:t>MH/RV</w:t>
            </w:r>
          </w:p>
        </w:tc>
        <w:tc>
          <w:tcPr>
            <w:tcW w:w="1680" w:type="dxa"/>
            <w:vAlign w:val="bottom"/>
            <w:tcBorders>
              <w:bottom w:val="single" w:sz="8" w:color="auto"/>
            </w:tcBorders>
          </w:tcPr>
          <w:p>
            <w:pPr>
              <w:ind w:left="860"/>
              <w:spacing w:after="0"/>
              <w:rPr>
                <w:sz w:val="20"/>
                <w:szCs w:val="20"/>
                <w:color w:val="auto"/>
              </w:rPr>
            </w:pPr>
            <w:r>
              <w:rPr>
                <w:rFonts w:ascii="Arial" w:cs="Arial" w:eastAsia="Arial" w:hAnsi="Arial"/>
                <w:sz w:val="16"/>
                <w:szCs w:val="16"/>
                <w:b w:val="1"/>
                <w:bCs w:val="1"/>
                <w:color w:val="auto"/>
              </w:rPr>
              <w:t>City</w:t>
            </w:r>
          </w:p>
        </w:tc>
        <w:tc>
          <w:tcPr>
            <w:tcW w:w="90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rPr>
              <w:t>State</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12/31/19</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of 12/31/19</w:t>
            </w: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2"/>
              </w:rPr>
              <w:t>of 12/31/19</w:t>
            </w: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2"/>
              </w:rPr>
              <w:t>of 12/31/18</w:t>
            </w:r>
          </w:p>
        </w:tc>
      </w:tr>
      <w:tr>
        <w:trPr>
          <w:trHeight w:val="237"/>
        </w:trPr>
        <w:tc>
          <w:tcPr>
            <w:tcW w:w="3320" w:type="dxa"/>
            <w:vAlign w:val="bottom"/>
          </w:tcPr>
          <w:p>
            <w:pPr>
              <w:ind w:left="40"/>
              <w:spacing w:after="0"/>
              <w:rPr>
                <w:sz w:val="20"/>
                <w:szCs w:val="20"/>
                <w:color w:val="auto"/>
              </w:rPr>
            </w:pPr>
            <w:r>
              <w:rPr>
                <w:rFonts w:ascii="Arial" w:cs="Arial" w:eastAsia="Arial" w:hAnsi="Arial"/>
                <w:sz w:val="16"/>
                <w:szCs w:val="16"/>
                <w:color w:val="auto"/>
              </w:rPr>
              <w:t>Saddlebrook</w:t>
            </w:r>
          </w:p>
        </w:tc>
        <w:tc>
          <w:tcPr>
            <w:tcW w:w="1480" w:type="dxa"/>
            <w:vAlign w:val="bottom"/>
          </w:tcPr>
          <w:p>
            <w:pPr>
              <w:ind w:left="920"/>
              <w:spacing w:after="0"/>
              <w:rPr>
                <w:sz w:val="20"/>
                <w:szCs w:val="20"/>
                <w:color w:val="auto"/>
              </w:rPr>
            </w:pPr>
            <w:r>
              <w:rPr>
                <w:rFonts w:ascii="Arial" w:cs="Arial" w:eastAsia="Arial" w:hAnsi="Arial"/>
                <w:sz w:val="16"/>
                <w:szCs w:val="16"/>
                <w:color w:val="auto"/>
              </w:rPr>
              <w:t>MH</w:t>
            </w:r>
          </w:p>
        </w:tc>
        <w:tc>
          <w:tcPr>
            <w:tcW w:w="1680" w:type="dxa"/>
            <w:vAlign w:val="bottom"/>
          </w:tcPr>
          <w:p>
            <w:pPr>
              <w:ind w:left="20"/>
              <w:spacing w:after="0"/>
              <w:rPr>
                <w:sz w:val="20"/>
                <w:szCs w:val="20"/>
                <w:color w:val="auto"/>
              </w:rPr>
            </w:pPr>
            <w:r>
              <w:rPr>
                <w:rFonts w:ascii="Arial" w:cs="Arial" w:eastAsia="Arial" w:hAnsi="Arial"/>
                <w:sz w:val="16"/>
                <w:szCs w:val="16"/>
                <w:color w:val="auto"/>
              </w:rPr>
              <w:t>San Marcos</w:t>
            </w:r>
          </w:p>
        </w:tc>
        <w:tc>
          <w:tcPr>
            <w:tcW w:w="900" w:type="dxa"/>
            <w:vAlign w:val="bottom"/>
          </w:tcPr>
          <w:p>
            <w:pPr>
              <w:ind w:left="360"/>
              <w:spacing w:after="0"/>
              <w:rPr>
                <w:sz w:val="20"/>
                <w:szCs w:val="20"/>
                <w:color w:val="auto"/>
              </w:rPr>
            </w:pPr>
            <w:r>
              <w:rPr>
                <w:rFonts w:ascii="Arial" w:cs="Arial" w:eastAsia="Arial" w:hAnsi="Arial"/>
                <w:sz w:val="16"/>
                <w:szCs w:val="16"/>
                <w:color w:val="auto"/>
              </w:rPr>
              <w:t>TX</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562</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97.9%</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87.7%</w:t>
            </w:r>
          </w:p>
        </w:tc>
        <w:tc>
          <w:tcPr>
            <w:tcW w:w="220" w:type="dxa"/>
            <w:vAlign w:val="bottom"/>
          </w:tcPr>
          <w:p>
            <w:pPr>
              <w:jc w:val="right"/>
              <w:ind w:right="26"/>
              <w:spacing w:after="0"/>
              <w:rPr>
                <w:sz w:val="20"/>
                <w:szCs w:val="20"/>
                <w:color w:val="auto"/>
              </w:rPr>
            </w:pPr>
            <w:r>
              <w:rPr>
                <w:rFonts w:ascii="Arial" w:cs="Arial" w:eastAsia="Arial" w:hAnsi="Arial"/>
                <w:sz w:val="11"/>
                <w:szCs w:val="11"/>
                <w:color w:val="auto"/>
                <w:w w:val="88"/>
              </w:rPr>
              <w:t>(1)</w:t>
            </w:r>
          </w:p>
        </w:tc>
      </w:tr>
      <w:tr>
        <w:trPr>
          <w:trHeight w:val="33"/>
        </w:trPr>
        <w:tc>
          <w:tcPr>
            <w:tcW w:w="3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Sandy Lake</w:t>
            </w:r>
          </w:p>
        </w:tc>
        <w:tc>
          <w:tcPr>
            <w:tcW w:w="14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MH</w:t>
            </w:r>
          </w:p>
        </w:tc>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Carrollton</w:t>
            </w:r>
          </w:p>
        </w:tc>
        <w:tc>
          <w:tcPr>
            <w:tcW w:w="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TX</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98.1%</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70"/>
        </w:trPr>
        <w:tc>
          <w:tcPr>
            <w:tcW w:w="3320" w:type="dxa"/>
            <w:vAlign w:val="bottom"/>
          </w:tcPr>
          <w:p>
            <w:pPr>
              <w:ind w:left="40"/>
              <w:spacing w:after="0"/>
              <w:rPr>
                <w:sz w:val="20"/>
                <w:szCs w:val="20"/>
                <w:color w:val="auto"/>
              </w:rPr>
            </w:pPr>
            <w:r>
              <w:rPr>
                <w:rFonts w:ascii="Arial" w:cs="Arial" w:eastAsia="Arial" w:hAnsi="Arial"/>
                <w:sz w:val="16"/>
                <w:szCs w:val="16"/>
                <w:color w:val="auto"/>
              </w:rPr>
              <w:t xml:space="preserve">Sandy Lake RV Resort </w:t>
            </w:r>
            <w:r>
              <w:rPr>
                <w:rFonts w:ascii="Arial" w:cs="Arial" w:eastAsia="Arial" w:hAnsi="Arial"/>
                <w:sz w:val="21"/>
                <w:szCs w:val="21"/>
                <w:color w:val="auto"/>
                <w:vertAlign w:val="superscript"/>
              </w:rPr>
              <w:t>(2)</w:t>
            </w:r>
          </w:p>
        </w:tc>
        <w:tc>
          <w:tcPr>
            <w:tcW w:w="1480" w:type="dxa"/>
            <w:vAlign w:val="bottom"/>
          </w:tcPr>
          <w:p>
            <w:pPr>
              <w:ind w:left="920"/>
              <w:spacing w:after="0"/>
              <w:rPr>
                <w:sz w:val="20"/>
                <w:szCs w:val="20"/>
                <w:color w:val="auto"/>
              </w:rPr>
            </w:pPr>
            <w:r>
              <w:rPr>
                <w:rFonts w:ascii="Arial" w:cs="Arial" w:eastAsia="Arial" w:hAnsi="Arial"/>
                <w:sz w:val="16"/>
                <w:szCs w:val="16"/>
                <w:color w:val="auto"/>
              </w:rPr>
              <w:t>RV</w:t>
            </w:r>
          </w:p>
        </w:tc>
        <w:tc>
          <w:tcPr>
            <w:tcW w:w="1680" w:type="dxa"/>
            <w:vAlign w:val="bottom"/>
          </w:tcPr>
          <w:p>
            <w:pPr>
              <w:ind w:left="20"/>
              <w:spacing w:after="0"/>
              <w:rPr>
                <w:sz w:val="20"/>
                <w:szCs w:val="20"/>
                <w:color w:val="auto"/>
              </w:rPr>
            </w:pPr>
            <w:r>
              <w:rPr>
                <w:rFonts w:ascii="Arial" w:cs="Arial" w:eastAsia="Arial" w:hAnsi="Arial"/>
                <w:sz w:val="16"/>
                <w:szCs w:val="16"/>
                <w:color w:val="auto"/>
              </w:rPr>
              <w:t>Carrollton</w:t>
            </w:r>
          </w:p>
        </w:tc>
        <w:tc>
          <w:tcPr>
            <w:tcW w:w="900" w:type="dxa"/>
            <w:vAlign w:val="bottom"/>
          </w:tcPr>
          <w:p>
            <w:pPr>
              <w:ind w:left="360"/>
              <w:spacing w:after="0"/>
              <w:rPr>
                <w:sz w:val="20"/>
                <w:szCs w:val="20"/>
                <w:color w:val="auto"/>
              </w:rPr>
            </w:pPr>
            <w:r>
              <w:rPr>
                <w:rFonts w:ascii="Arial" w:cs="Arial" w:eastAsia="Arial" w:hAnsi="Arial"/>
                <w:sz w:val="16"/>
                <w:szCs w:val="16"/>
                <w:color w:val="auto"/>
              </w:rPr>
              <w:t>TX</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108</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112</w:t>
            </w: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3"/>
                <w:szCs w:val="23"/>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Stonebridge</w:t>
            </w:r>
          </w:p>
        </w:tc>
        <w:tc>
          <w:tcPr>
            <w:tcW w:w="14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MH</w:t>
            </w:r>
          </w:p>
        </w:tc>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San Antonio</w:t>
            </w:r>
          </w:p>
        </w:tc>
        <w:tc>
          <w:tcPr>
            <w:tcW w:w="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TX</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335</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96.7%</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98.8%</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37"/>
        </w:trPr>
        <w:tc>
          <w:tcPr>
            <w:tcW w:w="3320" w:type="dxa"/>
            <w:vAlign w:val="bottom"/>
          </w:tcPr>
          <w:p>
            <w:pPr>
              <w:ind w:left="40"/>
              <w:spacing w:after="0"/>
              <w:rPr>
                <w:sz w:val="20"/>
                <w:szCs w:val="20"/>
                <w:color w:val="auto"/>
              </w:rPr>
            </w:pPr>
            <w:r>
              <w:rPr>
                <w:rFonts w:ascii="Arial" w:cs="Arial" w:eastAsia="Arial" w:hAnsi="Arial"/>
                <w:sz w:val="16"/>
                <w:szCs w:val="16"/>
                <w:color w:val="auto"/>
              </w:rPr>
              <w:t>Summit Ridge</w:t>
            </w:r>
          </w:p>
        </w:tc>
        <w:tc>
          <w:tcPr>
            <w:tcW w:w="1480" w:type="dxa"/>
            <w:vAlign w:val="bottom"/>
          </w:tcPr>
          <w:p>
            <w:pPr>
              <w:ind w:left="920"/>
              <w:spacing w:after="0"/>
              <w:rPr>
                <w:sz w:val="20"/>
                <w:szCs w:val="20"/>
                <w:color w:val="auto"/>
              </w:rPr>
            </w:pPr>
            <w:r>
              <w:rPr>
                <w:rFonts w:ascii="Arial" w:cs="Arial" w:eastAsia="Arial" w:hAnsi="Arial"/>
                <w:sz w:val="16"/>
                <w:szCs w:val="16"/>
                <w:color w:val="auto"/>
              </w:rPr>
              <w:t>MH</w:t>
            </w:r>
          </w:p>
        </w:tc>
        <w:tc>
          <w:tcPr>
            <w:tcW w:w="1680" w:type="dxa"/>
            <w:vAlign w:val="bottom"/>
          </w:tcPr>
          <w:p>
            <w:pPr>
              <w:ind w:left="20"/>
              <w:spacing w:after="0"/>
              <w:rPr>
                <w:sz w:val="20"/>
                <w:szCs w:val="20"/>
                <w:color w:val="auto"/>
              </w:rPr>
            </w:pPr>
            <w:r>
              <w:rPr>
                <w:rFonts w:ascii="Arial" w:cs="Arial" w:eastAsia="Arial" w:hAnsi="Arial"/>
                <w:sz w:val="16"/>
                <w:szCs w:val="16"/>
                <w:color w:val="auto"/>
              </w:rPr>
              <w:t>Converse</w:t>
            </w:r>
          </w:p>
        </w:tc>
        <w:tc>
          <w:tcPr>
            <w:tcW w:w="900" w:type="dxa"/>
            <w:vAlign w:val="bottom"/>
          </w:tcPr>
          <w:p>
            <w:pPr>
              <w:ind w:left="360"/>
              <w:spacing w:after="0"/>
              <w:rPr>
                <w:sz w:val="20"/>
                <w:szCs w:val="20"/>
                <w:color w:val="auto"/>
              </w:rPr>
            </w:pPr>
            <w:r>
              <w:rPr>
                <w:rFonts w:ascii="Arial" w:cs="Arial" w:eastAsia="Arial" w:hAnsi="Arial"/>
                <w:sz w:val="16"/>
                <w:szCs w:val="16"/>
                <w:color w:val="auto"/>
              </w:rPr>
              <w:t>TX</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446</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96.2%</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97.3%</w:t>
            </w:r>
          </w:p>
        </w:tc>
        <w:tc>
          <w:tcPr>
            <w:tcW w:w="220" w:type="dxa"/>
            <w:vAlign w:val="bottom"/>
          </w:tcPr>
          <w:p>
            <w:pPr>
              <w:spacing w:after="0"/>
              <w:rPr>
                <w:sz w:val="20"/>
                <w:szCs w:val="20"/>
                <w:color w:val="auto"/>
              </w:rPr>
            </w:pPr>
          </w:p>
        </w:tc>
      </w:tr>
      <w:tr>
        <w:trPr>
          <w:trHeight w:val="33"/>
        </w:trPr>
        <w:tc>
          <w:tcPr>
            <w:tcW w:w="3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Sunset Ridge</w:t>
            </w:r>
          </w:p>
        </w:tc>
        <w:tc>
          <w:tcPr>
            <w:tcW w:w="14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MH</w:t>
            </w:r>
          </w:p>
        </w:tc>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Kyle</w:t>
            </w:r>
          </w:p>
        </w:tc>
        <w:tc>
          <w:tcPr>
            <w:tcW w:w="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TX</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98.2%</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97.7%</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37"/>
        </w:trPr>
        <w:tc>
          <w:tcPr>
            <w:tcW w:w="3320" w:type="dxa"/>
            <w:vAlign w:val="bottom"/>
          </w:tcPr>
          <w:p>
            <w:pPr>
              <w:ind w:left="40"/>
              <w:spacing w:after="0"/>
              <w:rPr>
                <w:sz w:val="20"/>
                <w:szCs w:val="20"/>
                <w:color w:val="auto"/>
              </w:rPr>
            </w:pPr>
            <w:r>
              <w:rPr>
                <w:rFonts w:ascii="Arial" w:cs="Arial" w:eastAsia="Arial" w:hAnsi="Arial"/>
                <w:sz w:val="16"/>
                <w:szCs w:val="16"/>
                <w:color w:val="auto"/>
              </w:rPr>
              <w:t>Travelers World</w:t>
            </w:r>
          </w:p>
        </w:tc>
        <w:tc>
          <w:tcPr>
            <w:tcW w:w="1480" w:type="dxa"/>
            <w:vAlign w:val="bottom"/>
          </w:tcPr>
          <w:p>
            <w:pPr>
              <w:ind w:left="920"/>
              <w:spacing w:after="0"/>
              <w:rPr>
                <w:sz w:val="20"/>
                <w:szCs w:val="20"/>
                <w:color w:val="auto"/>
              </w:rPr>
            </w:pPr>
            <w:r>
              <w:rPr>
                <w:rFonts w:ascii="Arial" w:cs="Arial" w:eastAsia="Arial" w:hAnsi="Arial"/>
                <w:sz w:val="16"/>
                <w:szCs w:val="16"/>
                <w:color w:val="auto"/>
              </w:rPr>
              <w:t>MH</w:t>
            </w:r>
          </w:p>
        </w:tc>
        <w:tc>
          <w:tcPr>
            <w:tcW w:w="1680" w:type="dxa"/>
            <w:vAlign w:val="bottom"/>
          </w:tcPr>
          <w:p>
            <w:pPr>
              <w:ind w:left="20"/>
              <w:spacing w:after="0"/>
              <w:rPr>
                <w:sz w:val="20"/>
                <w:szCs w:val="20"/>
                <w:color w:val="auto"/>
              </w:rPr>
            </w:pPr>
            <w:r>
              <w:rPr>
                <w:rFonts w:ascii="Arial" w:cs="Arial" w:eastAsia="Arial" w:hAnsi="Arial"/>
                <w:sz w:val="16"/>
                <w:szCs w:val="16"/>
                <w:color w:val="auto"/>
              </w:rPr>
              <w:t>San Antonio</w:t>
            </w:r>
          </w:p>
        </w:tc>
        <w:tc>
          <w:tcPr>
            <w:tcW w:w="900" w:type="dxa"/>
            <w:vAlign w:val="bottom"/>
          </w:tcPr>
          <w:p>
            <w:pPr>
              <w:ind w:left="360"/>
              <w:spacing w:after="0"/>
              <w:rPr>
                <w:sz w:val="20"/>
                <w:szCs w:val="20"/>
                <w:color w:val="auto"/>
              </w:rPr>
            </w:pPr>
            <w:r>
              <w:rPr>
                <w:rFonts w:ascii="Arial" w:cs="Arial" w:eastAsia="Arial" w:hAnsi="Arial"/>
                <w:sz w:val="16"/>
                <w:szCs w:val="16"/>
                <w:color w:val="auto"/>
              </w:rPr>
              <w:t>TX</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0"/>
                <w:szCs w:val="20"/>
                <w:color w:val="auto"/>
              </w:rPr>
            </w:pPr>
          </w:p>
        </w:tc>
      </w:tr>
      <w:tr>
        <w:trPr>
          <w:trHeight w:val="33"/>
        </w:trPr>
        <w:tc>
          <w:tcPr>
            <w:tcW w:w="3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3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Travelers World RV Resort </w:t>
            </w:r>
            <w:r>
              <w:rPr>
                <w:rFonts w:ascii="Arial" w:cs="Arial" w:eastAsia="Arial" w:hAnsi="Arial"/>
                <w:sz w:val="21"/>
                <w:szCs w:val="21"/>
                <w:color w:val="auto"/>
                <w:vertAlign w:val="superscript"/>
              </w:rPr>
              <w:t>(2)</w:t>
            </w:r>
          </w:p>
        </w:tc>
        <w:tc>
          <w:tcPr>
            <w:tcW w:w="1480" w:type="dxa"/>
            <w:vAlign w:val="bottom"/>
            <w:shd w:val="clear" w:color="auto" w:fill="CCEEFF"/>
          </w:tcPr>
          <w:p>
            <w:pPr>
              <w:ind w:left="920"/>
              <w:spacing w:after="0"/>
              <w:rPr>
                <w:sz w:val="20"/>
                <w:szCs w:val="20"/>
                <w:color w:val="auto"/>
              </w:rPr>
            </w:pPr>
            <w:r>
              <w:rPr>
                <w:rFonts w:ascii="Arial" w:cs="Arial" w:eastAsia="Arial" w:hAnsi="Arial"/>
                <w:sz w:val="16"/>
                <w:szCs w:val="16"/>
                <w:color w:val="auto"/>
              </w:rPr>
              <w:t>RV</w:t>
            </w:r>
          </w:p>
        </w:tc>
        <w:tc>
          <w:tcPr>
            <w:tcW w:w="1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San Antonio</w:t>
            </w:r>
          </w:p>
        </w:tc>
        <w:tc>
          <w:tcPr>
            <w:tcW w:w="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TX</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131</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shd w:val="clear" w:color="auto" w:fill="CCEEFF"/>
          </w:tcPr>
          <w:p>
            <w:pPr>
              <w:spacing w:after="0"/>
              <w:rPr>
                <w:sz w:val="23"/>
                <w:szCs w:val="23"/>
                <w:color w:val="auto"/>
              </w:rPr>
            </w:pPr>
          </w:p>
        </w:tc>
      </w:tr>
      <w:tr>
        <w:trPr>
          <w:trHeight w:val="270"/>
        </w:trPr>
        <w:tc>
          <w:tcPr>
            <w:tcW w:w="3320" w:type="dxa"/>
            <w:vAlign w:val="bottom"/>
          </w:tcPr>
          <w:p>
            <w:pPr>
              <w:ind w:left="40"/>
              <w:spacing w:after="0"/>
              <w:rPr>
                <w:sz w:val="20"/>
                <w:szCs w:val="20"/>
                <w:color w:val="auto"/>
              </w:rPr>
            </w:pPr>
            <w:r>
              <w:rPr>
                <w:rFonts w:ascii="Arial" w:cs="Arial" w:eastAsia="Arial" w:hAnsi="Arial"/>
                <w:sz w:val="16"/>
                <w:szCs w:val="16"/>
                <w:color w:val="auto"/>
              </w:rPr>
              <w:t xml:space="preserve">Treetops RV Resort </w:t>
            </w:r>
            <w:r>
              <w:rPr>
                <w:rFonts w:ascii="Arial" w:cs="Arial" w:eastAsia="Arial" w:hAnsi="Arial"/>
                <w:sz w:val="21"/>
                <w:szCs w:val="21"/>
                <w:color w:val="auto"/>
                <w:vertAlign w:val="superscript"/>
              </w:rPr>
              <w:t>(2)</w:t>
            </w:r>
          </w:p>
        </w:tc>
        <w:tc>
          <w:tcPr>
            <w:tcW w:w="1480" w:type="dxa"/>
            <w:vAlign w:val="bottom"/>
          </w:tcPr>
          <w:p>
            <w:pPr>
              <w:ind w:left="920"/>
              <w:spacing w:after="0"/>
              <w:rPr>
                <w:sz w:val="20"/>
                <w:szCs w:val="20"/>
                <w:color w:val="auto"/>
              </w:rPr>
            </w:pPr>
            <w:r>
              <w:rPr>
                <w:rFonts w:ascii="Arial" w:cs="Arial" w:eastAsia="Arial" w:hAnsi="Arial"/>
                <w:sz w:val="16"/>
                <w:szCs w:val="16"/>
                <w:color w:val="auto"/>
              </w:rPr>
              <w:t>RV</w:t>
            </w:r>
          </w:p>
        </w:tc>
        <w:tc>
          <w:tcPr>
            <w:tcW w:w="1680" w:type="dxa"/>
            <w:vAlign w:val="bottom"/>
          </w:tcPr>
          <w:p>
            <w:pPr>
              <w:ind w:left="20"/>
              <w:spacing w:after="0"/>
              <w:rPr>
                <w:sz w:val="20"/>
                <w:szCs w:val="20"/>
                <w:color w:val="auto"/>
              </w:rPr>
            </w:pPr>
            <w:r>
              <w:rPr>
                <w:rFonts w:ascii="Arial" w:cs="Arial" w:eastAsia="Arial" w:hAnsi="Arial"/>
                <w:sz w:val="16"/>
                <w:szCs w:val="16"/>
                <w:color w:val="auto"/>
              </w:rPr>
              <w:t>Arlington</w:t>
            </w:r>
          </w:p>
        </w:tc>
        <w:tc>
          <w:tcPr>
            <w:tcW w:w="900" w:type="dxa"/>
            <w:vAlign w:val="bottom"/>
          </w:tcPr>
          <w:p>
            <w:pPr>
              <w:ind w:left="360"/>
              <w:spacing w:after="0"/>
              <w:rPr>
                <w:sz w:val="20"/>
                <w:szCs w:val="20"/>
                <w:color w:val="auto"/>
              </w:rPr>
            </w:pPr>
            <w:r>
              <w:rPr>
                <w:rFonts w:ascii="Arial" w:cs="Arial" w:eastAsia="Arial" w:hAnsi="Arial"/>
                <w:sz w:val="16"/>
                <w:szCs w:val="16"/>
                <w:color w:val="auto"/>
              </w:rPr>
              <w:t>TX</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48</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126</w:t>
            </w: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3"/>
                <w:szCs w:val="23"/>
                <w:color w:val="auto"/>
              </w:rPr>
            </w:pPr>
          </w:p>
        </w:tc>
      </w:tr>
      <w:tr>
        <w:trPr>
          <w:trHeight w:val="257"/>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Woodlake Trails</w:t>
            </w:r>
          </w:p>
        </w:tc>
        <w:tc>
          <w:tcPr>
            <w:tcW w:w="14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MH</w:t>
            </w:r>
          </w:p>
        </w:tc>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San Antonio</w:t>
            </w:r>
          </w:p>
        </w:tc>
        <w:tc>
          <w:tcPr>
            <w:tcW w:w="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TX</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316</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82.0%</w:t>
            </w:r>
          </w:p>
        </w:tc>
        <w:tc>
          <w:tcPr>
            <w:tcW w:w="2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72.2%</w:t>
            </w:r>
          </w:p>
        </w:tc>
        <w:tc>
          <w:tcPr>
            <w:tcW w:w="2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88"/>
              </w:rPr>
              <w:t>(1)</w:t>
            </w:r>
          </w:p>
        </w:tc>
      </w:tr>
      <w:tr>
        <w:trPr>
          <w:trHeight w:val="297"/>
        </w:trPr>
        <w:tc>
          <w:tcPr>
            <w:tcW w:w="3320" w:type="dxa"/>
            <w:vAlign w:val="bottom"/>
            <w:tcBorders>
              <w:bottom w:val="single" w:sz="8" w:color="CCEEFF"/>
            </w:tcBorders>
          </w:tcPr>
          <w:p>
            <w:pPr>
              <w:ind w:left="280"/>
              <w:spacing w:after="0"/>
              <w:rPr>
                <w:sz w:val="20"/>
                <w:szCs w:val="20"/>
                <w:color w:val="auto"/>
              </w:rPr>
            </w:pPr>
            <w:r>
              <w:rPr>
                <w:rFonts w:ascii="Arial" w:cs="Arial" w:eastAsia="Arial" w:hAnsi="Arial"/>
                <w:sz w:val="16"/>
                <w:szCs w:val="16"/>
                <w:b w:val="1"/>
                <w:bCs w:val="1"/>
                <w:i w:val="1"/>
                <w:iCs w:val="1"/>
                <w:color w:val="auto"/>
              </w:rPr>
              <w:t>Texas Total</w:t>
            </w:r>
          </w:p>
        </w:tc>
        <w:tc>
          <w:tcPr>
            <w:tcW w:w="1480" w:type="dxa"/>
            <w:vAlign w:val="bottom"/>
            <w:tcBorders>
              <w:bottom w:val="single" w:sz="8" w:color="CCEEFF"/>
            </w:tcBorders>
          </w:tcPr>
          <w:p>
            <w:pPr>
              <w:spacing w:after="0"/>
              <w:rPr>
                <w:sz w:val="24"/>
                <w:szCs w:val="24"/>
                <w:color w:val="auto"/>
              </w:rPr>
            </w:pPr>
          </w:p>
        </w:tc>
        <w:tc>
          <w:tcPr>
            <w:tcW w:w="168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7,615</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1,623</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92.0%</w:t>
            </w:r>
          </w:p>
        </w:tc>
        <w:tc>
          <w:tcPr>
            <w:tcW w:w="24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92.9%</w:t>
            </w:r>
          </w:p>
        </w:tc>
        <w:tc>
          <w:tcPr>
            <w:tcW w:w="220" w:type="dxa"/>
            <w:vAlign w:val="bottom"/>
            <w:tcBorders>
              <w:top w:val="single" w:sz="8" w:color="auto"/>
              <w:bottom w:val="single" w:sz="8" w:color="auto"/>
            </w:tcBorders>
          </w:tcPr>
          <w:p>
            <w:pPr>
              <w:spacing w:after="0"/>
              <w:rPr>
                <w:sz w:val="24"/>
                <w:szCs w:val="24"/>
                <w:color w:val="auto"/>
              </w:rPr>
            </w:pPr>
          </w:p>
        </w:tc>
      </w:tr>
      <w:tr>
        <w:trPr>
          <w:trHeight w:val="271"/>
        </w:trPr>
        <w:tc>
          <w:tcPr>
            <w:tcW w:w="33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r>
      <w:tr>
        <w:trPr>
          <w:trHeight w:val="237"/>
        </w:trPr>
        <w:tc>
          <w:tcPr>
            <w:tcW w:w="3320" w:type="dxa"/>
            <w:vAlign w:val="bottom"/>
          </w:tcPr>
          <w:p>
            <w:pPr>
              <w:ind w:left="40"/>
              <w:spacing w:after="0"/>
              <w:rPr>
                <w:sz w:val="20"/>
                <w:szCs w:val="20"/>
                <w:color w:val="auto"/>
              </w:rPr>
            </w:pPr>
            <w:r>
              <w:rPr>
                <w:rFonts w:ascii="Arial" w:cs="Arial" w:eastAsia="Arial" w:hAnsi="Arial"/>
                <w:sz w:val="16"/>
                <w:szCs w:val="16"/>
                <w:b w:val="1"/>
                <w:bCs w:val="1"/>
                <w:color w:val="auto"/>
              </w:rPr>
              <w:t>SOUTHEAST</w:t>
            </w:r>
          </w:p>
        </w:tc>
        <w:tc>
          <w:tcPr>
            <w:tcW w:w="14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33"/>
        </w:trPr>
        <w:tc>
          <w:tcPr>
            <w:tcW w:w="3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Florida</w:t>
            </w:r>
          </w:p>
        </w:tc>
        <w:tc>
          <w:tcPr>
            <w:tcW w:w="14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r>
      <w:tr>
        <w:trPr>
          <w:trHeight w:val="270"/>
        </w:trPr>
        <w:tc>
          <w:tcPr>
            <w:tcW w:w="3320" w:type="dxa"/>
            <w:vAlign w:val="bottom"/>
          </w:tcPr>
          <w:p>
            <w:pPr>
              <w:ind w:left="40"/>
              <w:spacing w:after="0"/>
              <w:rPr>
                <w:sz w:val="20"/>
                <w:szCs w:val="20"/>
                <w:color w:val="auto"/>
              </w:rPr>
            </w:pPr>
            <w:r>
              <w:rPr>
                <w:rFonts w:ascii="Arial" w:cs="Arial" w:eastAsia="Arial" w:hAnsi="Arial"/>
                <w:sz w:val="16"/>
                <w:szCs w:val="16"/>
                <w:color w:val="auto"/>
              </w:rPr>
              <w:t xml:space="preserve">Arbor Terrace RV Park </w:t>
            </w:r>
            <w:r>
              <w:rPr>
                <w:rFonts w:ascii="Arial" w:cs="Arial" w:eastAsia="Arial" w:hAnsi="Arial"/>
                <w:sz w:val="21"/>
                <w:szCs w:val="21"/>
                <w:color w:val="auto"/>
                <w:vertAlign w:val="superscript"/>
              </w:rPr>
              <w:t>(2)</w:t>
            </w:r>
          </w:p>
        </w:tc>
        <w:tc>
          <w:tcPr>
            <w:tcW w:w="1480" w:type="dxa"/>
            <w:vAlign w:val="bottom"/>
          </w:tcPr>
          <w:p>
            <w:pPr>
              <w:ind w:left="920"/>
              <w:spacing w:after="0"/>
              <w:rPr>
                <w:sz w:val="20"/>
                <w:szCs w:val="20"/>
                <w:color w:val="auto"/>
              </w:rPr>
            </w:pPr>
            <w:r>
              <w:rPr>
                <w:rFonts w:ascii="Arial" w:cs="Arial" w:eastAsia="Arial" w:hAnsi="Arial"/>
                <w:sz w:val="16"/>
                <w:szCs w:val="16"/>
                <w:color w:val="auto"/>
              </w:rPr>
              <w:t>RV</w:t>
            </w:r>
          </w:p>
        </w:tc>
        <w:tc>
          <w:tcPr>
            <w:tcW w:w="1680" w:type="dxa"/>
            <w:vAlign w:val="bottom"/>
          </w:tcPr>
          <w:p>
            <w:pPr>
              <w:ind w:left="20"/>
              <w:spacing w:after="0"/>
              <w:rPr>
                <w:sz w:val="20"/>
                <w:szCs w:val="20"/>
                <w:color w:val="auto"/>
              </w:rPr>
            </w:pPr>
            <w:r>
              <w:rPr>
                <w:rFonts w:ascii="Arial" w:cs="Arial" w:eastAsia="Arial" w:hAnsi="Arial"/>
                <w:sz w:val="16"/>
                <w:szCs w:val="16"/>
                <w:color w:val="auto"/>
              </w:rPr>
              <w:t>Brandenton</w:t>
            </w:r>
          </w:p>
        </w:tc>
        <w:tc>
          <w:tcPr>
            <w:tcW w:w="900" w:type="dxa"/>
            <w:vAlign w:val="bottom"/>
          </w:tcPr>
          <w:p>
            <w:pPr>
              <w:ind w:left="360"/>
              <w:spacing w:after="0"/>
              <w:rPr>
                <w:sz w:val="20"/>
                <w:szCs w:val="20"/>
                <w:color w:val="auto"/>
              </w:rPr>
            </w:pPr>
            <w:r>
              <w:rPr>
                <w:rFonts w:ascii="Arial" w:cs="Arial" w:eastAsia="Arial" w:hAnsi="Arial"/>
                <w:sz w:val="16"/>
                <w:szCs w:val="16"/>
                <w:color w:val="auto"/>
              </w:rPr>
              <w:t>FL</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227</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134</w:t>
            </w: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3"/>
                <w:szCs w:val="23"/>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Ariana Village</w:t>
            </w:r>
          </w:p>
        </w:tc>
        <w:tc>
          <w:tcPr>
            <w:tcW w:w="14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MH</w:t>
            </w:r>
          </w:p>
        </w:tc>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Lakeland</w:t>
            </w:r>
          </w:p>
        </w:tc>
        <w:tc>
          <w:tcPr>
            <w:tcW w:w="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FL</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98.6%</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97.1%</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37"/>
        </w:trPr>
        <w:tc>
          <w:tcPr>
            <w:tcW w:w="3320" w:type="dxa"/>
            <w:vAlign w:val="bottom"/>
          </w:tcPr>
          <w:p>
            <w:pPr>
              <w:ind w:left="40"/>
              <w:spacing w:after="0"/>
              <w:rPr>
                <w:sz w:val="20"/>
                <w:szCs w:val="20"/>
                <w:color w:val="auto"/>
              </w:rPr>
            </w:pPr>
            <w:r>
              <w:rPr>
                <w:rFonts w:ascii="Arial" w:cs="Arial" w:eastAsia="Arial" w:hAnsi="Arial"/>
                <w:sz w:val="16"/>
                <w:szCs w:val="16"/>
                <w:color w:val="auto"/>
              </w:rPr>
              <w:t>Bahia Vista Estates</w:t>
            </w:r>
          </w:p>
        </w:tc>
        <w:tc>
          <w:tcPr>
            <w:tcW w:w="1480" w:type="dxa"/>
            <w:vAlign w:val="bottom"/>
          </w:tcPr>
          <w:p>
            <w:pPr>
              <w:ind w:left="920"/>
              <w:spacing w:after="0"/>
              <w:rPr>
                <w:sz w:val="20"/>
                <w:szCs w:val="20"/>
                <w:color w:val="auto"/>
              </w:rPr>
            </w:pPr>
            <w:r>
              <w:rPr>
                <w:rFonts w:ascii="Arial" w:cs="Arial" w:eastAsia="Arial" w:hAnsi="Arial"/>
                <w:sz w:val="16"/>
                <w:szCs w:val="16"/>
                <w:color w:val="auto"/>
              </w:rPr>
              <w:t>MH</w:t>
            </w:r>
          </w:p>
        </w:tc>
        <w:tc>
          <w:tcPr>
            <w:tcW w:w="1680" w:type="dxa"/>
            <w:vAlign w:val="bottom"/>
          </w:tcPr>
          <w:p>
            <w:pPr>
              <w:ind w:left="20"/>
              <w:spacing w:after="0"/>
              <w:rPr>
                <w:sz w:val="20"/>
                <w:szCs w:val="20"/>
                <w:color w:val="auto"/>
              </w:rPr>
            </w:pPr>
            <w:r>
              <w:rPr>
                <w:rFonts w:ascii="Arial" w:cs="Arial" w:eastAsia="Arial" w:hAnsi="Arial"/>
                <w:sz w:val="16"/>
                <w:szCs w:val="16"/>
                <w:color w:val="auto"/>
              </w:rPr>
              <w:t>Sarasota</w:t>
            </w:r>
          </w:p>
        </w:tc>
        <w:tc>
          <w:tcPr>
            <w:tcW w:w="900" w:type="dxa"/>
            <w:vAlign w:val="bottom"/>
          </w:tcPr>
          <w:p>
            <w:pPr>
              <w:ind w:left="360"/>
              <w:spacing w:after="0"/>
              <w:rPr>
                <w:sz w:val="20"/>
                <w:szCs w:val="20"/>
                <w:color w:val="auto"/>
              </w:rPr>
            </w:pPr>
            <w:r>
              <w:rPr>
                <w:rFonts w:ascii="Arial" w:cs="Arial" w:eastAsia="Arial" w:hAnsi="Arial"/>
                <w:sz w:val="16"/>
                <w:szCs w:val="16"/>
                <w:color w:val="auto"/>
              </w:rPr>
              <w:t>FL</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251</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99.6%</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99.2%</w:t>
            </w:r>
          </w:p>
        </w:tc>
        <w:tc>
          <w:tcPr>
            <w:tcW w:w="220" w:type="dxa"/>
            <w:vAlign w:val="bottom"/>
          </w:tcPr>
          <w:p>
            <w:pPr>
              <w:spacing w:after="0"/>
              <w:rPr>
                <w:sz w:val="20"/>
                <w:szCs w:val="20"/>
                <w:color w:val="auto"/>
              </w:rPr>
            </w:pPr>
          </w:p>
        </w:tc>
      </w:tr>
      <w:tr>
        <w:trPr>
          <w:trHeight w:val="33"/>
        </w:trPr>
        <w:tc>
          <w:tcPr>
            <w:tcW w:w="3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Baker Acres RV Resort</w:t>
            </w:r>
          </w:p>
        </w:tc>
        <w:tc>
          <w:tcPr>
            <w:tcW w:w="14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RV</w:t>
            </w:r>
          </w:p>
        </w:tc>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Zephyrhills</w:t>
            </w:r>
          </w:p>
        </w:tc>
        <w:tc>
          <w:tcPr>
            <w:tcW w:w="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FL</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37"/>
        </w:trPr>
        <w:tc>
          <w:tcPr>
            <w:tcW w:w="3320" w:type="dxa"/>
            <w:vAlign w:val="bottom"/>
          </w:tcPr>
          <w:p>
            <w:pPr>
              <w:ind w:left="40"/>
              <w:spacing w:after="0"/>
              <w:rPr>
                <w:sz w:val="20"/>
                <w:szCs w:val="20"/>
                <w:color w:val="auto"/>
              </w:rPr>
            </w:pPr>
            <w:r>
              <w:rPr>
                <w:rFonts w:ascii="Arial" w:cs="Arial" w:eastAsia="Arial" w:hAnsi="Arial"/>
                <w:sz w:val="16"/>
                <w:szCs w:val="16"/>
                <w:color w:val="auto"/>
              </w:rPr>
              <w:t>Big Tree RV Resort</w:t>
            </w:r>
          </w:p>
        </w:tc>
        <w:tc>
          <w:tcPr>
            <w:tcW w:w="1480" w:type="dxa"/>
            <w:vAlign w:val="bottom"/>
          </w:tcPr>
          <w:p>
            <w:pPr>
              <w:ind w:left="920"/>
              <w:spacing w:after="0"/>
              <w:rPr>
                <w:sz w:val="20"/>
                <w:szCs w:val="20"/>
                <w:color w:val="auto"/>
              </w:rPr>
            </w:pPr>
            <w:r>
              <w:rPr>
                <w:rFonts w:ascii="Arial" w:cs="Arial" w:eastAsia="Arial" w:hAnsi="Arial"/>
                <w:sz w:val="16"/>
                <w:szCs w:val="16"/>
                <w:color w:val="auto"/>
              </w:rPr>
              <w:t>RV</w:t>
            </w:r>
          </w:p>
        </w:tc>
        <w:tc>
          <w:tcPr>
            <w:tcW w:w="1680" w:type="dxa"/>
            <w:vAlign w:val="bottom"/>
          </w:tcPr>
          <w:p>
            <w:pPr>
              <w:ind w:left="20"/>
              <w:spacing w:after="0"/>
              <w:rPr>
                <w:sz w:val="20"/>
                <w:szCs w:val="20"/>
                <w:color w:val="auto"/>
              </w:rPr>
            </w:pPr>
            <w:r>
              <w:rPr>
                <w:rFonts w:ascii="Arial" w:cs="Arial" w:eastAsia="Arial" w:hAnsi="Arial"/>
                <w:sz w:val="16"/>
                <w:szCs w:val="16"/>
                <w:color w:val="auto"/>
              </w:rPr>
              <w:t>Arcadia</w:t>
            </w:r>
          </w:p>
        </w:tc>
        <w:tc>
          <w:tcPr>
            <w:tcW w:w="900" w:type="dxa"/>
            <w:vAlign w:val="bottom"/>
          </w:tcPr>
          <w:p>
            <w:pPr>
              <w:ind w:left="360"/>
              <w:spacing w:after="0"/>
              <w:rPr>
                <w:sz w:val="20"/>
                <w:szCs w:val="20"/>
                <w:color w:val="auto"/>
              </w:rPr>
            </w:pPr>
            <w:r>
              <w:rPr>
                <w:rFonts w:ascii="Arial" w:cs="Arial" w:eastAsia="Arial" w:hAnsi="Arial"/>
                <w:sz w:val="16"/>
                <w:szCs w:val="16"/>
                <w:color w:val="auto"/>
              </w:rPr>
              <w:t>FL</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367</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44</w:t>
            </w: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0"/>
                <w:szCs w:val="20"/>
                <w:color w:val="auto"/>
              </w:rPr>
            </w:pPr>
          </w:p>
        </w:tc>
      </w:tr>
      <w:tr>
        <w:trPr>
          <w:trHeight w:val="33"/>
        </w:trPr>
        <w:tc>
          <w:tcPr>
            <w:tcW w:w="3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Blue Heron Pines</w:t>
            </w:r>
          </w:p>
        </w:tc>
        <w:tc>
          <w:tcPr>
            <w:tcW w:w="14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MH</w:t>
            </w:r>
          </w:p>
        </w:tc>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Punta Gorda</w:t>
            </w:r>
          </w:p>
        </w:tc>
        <w:tc>
          <w:tcPr>
            <w:tcW w:w="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FL</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408</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97.1%</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96.3%</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37"/>
        </w:trPr>
        <w:tc>
          <w:tcPr>
            <w:tcW w:w="3320" w:type="dxa"/>
            <w:vAlign w:val="bottom"/>
          </w:tcPr>
          <w:p>
            <w:pPr>
              <w:ind w:left="40"/>
              <w:spacing w:after="0"/>
              <w:rPr>
                <w:sz w:val="20"/>
                <w:szCs w:val="20"/>
                <w:color w:val="auto"/>
              </w:rPr>
            </w:pPr>
            <w:r>
              <w:rPr>
                <w:rFonts w:ascii="Arial" w:cs="Arial" w:eastAsia="Arial" w:hAnsi="Arial"/>
                <w:sz w:val="16"/>
                <w:szCs w:val="16"/>
                <w:color w:val="auto"/>
              </w:rPr>
              <w:t>Blue Jay</w:t>
            </w:r>
          </w:p>
        </w:tc>
        <w:tc>
          <w:tcPr>
            <w:tcW w:w="1480" w:type="dxa"/>
            <w:vAlign w:val="bottom"/>
          </w:tcPr>
          <w:p>
            <w:pPr>
              <w:ind w:left="920"/>
              <w:spacing w:after="0"/>
              <w:rPr>
                <w:sz w:val="20"/>
                <w:szCs w:val="20"/>
                <w:color w:val="auto"/>
              </w:rPr>
            </w:pPr>
            <w:r>
              <w:rPr>
                <w:rFonts w:ascii="Arial" w:cs="Arial" w:eastAsia="Arial" w:hAnsi="Arial"/>
                <w:sz w:val="16"/>
                <w:szCs w:val="16"/>
                <w:color w:val="auto"/>
              </w:rPr>
              <w:t>MH</w:t>
            </w:r>
          </w:p>
        </w:tc>
        <w:tc>
          <w:tcPr>
            <w:tcW w:w="1680" w:type="dxa"/>
            <w:vAlign w:val="bottom"/>
          </w:tcPr>
          <w:p>
            <w:pPr>
              <w:ind w:left="20"/>
              <w:spacing w:after="0"/>
              <w:rPr>
                <w:sz w:val="20"/>
                <w:szCs w:val="20"/>
                <w:color w:val="auto"/>
              </w:rPr>
            </w:pPr>
            <w:r>
              <w:rPr>
                <w:rFonts w:ascii="Arial" w:cs="Arial" w:eastAsia="Arial" w:hAnsi="Arial"/>
                <w:sz w:val="16"/>
                <w:szCs w:val="16"/>
                <w:color w:val="auto"/>
              </w:rPr>
              <w:t>Dade City</w:t>
            </w:r>
          </w:p>
        </w:tc>
        <w:tc>
          <w:tcPr>
            <w:tcW w:w="900" w:type="dxa"/>
            <w:vAlign w:val="bottom"/>
          </w:tcPr>
          <w:p>
            <w:pPr>
              <w:ind w:left="360"/>
              <w:spacing w:after="0"/>
              <w:rPr>
                <w:sz w:val="20"/>
                <w:szCs w:val="20"/>
                <w:color w:val="auto"/>
              </w:rPr>
            </w:pPr>
            <w:r>
              <w:rPr>
                <w:rFonts w:ascii="Arial" w:cs="Arial" w:eastAsia="Arial" w:hAnsi="Arial"/>
                <w:sz w:val="16"/>
                <w:szCs w:val="16"/>
                <w:color w:val="auto"/>
              </w:rPr>
              <w:t>FL</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206</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99.5%</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98.5%</w:t>
            </w:r>
          </w:p>
        </w:tc>
        <w:tc>
          <w:tcPr>
            <w:tcW w:w="220" w:type="dxa"/>
            <w:vAlign w:val="bottom"/>
          </w:tcPr>
          <w:p>
            <w:pPr>
              <w:spacing w:after="0"/>
              <w:rPr>
                <w:sz w:val="20"/>
                <w:szCs w:val="20"/>
                <w:color w:val="auto"/>
              </w:rPr>
            </w:pPr>
          </w:p>
        </w:tc>
      </w:tr>
      <w:tr>
        <w:trPr>
          <w:trHeight w:val="33"/>
        </w:trPr>
        <w:tc>
          <w:tcPr>
            <w:tcW w:w="3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3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Blue Jay RV Resort </w:t>
            </w:r>
            <w:r>
              <w:rPr>
                <w:rFonts w:ascii="Arial" w:cs="Arial" w:eastAsia="Arial" w:hAnsi="Arial"/>
                <w:sz w:val="21"/>
                <w:szCs w:val="21"/>
                <w:color w:val="auto"/>
                <w:vertAlign w:val="superscript"/>
              </w:rPr>
              <w:t>(2)</w:t>
            </w:r>
          </w:p>
        </w:tc>
        <w:tc>
          <w:tcPr>
            <w:tcW w:w="1480" w:type="dxa"/>
            <w:vAlign w:val="bottom"/>
            <w:shd w:val="clear" w:color="auto" w:fill="CCEEFF"/>
          </w:tcPr>
          <w:p>
            <w:pPr>
              <w:ind w:left="920"/>
              <w:spacing w:after="0"/>
              <w:rPr>
                <w:sz w:val="20"/>
                <w:szCs w:val="20"/>
                <w:color w:val="auto"/>
              </w:rPr>
            </w:pPr>
            <w:r>
              <w:rPr>
                <w:rFonts w:ascii="Arial" w:cs="Arial" w:eastAsia="Arial" w:hAnsi="Arial"/>
                <w:sz w:val="16"/>
                <w:szCs w:val="16"/>
                <w:color w:val="auto"/>
              </w:rPr>
              <w:t>RV</w:t>
            </w:r>
          </w:p>
        </w:tc>
        <w:tc>
          <w:tcPr>
            <w:tcW w:w="1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Dade City</w:t>
            </w:r>
          </w:p>
        </w:tc>
        <w:tc>
          <w:tcPr>
            <w:tcW w:w="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FL</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shd w:val="clear" w:color="auto" w:fill="CCEEFF"/>
          </w:tcPr>
          <w:p>
            <w:pPr>
              <w:spacing w:after="0"/>
              <w:rPr>
                <w:sz w:val="23"/>
                <w:szCs w:val="23"/>
                <w:color w:val="auto"/>
              </w:rPr>
            </w:pPr>
          </w:p>
        </w:tc>
      </w:tr>
      <w:tr>
        <w:trPr>
          <w:trHeight w:val="270"/>
        </w:trPr>
        <w:tc>
          <w:tcPr>
            <w:tcW w:w="3320" w:type="dxa"/>
            <w:vAlign w:val="bottom"/>
          </w:tcPr>
          <w:p>
            <w:pPr>
              <w:ind w:left="40"/>
              <w:spacing w:after="0"/>
              <w:rPr>
                <w:sz w:val="20"/>
                <w:szCs w:val="20"/>
                <w:color w:val="auto"/>
              </w:rPr>
            </w:pPr>
            <w:r>
              <w:rPr>
                <w:rFonts w:ascii="Arial" w:cs="Arial" w:eastAsia="Arial" w:hAnsi="Arial"/>
                <w:sz w:val="16"/>
                <w:szCs w:val="16"/>
                <w:color w:val="auto"/>
              </w:rPr>
              <w:t xml:space="preserve">Blueberry Hill </w:t>
            </w:r>
            <w:r>
              <w:rPr>
                <w:rFonts w:ascii="Arial" w:cs="Arial" w:eastAsia="Arial" w:hAnsi="Arial"/>
                <w:sz w:val="21"/>
                <w:szCs w:val="21"/>
                <w:color w:val="auto"/>
                <w:vertAlign w:val="superscript"/>
              </w:rPr>
              <w:t>(2)</w:t>
            </w:r>
          </w:p>
        </w:tc>
        <w:tc>
          <w:tcPr>
            <w:tcW w:w="1480" w:type="dxa"/>
            <w:vAlign w:val="bottom"/>
          </w:tcPr>
          <w:p>
            <w:pPr>
              <w:ind w:left="920"/>
              <w:spacing w:after="0"/>
              <w:rPr>
                <w:sz w:val="20"/>
                <w:szCs w:val="20"/>
                <w:color w:val="auto"/>
              </w:rPr>
            </w:pPr>
            <w:r>
              <w:rPr>
                <w:rFonts w:ascii="Arial" w:cs="Arial" w:eastAsia="Arial" w:hAnsi="Arial"/>
                <w:sz w:val="16"/>
                <w:szCs w:val="16"/>
                <w:color w:val="auto"/>
              </w:rPr>
              <w:t>RV</w:t>
            </w:r>
          </w:p>
        </w:tc>
        <w:tc>
          <w:tcPr>
            <w:tcW w:w="1680" w:type="dxa"/>
            <w:vAlign w:val="bottom"/>
          </w:tcPr>
          <w:p>
            <w:pPr>
              <w:ind w:left="20"/>
              <w:spacing w:after="0"/>
              <w:rPr>
                <w:sz w:val="20"/>
                <w:szCs w:val="20"/>
                <w:color w:val="auto"/>
              </w:rPr>
            </w:pPr>
            <w:r>
              <w:rPr>
                <w:rFonts w:ascii="Arial" w:cs="Arial" w:eastAsia="Arial" w:hAnsi="Arial"/>
                <w:sz w:val="16"/>
                <w:szCs w:val="16"/>
                <w:color w:val="auto"/>
              </w:rPr>
              <w:t>Bushnell</w:t>
            </w:r>
          </w:p>
        </w:tc>
        <w:tc>
          <w:tcPr>
            <w:tcW w:w="900" w:type="dxa"/>
            <w:vAlign w:val="bottom"/>
          </w:tcPr>
          <w:p>
            <w:pPr>
              <w:ind w:left="360"/>
              <w:spacing w:after="0"/>
              <w:rPr>
                <w:sz w:val="20"/>
                <w:szCs w:val="20"/>
                <w:color w:val="auto"/>
              </w:rPr>
            </w:pPr>
            <w:r>
              <w:rPr>
                <w:rFonts w:ascii="Arial" w:cs="Arial" w:eastAsia="Arial" w:hAnsi="Arial"/>
                <w:sz w:val="16"/>
                <w:szCs w:val="16"/>
                <w:color w:val="auto"/>
              </w:rPr>
              <w:t>FL</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279</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126</w:t>
            </w: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3"/>
                <w:szCs w:val="23"/>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Brentwood Estates</w:t>
            </w:r>
          </w:p>
        </w:tc>
        <w:tc>
          <w:tcPr>
            <w:tcW w:w="14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MH</w:t>
            </w:r>
          </w:p>
        </w:tc>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Hudson</w:t>
            </w:r>
          </w:p>
        </w:tc>
        <w:tc>
          <w:tcPr>
            <w:tcW w:w="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FL</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99.0%</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97.9%</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37"/>
        </w:trPr>
        <w:tc>
          <w:tcPr>
            <w:tcW w:w="3320" w:type="dxa"/>
            <w:vAlign w:val="bottom"/>
          </w:tcPr>
          <w:p>
            <w:pPr>
              <w:ind w:left="40"/>
              <w:spacing w:after="0"/>
              <w:rPr>
                <w:sz w:val="20"/>
                <w:szCs w:val="20"/>
                <w:color w:val="auto"/>
              </w:rPr>
            </w:pPr>
            <w:r>
              <w:rPr>
                <w:rFonts w:ascii="Arial" w:cs="Arial" w:eastAsia="Arial" w:hAnsi="Arial"/>
                <w:sz w:val="16"/>
                <w:szCs w:val="16"/>
                <w:color w:val="auto"/>
              </w:rPr>
              <w:t>Buttonwood Bay</w:t>
            </w:r>
          </w:p>
        </w:tc>
        <w:tc>
          <w:tcPr>
            <w:tcW w:w="1480" w:type="dxa"/>
            <w:vAlign w:val="bottom"/>
          </w:tcPr>
          <w:p>
            <w:pPr>
              <w:ind w:left="920"/>
              <w:spacing w:after="0"/>
              <w:rPr>
                <w:sz w:val="20"/>
                <w:szCs w:val="20"/>
                <w:color w:val="auto"/>
              </w:rPr>
            </w:pPr>
            <w:r>
              <w:rPr>
                <w:rFonts w:ascii="Arial" w:cs="Arial" w:eastAsia="Arial" w:hAnsi="Arial"/>
                <w:sz w:val="16"/>
                <w:szCs w:val="16"/>
                <w:color w:val="auto"/>
              </w:rPr>
              <w:t>MH</w:t>
            </w:r>
          </w:p>
        </w:tc>
        <w:tc>
          <w:tcPr>
            <w:tcW w:w="1680" w:type="dxa"/>
            <w:vAlign w:val="bottom"/>
          </w:tcPr>
          <w:p>
            <w:pPr>
              <w:ind w:left="20"/>
              <w:spacing w:after="0"/>
              <w:rPr>
                <w:sz w:val="20"/>
                <w:szCs w:val="20"/>
                <w:color w:val="auto"/>
              </w:rPr>
            </w:pPr>
            <w:r>
              <w:rPr>
                <w:rFonts w:ascii="Arial" w:cs="Arial" w:eastAsia="Arial" w:hAnsi="Arial"/>
                <w:sz w:val="16"/>
                <w:szCs w:val="16"/>
                <w:color w:val="auto"/>
              </w:rPr>
              <w:t>Sebring</w:t>
            </w:r>
          </w:p>
        </w:tc>
        <w:tc>
          <w:tcPr>
            <w:tcW w:w="900" w:type="dxa"/>
            <w:vAlign w:val="bottom"/>
          </w:tcPr>
          <w:p>
            <w:pPr>
              <w:ind w:left="360"/>
              <w:spacing w:after="0"/>
              <w:rPr>
                <w:sz w:val="20"/>
                <w:szCs w:val="20"/>
                <w:color w:val="auto"/>
              </w:rPr>
            </w:pPr>
            <w:r>
              <w:rPr>
                <w:rFonts w:ascii="Arial" w:cs="Arial" w:eastAsia="Arial" w:hAnsi="Arial"/>
                <w:sz w:val="16"/>
                <w:szCs w:val="16"/>
                <w:color w:val="auto"/>
              </w:rPr>
              <w:t>FL</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407</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99.5%</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99.8%</w:t>
            </w:r>
          </w:p>
        </w:tc>
        <w:tc>
          <w:tcPr>
            <w:tcW w:w="220" w:type="dxa"/>
            <w:vAlign w:val="bottom"/>
          </w:tcPr>
          <w:p>
            <w:pPr>
              <w:spacing w:after="0"/>
              <w:rPr>
                <w:sz w:val="20"/>
                <w:szCs w:val="20"/>
                <w:color w:val="auto"/>
              </w:rPr>
            </w:pPr>
          </w:p>
        </w:tc>
      </w:tr>
      <w:tr>
        <w:trPr>
          <w:trHeight w:val="33"/>
        </w:trPr>
        <w:tc>
          <w:tcPr>
            <w:tcW w:w="3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Buttonwood Bay RV Resort</w:t>
            </w:r>
          </w:p>
        </w:tc>
        <w:tc>
          <w:tcPr>
            <w:tcW w:w="14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RV</w:t>
            </w:r>
          </w:p>
        </w:tc>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Sebring</w:t>
            </w:r>
          </w:p>
        </w:tc>
        <w:tc>
          <w:tcPr>
            <w:tcW w:w="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FL</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365</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37"/>
        </w:trPr>
        <w:tc>
          <w:tcPr>
            <w:tcW w:w="3320" w:type="dxa"/>
            <w:vAlign w:val="bottom"/>
          </w:tcPr>
          <w:p>
            <w:pPr>
              <w:ind w:left="40"/>
              <w:spacing w:after="0"/>
              <w:rPr>
                <w:sz w:val="20"/>
                <w:szCs w:val="20"/>
                <w:color w:val="auto"/>
              </w:rPr>
            </w:pPr>
            <w:r>
              <w:rPr>
                <w:rFonts w:ascii="Arial" w:cs="Arial" w:eastAsia="Arial" w:hAnsi="Arial"/>
                <w:sz w:val="16"/>
                <w:szCs w:val="16"/>
                <w:color w:val="auto"/>
              </w:rPr>
              <w:t>Candlelight Manor</w:t>
            </w:r>
          </w:p>
        </w:tc>
        <w:tc>
          <w:tcPr>
            <w:tcW w:w="1480" w:type="dxa"/>
            <w:vAlign w:val="bottom"/>
          </w:tcPr>
          <w:p>
            <w:pPr>
              <w:ind w:left="920"/>
              <w:spacing w:after="0"/>
              <w:rPr>
                <w:sz w:val="20"/>
                <w:szCs w:val="20"/>
                <w:color w:val="auto"/>
              </w:rPr>
            </w:pPr>
            <w:r>
              <w:rPr>
                <w:rFonts w:ascii="Arial" w:cs="Arial" w:eastAsia="Arial" w:hAnsi="Arial"/>
                <w:sz w:val="16"/>
                <w:szCs w:val="16"/>
                <w:color w:val="auto"/>
              </w:rPr>
              <w:t>MH</w:t>
            </w:r>
          </w:p>
        </w:tc>
        <w:tc>
          <w:tcPr>
            <w:tcW w:w="1680" w:type="dxa"/>
            <w:vAlign w:val="bottom"/>
          </w:tcPr>
          <w:p>
            <w:pPr>
              <w:ind w:left="20"/>
              <w:spacing w:after="0"/>
              <w:rPr>
                <w:sz w:val="20"/>
                <w:szCs w:val="20"/>
                <w:color w:val="auto"/>
              </w:rPr>
            </w:pPr>
            <w:r>
              <w:rPr>
                <w:rFonts w:ascii="Arial" w:cs="Arial" w:eastAsia="Arial" w:hAnsi="Arial"/>
                <w:sz w:val="16"/>
                <w:szCs w:val="16"/>
                <w:color w:val="auto"/>
              </w:rPr>
              <w:t>South Daytona</w:t>
            </w:r>
          </w:p>
        </w:tc>
        <w:tc>
          <w:tcPr>
            <w:tcW w:w="900" w:type="dxa"/>
            <w:vAlign w:val="bottom"/>
          </w:tcPr>
          <w:p>
            <w:pPr>
              <w:ind w:left="360"/>
              <w:spacing w:after="0"/>
              <w:rPr>
                <w:sz w:val="20"/>
                <w:szCs w:val="20"/>
                <w:color w:val="auto"/>
              </w:rPr>
            </w:pPr>
            <w:r>
              <w:rPr>
                <w:rFonts w:ascii="Arial" w:cs="Arial" w:eastAsia="Arial" w:hAnsi="Arial"/>
                <w:sz w:val="16"/>
                <w:szCs w:val="16"/>
                <w:color w:val="auto"/>
              </w:rPr>
              <w:t>FL</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128</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96.1%</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94.5%</w:t>
            </w:r>
          </w:p>
        </w:tc>
        <w:tc>
          <w:tcPr>
            <w:tcW w:w="220" w:type="dxa"/>
            <w:vAlign w:val="bottom"/>
          </w:tcPr>
          <w:p>
            <w:pPr>
              <w:spacing w:after="0"/>
              <w:rPr>
                <w:sz w:val="20"/>
                <w:szCs w:val="20"/>
                <w:color w:val="auto"/>
              </w:rPr>
            </w:pPr>
          </w:p>
        </w:tc>
      </w:tr>
      <w:tr>
        <w:trPr>
          <w:trHeight w:val="33"/>
        </w:trPr>
        <w:tc>
          <w:tcPr>
            <w:tcW w:w="3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Carriage Cove</w:t>
            </w:r>
          </w:p>
        </w:tc>
        <w:tc>
          <w:tcPr>
            <w:tcW w:w="14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MH</w:t>
            </w:r>
          </w:p>
        </w:tc>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Sanford</w:t>
            </w:r>
          </w:p>
        </w:tc>
        <w:tc>
          <w:tcPr>
            <w:tcW w:w="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FL</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467</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99.6%</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99.1%</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37"/>
        </w:trPr>
        <w:tc>
          <w:tcPr>
            <w:tcW w:w="3320" w:type="dxa"/>
            <w:vAlign w:val="bottom"/>
          </w:tcPr>
          <w:p>
            <w:pPr>
              <w:ind w:left="40"/>
              <w:spacing w:after="0"/>
              <w:rPr>
                <w:sz w:val="20"/>
                <w:szCs w:val="20"/>
                <w:color w:val="auto"/>
              </w:rPr>
            </w:pPr>
            <w:r>
              <w:rPr>
                <w:rFonts w:ascii="Arial" w:cs="Arial" w:eastAsia="Arial" w:hAnsi="Arial"/>
                <w:sz w:val="16"/>
                <w:szCs w:val="16"/>
                <w:color w:val="auto"/>
              </w:rPr>
              <w:t>Central Park</w:t>
            </w:r>
          </w:p>
        </w:tc>
        <w:tc>
          <w:tcPr>
            <w:tcW w:w="1480" w:type="dxa"/>
            <w:vAlign w:val="bottom"/>
          </w:tcPr>
          <w:p>
            <w:pPr>
              <w:ind w:left="920"/>
              <w:spacing w:after="0"/>
              <w:rPr>
                <w:sz w:val="20"/>
                <w:szCs w:val="20"/>
                <w:color w:val="auto"/>
              </w:rPr>
            </w:pPr>
            <w:r>
              <w:rPr>
                <w:rFonts w:ascii="Arial" w:cs="Arial" w:eastAsia="Arial" w:hAnsi="Arial"/>
                <w:sz w:val="16"/>
                <w:szCs w:val="16"/>
                <w:color w:val="auto"/>
              </w:rPr>
              <w:t>MH</w:t>
            </w:r>
          </w:p>
        </w:tc>
        <w:tc>
          <w:tcPr>
            <w:tcW w:w="1680" w:type="dxa"/>
            <w:vAlign w:val="bottom"/>
          </w:tcPr>
          <w:p>
            <w:pPr>
              <w:ind w:left="20"/>
              <w:spacing w:after="0"/>
              <w:rPr>
                <w:sz w:val="20"/>
                <w:szCs w:val="20"/>
                <w:color w:val="auto"/>
              </w:rPr>
            </w:pPr>
            <w:r>
              <w:rPr>
                <w:rFonts w:ascii="Arial" w:cs="Arial" w:eastAsia="Arial" w:hAnsi="Arial"/>
                <w:sz w:val="16"/>
                <w:szCs w:val="16"/>
                <w:color w:val="auto"/>
              </w:rPr>
              <w:t>Haines City</w:t>
            </w:r>
          </w:p>
        </w:tc>
        <w:tc>
          <w:tcPr>
            <w:tcW w:w="900" w:type="dxa"/>
            <w:vAlign w:val="bottom"/>
          </w:tcPr>
          <w:p>
            <w:pPr>
              <w:ind w:left="360"/>
              <w:spacing w:after="0"/>
              <w:rPr>
                <w:sz w:val="20"/>
                <w:szCs w:val="20"/>
                <w:color w:val="auto"/>
              </w:rPr>
            </w:pPr>
            <w:r>
              <w:rPr>
                <w:rFonts w:ascii="Arial" w:cs="Arial" w:eastAsia="Arial" w:hAnsi="Arial"/>
                <w:sz w:val="16"/>
                <w:szCs w:val="16"/>
                <w:color w:val="auto"/>
              </w:rPr>
              <w:t>FL</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113</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90.3%</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92.6%</w:t>
            </w:r>
          </w:p>
        </w:tc>
        <w:tc>
          <w:tcPr>
            <w:tcW w:w="220" w:type="dxa"/>
            <w:vAlign w:val="bottom"/>
          </w:tcPr>
          <w:p>
            <w:pPr>
              <w:spacing w:after="0"/>
              <w:rPr>
                <w:sz w:val="20"/>
                <w:szCs w:val="20"/>
                <w:color w:val="auto"/>
              </w:rPr>
            </w:pPr>
          </w:p>
        </w:tc>
      </w:tr>
      <w:tr>
        <w:trPr>
          <w:trHeight w:val="33"/>
        </w:trPr>
        <w:tc>
          <w:tcPr>
            <w:tcW w:w="3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3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Central Park Resort RV Resort </w:t>
            </w:r>
            <w:r>
              <w:rPr>
                <w:rFonts w:ascii="Arial" w:cs="Arial" w:eastAsia="Arial" w:hAnsi="Arial"/>
                <w:sz w:val="21"/>
                <w:szCs w:val="21"/>
                <w:color w:val="auto"/>
                <w:vertAlign w:val="superscript"/>
              </w:rPr>
              <w:t>(2)</w:t>
            </w:r>
          </w:p>
        </w:tc>
        <w:tc>
          <w:tcPr>
            <w:tcW w:w="1480" w:type="dxa"/>
            <w:vAlign w:val="bottom"/>
            <w:shd w:val="clear" w:color="auto" w:fill="CCEEFF"/>
          </w:tcPr>
          <w:p>
            <w:pPr>
              <w:ind w:left="920"/>
              <w:spacing w:after="0"/>
              <w:rPr>
                <w:sz w:val="20"/>
                <w:szCs w:val="20"/>
                <w:color w:val="auto"/>
              </w:rPr>
            </w:pPr>
            <w:r>
              <w:rPr>
                <w:rFonts w:ascii="Arial" w:cs="Arial" w:eastAsia="Arial" w:hAnsi="Arial"/>
                <w:sz w:val="16"/>
                <w:szCs w:val="16"/>
                <w:color w:val="auto"/>
              </w:rPr>
              <w:t>RV</w:t>
            </w:r>
          </w:p>
        </w:tc>
        <w:tc>
          <w:tcPr>
            <w:tcW w:w="1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Haines City</w:t>
            </w:r>
          </w:p>
        </w:tc>
        <w:tc>
          <w:tcPr>
            <w:tcW w:w="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FL</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187</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178</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shd w:val="clear" w:color="auto" w:fill="CCEEFF"/>
          </w:tcPr>
          <w:p>
            <w:pPr>
              <w:spacing w:after="0"/>
              <w:rPr>
                <w:sz w:val="23"/>
                <w:szCs w:val="23"/>
                <w:color w:val="auto"/>
              </w:rPr>
            </w:pPr>
          </w:p>
        </w:tc>
      </w:tr>
      <w:tr>
        <w:trPr>
          <w:trHeight w:val="270"/>
        </w:trPr>
        <w:tc>
          <w:tcPr>
            <w:tcW w:w="3320" w:type="dxa"/>
            <w:vAlign w:val="bottom"/>
          </w:tcPr>
          <w:p>
            <w:pPr>
              <w:ind w:left="40"/>
              <w:spacing w:after="0"/>
              <w:rPr>
                <w:sz w:val="20"/>
                <w:szCs w:val="20"/>
                <w:color w:val="auto"/>
              </w:rPr>
            </w:pPr>
            <w:r>
              <w:rPr>
                <w:rFonts w:ascii="Arial" w:cs="Arial" w:eastAsia="Arial" w:hAnsi="Arial"/>
                <w:sz w:val="16"/>
                <w:szCs w:val="16"/>
                <w:color w:val="auto"/>
              </w:rPr>
              <w:t xml:space="preserve">Citrus Hill RV Resort </w:t>
            </w:r>
            <w:r>
              <w:rPr>
                <w:rFonts w:ascii="Arial" w:cs="Arial" w:eastAsia="Arial" w:hAnsi="Arial"/>
                <w:sz w:val="21"/>
                <w:szCs w:val="21"/>
                <w:color w:val="auto"/>
                <w:vertAlign w:val="superscript"/>
              </w:rPr>
              <w:t>(2)</w:t>
            </w:r>
          </w:p>
        </w:tc>
        <w:tc>
          <w:tcPr>
            <w:tcW w:w="1480" w:type="dxa"/>
            <w:vAlign w:val="bottom"/>
          </w:tcPr>
          <w:p>
            <w:pPr>
              <w:ind w:left="920"/>
              <w:spacing w:after="0"/>
              <w:rPr>
                <w:sz w:val="20"/>
                <w:szCs w:val="20"/>
                <w:color w:val="auto"/>
              </w:rPr>
            </w:pPr>
            <w:r>
              <w:rPr>
                <w:rFonts w:ascii="Arial" w:cs="Arial" w:eastAsia="Arial" w:hAnsi="Arial"/>
                <w:sz w:val="16"/>
                <w:szCs w:val="16"/>
                <w:color w:val="auto"/>
              </w:rPr>
              <w:t>RV</w:t>
            </w:r>
          </w:p>
        </w:tc>
        <w:tc>
          <w:tcPr>
            <w:tcW w:w="1680" w:type="dxa"/>
            <w:vAlign w:val="bottom"/>
          </w:tcPr>
          <w:p>
            <w:pPr>
              <w:ind w:left="20"/>
              <w:spacing w:after="0"/>
              <w:rPr>
                <w:sz w:val="20"/>
                <w:szCs w:val="20"/>
                <w:color w:val="auto"/>
              </w:rPr>
            </w:pPr>
            <w:r>
              <w:rPr>
                <w:rFonts w:ascii="Arial" w:cs="Arial" w:eastAsia="Arial" w:hAnsi="Arial"/>
                <w:sz w:val="16"/>
                <w:szCs w:val="16"/>
                <w:color w:val="auto"/>
              </w:rPr>
              <w:t>Dade City</w:t>
            </w:r>
          </w:p>
        </w:tc>
        <w:tc>
          <w:tcPr>
            <w:tcW w:w="900" w:type="dxa"/>
            <w:vAlign w:val="bottom"/>
          </w:tcPr>
          <w:p>
            <w:pPr>
              <w:ind w:left="360"/>
              <w:spacing w:after="0"/>
              <w:rPr>
                <w:sz w:val="20"/>
                <w:szCs w:val="20"/>
                <w:color w:val="auto"/>
              </w:rPr>
            </w:pPr>
            <w:r>
              <w:rPr>
                <w:rFonts w:ascii="Arial" w:cs="Arial" w:eastAsia="Arial" w:hAnsi="Arial"/>
                <w:sz w:val="16"/>
                <w:szCs w:val="16"/>
                <w:color w:val="auto"/>
              </w:rPr>
              <w:t>FL</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136</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46</w:t>
            </w: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3"/>
                <w:szCs w:val="23"/>
                <w:color w:val="auto"/>
              </w:rPr>
            </w:pPr>
          </w:p>
        </w:tc>
      </w:tr>
      <w:tr>
        <w:trPr>
          <w:trHeight w:val="270"/>
        </w:trPr>
        <w:tc>
          <w:tcPr>
            <w:tcW w:w="3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Club Naples </w:t>
            </w:r>
            <w:r>
              <w:rPr>
                <w:rFonts w:ascii="Arial" w:cs="Arial" w:eastAsia="Arial" w:hAnsi="Arial"/>
                <w:sz w:val="21"/>
                <w:szCs w:val="21"/>
                <w:color w:val="auto"/>
                <w:vertAlign w:val="superscript"/>
              </w:rPr>
              <w:t>(2)</w:t>
            </w:r>
          </w:p>
        </w:tc>
        <w:tc>
          <w:tcPr>
            <w:tcW w:w="1480" w:type="dxa"/>
            <w:vAlign w:val="bottom"/>
            <w:shd w:val="clear" w:color="auto" w:fill="CCEEFF"/>
          </w:tcPr>
          <w:p>
            <w:pPr>
              <w:ind w:left="920"/>
              <w:spacing w:after="0"/>
              <w:rPr>
                <w:sz w:val="20"/>
                <w:szCs w:val="20"/>
                <w:color w:val="auto"/>
              </w:rPr>
            </w:pPr>
            <w:r>
              <w:rPr>
                <w:rFonts w:ascii="Arial" w:cs="Arial" w:eastAsia="Arial" w:hAnsi="Arial"/>
                <w:sz w:val="16"/>
                <w:szCs w:val="16"/>
                <w:color w:val="auto"/>
              </w:rPr>
              <w:t>RV</w:t>
            </w:r>
          </w:p>
        </w:tc>
        <w:tc>
          <w:tcPr>
            <w:tcW w:w="1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Naples</w:t>
            </w:r>
          </w:p>
        </w:tc>
        <w:tc>
          <w:tcPr>
            <w:tcW w:w="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FL</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234</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shd w:val="clear" w:color="auto" w:fill="CCEEFF"/>
          </w:tcPr>
          <w:p>
            <w:pPr>
              <w:spacing w:after="0"/>
              <w:rPr>
                <w:sz w:val="23"/>
                <w:szCs w:val="23"/>
                <w:color w:val="auto"/>
              </w:rPr>
            </w:pPr>
          </w:p>
        </w:tc>
      </w:tr>
      <w:tr>
        <w:trPr>
          <w:trHeight w:val="237"/>
        </w:trPr>
        <w:tc>
          <w:tcPr>
            <w:tcW w:w="3320" w:type="dxa"/>
            <w:vAlign w:val="bottom"/>
          </w:tcPr>
          <w:p>
            <w:pPr>
              <w:ind w:left="40"/>
              <w:spacing w:after="0"/>
              <w:rPr>
                <w:sz w:val="20"/>
                <w:szCs w:val="20"/>
                <w:color w:val="auto"/>
              </w:rPr>
            </w:pPr>
            <w:r>
              <w:rPr>
                <w:rFonts w:ascii="Arial" w:cs="Arial" w:eastAsia="Arial" w:hAnsi="Arial"/>
                <w:sz w:val="16"/>
                <w:szCs w:val="16"/>
                <w:color w:val="auto"/>
              </w:rPr>
              <w:t>Club Wildwood</w:t>
            </w:r>
          </w:p>
        </w:tc>
        <w:tc>
          <w:tcPr>
            <w:tcW w:w="1480" w:type="dxa"/>
            <w:vAlign w:val="bottom"/>
          </w:tcPr>
          <w:p>
            <w:pPr>
              <w:ind w:left="920"/>
              <w:spacing w:after="0"/>
              <w:rPr>
                <w:sz w:val="20"/>
                <w:szCs w:val="20"/>
                <w:color w:val="auto"/>
              </w:rPr>
            </w:pPr>
            <w:r>
              <w:rPr>
                <w:rFonts w:ascii="Arial" w:cs="Arial" w:eastAsia="Arial" w:hAnsi="Arial"/>
                <w:sz w:val="16"/>
                <w:szCs w:val="16"/>
                <w:color w:val="auto"/>
              </w:rPr>
              <w:t>MH</w:t>
            </w:r>
          </w:p>
        </w:tc>
        <w:tc>
          <w:tcPr>
            <w:tcW w:w="1680" w:type="dxa"/>
            <w:vAlign w:val="bottom"/>
          </w:tcPr>
          <w:p>
            <w:pPr>
              <w:ind w:left="20"/>
              <w:spacing w:after="0"/>
              <w:rPr>
                <w:sz w:val="20"/>
                <w:szCs w:val="20"/>
                <w:color w:val="auto"/>
              </w:rPr>
            </w:pPr>
            <w:r>
              <w:rPr>
                <w:rFonts w:ascii="Arial" w:cs="Arial" w:eastAsia="Arial" w:hAnsi="Arial"/>
                <w:sz w:val="16"/>
                <w:szCs w:val="16"/>
                <w:color w:val="auto"/>
              </w:rPr>
              <w:t>Hudson</w:t>
            </w:r>
          </w:p>
        </w:tc>
        <w:tc>
          <w:tcPr>
            <w:tcW w:w="900" w:type="dxa"/>
            <w:vAlign w:val="bottom"/>
          </w:tcPr>
          <w:p>
            <w:pPr>
              <w:ind w:left="360"/>
              <w:spacing w:after="0"/>
              <w:rPr>
                <w:sz w:val="20"/>
                <w:szCs w:val="20"/>
                <w:color w:val="auto"/>
              </w:rPr>
            </w:pPr>
            <w:r>
              <w:rPr>
                <w:rFonts w:ascii="Arial" w:cs="Arial" w:eastAsia="Arial" w:hAnsi="Arial"/>
                <w:sz w:val="16"/>
                <w:szCs w:val="16"/>
                <w:color w:val="auto"/>
              </w:rPr>
              <w:t>FL</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478</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99.8%</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98.5%</w:t>
            </w:r>
          </w:p>
        </w:tc>
        <w:tc>
          <w:tcPr>
            <w:tcW w:w="220" w:type="dxa"/>
            <w:vAlign w:val="bottom"/>
          </w:tcPr>
          <w:p>
            <w:pPr>
              <w:spacing w:after="0"/>
              <w:rPr>
                <w:sz w:val="20"/>
                <w:szCs w:val="20"/>
                <w:color w:val="auto"/>
              </w:rPr>
            </w:pPr>
          </w:p>
        </w:tc>
      </w:tr>
      <w:tr>
        <w:trPr>
          <w:trHeight w:val="33"/>
        </w:trPr>
        <w:tc>
          <w:tcPr>
            <w:tcW w:w="3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Colony in the Wood</w:t>
            </w:r>
          </w:p>
        </w:tc>
        <w:tc>
          <w:tcPr>
            <w:tcW w:w="14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MH</w:t>
            </w:r>
          </w:p>
        </w:tc>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Port Orange</w:t>
            </w:r>
          </w:p>
        </w:tc>
        <w:tc>
          <w:tcPr>
            <w:tcW w:w="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FL</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383</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98.4%</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97.7%</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70"/>
        </w:trPr>
        <w:tc>
          <w:tcPr>
            <w:tcW w:w="3320" w:type="dxa"/>
            <w:vAlign w:val="bottom"/>
          </w:tcPr>
          <w:p>
            <w:pPr>
              <w:ind w:left="40"/>
              <w:spacing w:after="0"/>
              <w:rPr>
                <w:sz w:val="20"/>
                <w:szCs w:val="20"/>
                <w:color w:val="auto"/>
              </w:rPr>
            </w:pPr>
            <w:r>
              <w:rPr>
                <w:rFonts w:ascii="Arial" w:cs="Arial" w:eastAsia="Arial" w:hAnsi="Arial"/>
                <w:sz w:val="16"/>
                <w:szCs w:val="16"/>
                <w:color w:val="auto"/>
              </w:rPr>
              <w:t xml:space="preserve">Compass RV Resort </w:t>
            </w:r>
            <w:r>
              <w:rPr>
                <w:rFonts w:ascii="Arial" w:cs="Arial" w:eastAsia="Arial" w:hAnsi="Arial"/>
                <w:sz w:val="21"/>
                <w:szCs w:val="21"/>
                <w:color w:val="auto"/>
                <w:vertAlign w:val="superscript"/>
              </w:rPr>
              <w:t>(2)</w:t>
            </w:r>
          </w:p>
        </w:tc>
        <w:tc>
          <w:tcPr>
            <w:tcW w:w="1480" w:type="dxa"/>
            <w:vAlign w:val="bottom"/>
          </w:tcPr>
          <w:p>
            <w:pPr>
              <w:ind w:left="920"/>
              <w:spacing w:after="0"/>
              <w:rPr>
                <w:sz w:val="20"/>
                <w:szCs w:val="20"/>
                <w:color w:val="auto"/>
              </w:rPr>
            </w:pPr>
            <w:r>
              <w:rPr>
                <w:rFonts w:ascii="Arial" w:cs="Arial" w:eastAsia="Arial" w:hAnsi="Arial"/>
                <w:sz w:val="16"/>
                <w:szCs w:val="16"/>
                <w:color w:val="auto"/>
              </w:rPr>
              <w:t>RV</w:t>
            </w:r>
          </w:p>
        </w:tc>
        <w:tc>
          <w:tcPr>
            <w:tcW w:w="1680" w:type="dxa"/>
            <w:vAlign w:val="bottom"/>
          </w:tcPr>
          <w:p>
            <w:pPr>
              <w:ind w:left="20"/>
              <w:spacing w:after="0"/>
              <w:rPr>
                <w:sz w:val="20"/>
                <w:szCs w:val="20"/>
                <w:color w:val="auto"/>
              </w:rPr>
            </w:pPr>
            <w:r>
              <w:rPr>
                <w:rFonts w:ascii="Arial" w:cs="Arial" w:eastAsia="Arial" w:hAnsi="Arial"/>
                <w:sz w:val="16"/>
                <w:szCs w:val="16"/>
                <w:color w:val="auto"/>
              </w:rPr>
              <w:t>St. Augustine</w:t>
            </w:r>
          </w:p>
        </w:tc>
        <w:tc>
          <w:tcPr>
            <w:tcW w:w="900" w:type="dxa"/>
            <w:vAlign w:val="bottom"/>
          </w:tcPr>
          <w:p>
            <w:pPr>
              <w:ind w:left="360"/>
              <w:spacing w:after="0"/>
              <w:rPr>
                <w:sz w:val="20"/>
                <w:szCs w:val="20"/>
                <w:color w:val="auto"/>
              </w:rPr>
            </w:pPr>
            <w:r>
              <w:rPr>
                <w:rFonts w:ascii="Arial" w:cs="Arial" w:eastAsia="Arial" w:hAnsi="Arial"/>
                <w:sz w:val="16"/>
                <w:szCs w:val="16"/>
                <w:color w:val="auto"/>
              </w:rPr>
              <w:t>FL</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175</w:t>
            </w:r>
          </w:p>
        </w:tc>
        <w:tc>
          <w:tcPr>
            <w:tcW w:w="840" w:type="dxa"/>
            <w:vAlign w:val="bottom"/>
          </w:tcPr>
          <w:p>
            <w:pPr>
              <w:jc w:val="center"/>
              <w:ind w:left="159"/>
              <w:spacing w:after="0"/>
              <w:rPr>
                <w:sz w:val="20"/>
                <w:szCs w:val="20"/>
                <w:color w:val="auto"/>
              </w:rPr>
            </w:pPr>
            <w:r>
              <w:rPr>
                <w:rFonts w:ascii="Arial" w:cs="Arial" w:eastAsia="Arial" w:hAnsi="Arial"/>
                <w:sz w:val="16"/>
                <w:szCs w:val="16"/>
                <w:color w:val="auto"/>
              </w:rPr>
              <w:t>N/A</w:t>
            </w:r>
          </w:p>
        </w:tc>
        <w:tc>
          <w:tcPr>
            <w:tcW w:w="240" w:type="dxa"/>
            <w:vAlign w:val="bottom"/>
          </w:tcPr>
          <w:p>
            <w:pPr>
              <w:spacing w:after="0"/>
              <w:rPr>
                <w:sz w:val="23"/>
                <w:szCs w:val="23"/>
                <w:color w:val="auto"/>
              </w:rPr>
            </w:pPr>
          </w:p>
        </w:tc>
        <w:tc>
          <w:tcPr>
            <w:tcW w:w="820" w:type="dxa"/>
            <w:vAlign w:val="bottom"/>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tcPr>
          <w:p>
            <w:pPr>
              <w:spacing w:after="0"/>
              <w:rPr>
                <w:sz w:val="23"/>
                <w:szCs w:val="23"/>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Country Squire</w:t>
            </w:r>
          </w:p>
        </w:tc>
        <w:tc>
          <w:tcPr>
            <w:tcW w:w="14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MH</w:t>
            </w:r>
          </w:p>
        </w:tc>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Paisley</w:t>
            </w:r>
          </w:p>
        </w:tc>
        <w:tc>
          <w:tcPr>
            <w:tcW w:w="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FL</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97.9%</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90.7%</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70"/>
        </w:trPr>
        <w:tc>
          <w:tcPr>
            <w:tcW w:w="3320" w:type="dxa"/>
            <w:vAlign w:val="bottom"/>
          </w:tcPr>
          <w:p>
            <w:pPr>
              <w:ind w:left="40"/>
              <w:spacing w:after="0"/>
              <w:rPr>
                <w:sz w:val="20"/>
                <w:szCs w:val="20"/>
                <w:color w:val="auto"/>
              </w:rPr>
            </w:pPr>
            <w:r>
              <w:rPr>
                <w:rFonts w:ascii="Arial" w:cs="Arial" w:eastAsia="Arial" w:hAnsi="Arial"/>
                <w:sz w:val="16"/>
                <w:szCs w:val="16"/>
                <w:color w:val="auto"/>
              </w:rPr>
              <w:t xml:space="preserve">Country Squire RV Resort </w:t>
            </w:r>
            <w:r>
              <w:rPr>
                <w:rFonts w:ascii="Arial" w:cs="Arial" w:eastAsia="Arial" w:hAnsi="Arial"/>
                <w:sz w:val="21"/>
                <w:szCs w:val="21"/>
                <w:color w:val="auto"/>
                <w:vertAlign w:val="superscript"/>
              </w:rPr>
              <w:t>(2)</w:t>
            </w:r>
          </w:p>
        </w:tc>
        <w:tc>
          <w:tcPr>
            <w:tcW w:w="1480" w:type="dxa"/>
            <w:vAlign w:val="bottom"/>
          </w:tcPr>
          <w:p>
            <w:pPr>
              <w:ind w:left="920"/>
              <w:spacing w:after="0"/>
              <w:rPr>
                <w:sz w:val="20"/>
                <w:szCs w:val="20"/>
                <w:color w:val="auto"/>
              </w:rPr>
            </w:pPr>
            <w:r>
              <w:rPr>
                <w:rFonts w:ascii="Arial" w:cs="Arial" w:eastAsia="Arial" w:hAnsi="Arial"/>
                <w:sz w:val="16"/>
                <w:szCs w:val="16"/>
                <w:color w:val="auto"/>
              </w:rPr>
              <w:t>RV</w:t>
            </w:r>
          </w:p>
        </w:tc>
        <w:tc>
          <w:tcPr>
            <w:tcW w:w="1680" w:type="dxa"/>
            <w:vAlign w:val="bottom"/>
          </w:tcPr>
          <w:p>
            <w:pPr>
              <w:ind w:left="20"/>
              <w:spacing w:after="0"/>
              <w:rPr>
                <w:sz w:val="20"/>
                <w:szCs w:val="20"/>
                <w:color w:val="auto"/>
              </w:rPr>
            </w:pPr>
            <w:r>
              <w:rPr>
                <w:rFonts w:ascii="Arial" w:cs="Arial" w:eastAsia="Arial" w:hAnsi="Arial"/>
                <w:sz w:val="16"/>
                <w:szCs w:val="16"/>
                <w:color w:val="auto"/>
              </w:rPr>
              <w:t>Paisley</w:t>
            </w:r>
          </w:p>
        </w:tc>
        <w:tc>
          <w:tcPr>
            <w:tcW w:w="900" w:type="dxa"/>
            <w:vAlign w:val="bottom"/>
          </w:tcPr>
          <w:p>
            <w:pPr>
              <w:ind w:left="360"/>
              <w:spacing w:after="0"/>
              <w:rPr>
                <w:sz w:val="20"/>
                <w:szCs w:val="20"/>
                <w:color w:val="auto"/>
              </w:rPr>
            </w:pPr>
            <w:r>
              <w:rPr>
                <w:rFonts w:ascii="Arial" w:cs="Arial" w:eastAsia="Arial" w:hAnsi="Arial"/>
                <w:sz w:val="16"/>
                <w:szCs w:val="16"/>
                <w:color w:val="auto"/>
              </w:rPr>
              <w:t>FL</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3"/>
                <w:szCs w:val="23"/>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Cypress Greens</w:t>
            </w:r>
          </w:p>
        </w:tc>
        <w:tc>
          <w:tcPr>
            <w:tcW w:w="14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MH</w:t>
            </w:r>
          </w:p>
        </w:tc>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Lake Alfred</w:t>
            </w:r>
          </w:p>
        </w:tc>
        <w:tc>
          <w:tcPr>
            <w:tcW w:w="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FL</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98.1%</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96.5%</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70"/>
        </w:trPr>
        <w:tc>
          <w:tcPr>
            <w:tcW w:w="3320" w:type="dxa"/>
            <w:vAlign w:val="bottom"/>
          </w:tcPr>
          <w:p>
            <w:pPr>
              <w:ind w:left="40"/>
              <w:spacing w:after="0"/>
              <w:rPr>
                <w:sz w:val="20"/>
                <w:szCs w:val="20"/>
                <w:color w:val="auto"/>
              </w:rPr>
            </w:pPr>
            <w:r>
              <w:rPr>
                <w:rFonts w:ascii="Arial" w:cs="Arial" w:eastAsia="Arial" w:hAnsi="Arial"/>
                <w:sz w:val="16"/>
                <w:szCs w:val="16"/>
                <w:color w:val="auto"/>
              </w:rPr>
              <w:t xml:space="preserve">Daytona Beach RV Resort </w:t>
            </w:r>
            <w:r>
              <w:rPr>
                <w:rFonts w:ascii="Arial" w:cs="Arial" w:eastAsia="Arial" w:hAnsi="Arial"/>
                <w:sz w:val="21"/>
                <w:szCs w:val="21"/>
                <w:color w:val="auto"/>
                <w:vertAlign w:val="superscript"/>
              </w:rPr>
              <w:t>(2)</w:t>
            </w:r>
          </w:p>
        </w:tc>
        <w:tc>
          <w:tcPr>
            <w:tcW w:w="1480" w:type="dxa"/>
            <w:vAlign w:val="bottom"/>
          </w:tcPr>
          <w:p>
            <w:pPr>
              <w:ind w:left="920"/>
              <w:spacing w:after="0"/>
              <w:rPr>
                <w:sz w:val="20"/>
                <w:szCs w:val="20"/>
                <w:color w:val="auto"/>
              </w:rPr>
            </w:pPr>
            <w:r>
              <w:rPr>
                <w:rFonts w:ascii="Arial" w:cs="Arial" w:eastAsia="Arial" w:hAnsi="Arial"/>
                <w:sz w:val="16"/>
                <w:szCs w:val="16"/>
                <w:color w:val="auto"/>
              </w:rPr>
              <w:t>RV</w:t>
            </w:r>
          </w:p>
        </w:tc>
        <w:tc>
          <w:tcPr>
            <w:tcW w:w="1680" w:type="dxa"/>
            <w:vAlign w:val="bottom"/>
          </w:tcPr>
          <w:p>
            <w:pPr>
              <w:ind w:left="20"/>
              <w:spacing w:after="0"/>
              <w:rPr>
                <w:sz w:val="20"/>
                <w:szCs w:val="20"/>
                <w:color w:val="auto"/>
              </w:rPr>
            </w:pPr>
            <w:r>
              <w:rPr>
                <w:rFonts w:ascii="Arial" w:cs="Arial" w:eastAsia="Arial" w:hAnsi="Arial"/>
                <w:sz w:val="16"/>
                <w:szCs w:val="16"/>
                <w:color w:val="auto"/>
              </w:rPr>
              <w:t>Port Orange</w:t>
            </w:r>
          </w:p>
        </w:tc>
        <w:tc>
          <w:tcPr>
            <w:tcW w:w="900" w:type="dxa"/>
            <w:vAlign w:val="bottom"/>
          </w:tcPr>
          <w:p>
            <w:pPr>
              <w:ind w:left="360"/>
              <w:spacing w:after="0"/>
              <w:rPr>
                <w:sz w:val="20"/>
                <w:szCs w:val="20"/>
                <w:color w:val="auto"/>
              </w:rPr>
            </w:pPr>
            <w:r>
              <w:rPr>
                <w:rFonts w:ascii="Arial" w:cs="Arial" w:eastAsia="Arial" w:hAnsi="Arial"/>
                <w:sz w:val="16"/>
                <w:szCs w:val="16"/>
                <w:color w:val="auto"/>
              </w:rPr>
              <w:t>FL</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150</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82</w:t>
            </w: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3"/>
                <w:szCs w:val="23"/>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Deerwood</w:t>
            </w:r>
          </w:p>
        </w:tc>
        <w:tc>
          <w:tcPr>
            <w:tcW w:w="14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MH</w:t>
            </w:r>
          </w:p>
        </w:tc>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Orlando</w:t>
            </w:r>
          </w:p>
        </w:tc>
        <w:tc>
          <w:tcPr>
            <w:tcW w:w="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FL</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569</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99.5%</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98.9%</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70"/>
        </w:trPr>
        <w:tc>
          <w:tcPr>
            <w:tcW w:w="3320" w:type="dxa"/>
            <w:vAlign w:val="bottom"/>
          </w:tcPr>
          <w:p>
            <w:pPr>
              <w:ind w:left="40"/>
              <w:spacing w:after="0"/>
              <w:rPr>
                <w:sz w:val="20"/>
                <w:szCs w:val="20"/>
                <w:color w:val="auto"/>
              </w:rPr>
            </w:pPr>
            <w:r>
              <w:rPr>
                <w:rFonts w:ascii="Arial" w:cs="Arial" w:eastAsia="Arial" w:hAnsi="Arial"/>
                <w:sz w:val="16"/>
                <w:szCs w:val="16"/>
                <w:color w:val="auto"/>
              </w:rPr>
              <w:t xml:space="preserve">Dunedin RV Resort </w:t>
            </w:r>
            <w:r>
              <w:rPr>
                <w:rFonts w:ascii="Arial" w:cs="Arial" w:eastAsia="Arial" w:hAnsi="Arial"/>
                <w:sz w:val="21"/>
                <w:szCs w:val="21"/>
                <w:color w:val="auto"/>
                <w:vertAlign w:val="superscript"/>
              </w:rPr>
              <w:t>(2)</w:t>
            </w:r>
          </w:p>
        </w:tc>
        <w:tc>
          <w:tcPr>
            <w:tcW w:w="1480" w:type="dxa"/>
            <w:vAlign w:val="bottom"/>
          </w:tcPr>
          <w:p>
            <w:pPr>
              <w:ind w:left="920"/>
              <w:spacing w:after="0"/>
              <w:rPr>
                <w:sz w:val="20"/>
                <w:szCs w:val="20"/>
                <w:color w:val="auto"/>
              </w:rPr>
            </w:pPr>
            <w:r>
              <w:rPr>
                <w:rFonts w:ascii="Arial" w:cs="Arial" w:eastAsia="Arial" w:hAnsi="Arial"/>
                <w:sz w:val="16"/>
                <w:szCs w:val="16"/>
                <w:color w:val="auto"/>
              </w:rPr>
              <w:t>RV</w:t>
            </w:r>
          </w:p>
        </w:tc>
        <w:tc>
          <w:tcPr>
            <w:tcW w:w="1680" w:type="dxa"/>
            <w:vAlign w:val="bottom"/>
          </w:tcPr>
          <w:p>
            <w:pPr>
              <w:ind w:left="20"/>
              <w:spacing w:after="0"/>
              <w:rPr>
                <w:sz w:val="20"/>
                <w:szCs w:val="20"/>
                <w:color w:val="auto"/>
              </w:rPr>
            </w:pPr>
            <w:r>
              <w:rPr>
                <w:rFonts w:ascii="Arial" w:cs="Arial" w:eastAsia="Arial" w:hAnsi="Arial"/>
                <w:sz w:val="16"/>
                <w:szCs w:val="16"/>
                <w:color w:val="auto"/>
              </w:rPr>
              <w:t>Dunedin</w:t>
            </w:r>
          </w:p>
        </w:tc>
        <w:tc>
          <w:tcPr>
            <w:tcW w:w="900" w:type="dxa"/>
            <w:vAlign w:val="bottom"/>
          </w:tcPr>
          <w:p>
            <w:pPr>
              <w:ind w:left="360"/>
              <w:spacing w:after="0"/>
              <w:rPr>
                <w:sz w:val="20"/>
                <w:szCs w:val="20"/>
                <w:color w:val="auto"/>
              </w:rPr>
            </w:pPr>
            <w:r>
              <w:rPr>
                <w:rFonts w:ascii="Arial" w:cs="Arial" w:eastAsia="Arial" w:hAnsi="Arial"/>
                <w:sz w:val="16"/>
                <w:szCs w:val="16"/>
                <w:color w:val="auto"/>
              </w:rPr>
              <w:t>FL</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195</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44</w:t>
            </w: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3"/>
                <w:szCs w:val="23"/>
                <w:color w:val="auto"/>
              </w:rPr>
            </w:pPr>
          </w:p>
        </w:tc>
      </w:tr>
      <w:tr>
        <w:trPr>
          <w:trHeight w:val="270"/>
        </w:trPr>
        <w:tc>
          <w:tcPr>
            <w:tcW w:w="3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Ellenton Gardens RV Resort </w:t>
            </w:r>
            <w:r>
              <w:rPr>
                <w:rFonts w:ascii="Arial" w:cs="Arial" w:eastAsia="Arial" w:hAnsi="Arial"/>
                <w:sz w:val="21"/>
                <w:szCs w:val="21"/>
                <w:color w:val="auto"/>
                <w:vertAlign w:val="superscript"/>
              </w:rPr>
              <w:t>(2)</w:t>
            </w:r>
          </w:p>
        </w:tc>
        <w:tc>
          <w:tcPr>
            <w:tcW w:w="1480" w:type="dxa"/>
            <w:vAlign w:val="bottom"/>
            <w:shd w:val="clear" w:color="auto" w:fill="CCEEFF"/>
          </w:tcPr>
          <w:p>
            <w:pPr>
              <w:ind w:left="920"/>
              <w:spacing w:after="0"/>
              <w:rPr>
                <w:sz w:val="20"/>
                <w:szCs w:val="20"/>
                <w:color w:val="auto"/>
              </w:rPr>
            </w:pPr>
            <w:r>
              <w:rPr>
                <w:rFonts w:ascii="Arial" w:cs="Arial" w:eastAsia="Arial" w:hAnsi="Arial"/>
                <w:sz w:val="16"/>
                <w:szCs w:val="16"/>
                <w:color w:val="auto"/>
              </w:rPr>
              <w:t>RV</w:t>
            </w:r>
          </w:p>
        </w:tc>
        <w:tc>
          <w:tcPr>
            <w:tcW w:w="1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Ellenton</w:t>
            </w:r>
          </w:p>
        </w:tc>
        <w:tc>
          <w:tcPr>
            <w:tcW w:w="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FL</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146</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shd w:val="clear" w:color="auto" w:fill="CCEEFF"/>
          </w:tcPr>
          <w:p>
            <w:pPr>
              <w:spacing w:after="0"/>
              <w:rPr>
                <w:sz w:val="23"/>
                <w:szCs w:val="23"/>
                <w:color w:val="auto"/>
              </w:rPr>
            </w:pPr>
          </w:p>
        </w:tc>
      </w:tr>
      <w:tr>
        <w:trPr>
          <w:trHeight w:val="237"/>
        </w:trPr>
        <w:tc>
          <w:tcPr>
            <w:tcW w:w="3320" w:type="dxa"/>
            <w:vAlign w:val="bottom"/>
          </w:tcPr>
          <w:p>
            <w:pPr>
              <w:ind w:left="40"/>
              <w:spacing w:after="0"/>
              <w:rPr>
                <w:sz w:val="20"/>
                <w:szCs w:val="20"/>
                <w:color w:val="auto"/>
              </w:rPr>
            </w:pPr>
            <w:r>
              <w:rPr>
                <w:rFonts w:ascii="Arial" w:cs="Arial" w:eastAsia="Arial" w:hAnsi="Arial"/>
                <w:sz w:val="16"/>
                <w:szCs w:val="16"/>
                <w:color w:val="auto"/>
              </w:rPr>
              <w:t>Emerald Coast</w:t>
            </w:r>
          </w:p>
        </w:tc>
        <w:tc>
          <w:tcPr>
            <w:tcW w:w="1480" w:type="dxa"/>
            <w:vAlign w:val="bottom"/>
          </w:tcPr>
          <w:p>
            <w:pPr>
              <w:ind w:left="920"/>
              <w:spacing w:after="0"/>
              <w:rPr>
                <w:sz w:val="20"/>
                <w:szCs w:val="20"/>
                <w:color w:val="auto"/>
              </w:rPr>
            </w:pPr>
            <w:r>
              <w:rPr>
                <w:rFonts w:ascii="Arial" w:cs="Arial" w:eastAsia="Arial" w:hAnsi="Arial"/>
                <w:sz w:val="16"/>
                <w:szCs w:val="16"/>
                <w:color w:val="auto"/>
              </w:rPr>
              <w:t>MH</w:t>
            </w:r>
          </w:p>
        </w:tc>
        <w:tc>
          <w:tcPr>
            <w:tcW w:w="1680" w:type="dxa"/>
            <w:vAlign w:val="bottom"/>
          </w:tcPr>
          <w:p>
            <w:pPr>
              <w:ind w:left="20"/>
              <w:spacing w:after="0"/>
              <w:rPr>
                <w:sz w:val="20"/>
                <w:szCs w:val="20"/>
                <w:color w:val="auto"/>
              </w:rPr>
            </w:pPr>
            <w:r>
              <w:rPr>
                <w:rFonts w:ascii="Arial" w:cs="Arial" w:eastAsia="Arial" w:hAnsi="Arial"/>
                <w:sz w:val="16"/>
                <w:szCs w:val="16"/>
                <w:color w:val="auto"/>
              </w:rPr>
              <w:t>Panama City Beach</w:t>
            </w:r>
          </w:p>
        </w:tc>
        <w:tc>
          <w:tcPr>
            <w:tcW w:w="900" w:type="dxa"/>
            <w:vAlign w:val="bottom"/>
          </w:tcPr>
          <w:p>
            <w:pPr>
              <w:ind w:left="360"/>
              <w:spacing w:after="0"/>
              <w:rPr>
                <w:sz w:val="20"/>
                <w:szCs w:val="20"/>
                <w:color w:val="auto"/>
              </w:rPr>
            </w:pPr>
            <w:r>
              <w:rPr>
                <w:rFonts w:ascii="Arial" w:cs="Arial" w:eastAsia="Arial" w:hAnsi="Arial"/>
                <w:sz w:val="16"/>
                <w:szCs w:val="16"/>
                <w:color w:val="auto"/>
              </w:rPr>
              <w:t>FL</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42</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92.9%</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88.1%</w:t>
            </w:r>
          </w:p>
        </w:tc>
        <w:tc>
          <w:tcPr>
            <w:tcW w:w="220" w:type="dxa"/>
            <w:vAlign w:val="bottom"/>
          </w:tcPr>
          <w:p>
            <w:pPr>
              <w:spacing w:after="0"/>
              <w:rPr>
                <w:sz w:val="20"/>
                <w:szCs w:val="20"/>
                <w:color w:val="auto"/>
              </w:rPr>
            </w:pPr>
          </w:p>
        </w:tc>
      </w:tr>
      <w:tr>
        <w:trPr>
          <w:trHeight w:val="33"/>
        </w:trPr>
        <w:tc>
          <w:tcPr>
            <w:tcW w:w="3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3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Emerald Coast RV Resort </w:t>
            </w:r>
            <w:r>
              <w:rPr>
                <w:rFonts w:ascii="Arial" w:cs="Arial" w:eastAsia="Arial" w:hAnsi="Arial"/>
                <w:sz w:val="21"/>
                <w:szCs w:val="21"/>
                <w:color w:val="auto"/>
                <w:vertAlign w:val="superscript"/>
              </w:rPr>
              <w:t>(2)</w:t>
            </w:r>
          </w:p>
        </w:tc>
        <w:tc>
          <w:tcPr>
            <w:tcW w:w="1480" w:type="dxa"/>
            <w:vAlign w:val="bottom"/>
            <w:shd w:val="clear" w:color="auto" w:fill="CCEEFF"/>
          </w:tcPr>
          <w:p>
            <w:pPr>
              <w:ind w:left="920"/>
              <w:spacing w:after="0"/>
              <w:rPr>
                <w:sz w:val="20"/>
                <w:szCs w:val="20"/>
                <w:color w:val="auto"/>
              </w:rPr>
            </w:pPr>
            <w:r>
              <w:rPr>
                <w:rFonts w:ascii="Arial" w:cs="Arial" w:eastAsia="Arial" w:hAnsi="Arial"/>
                <w:sz w:val="16"/>
                <w:szCs w:val="16"/>
                <w:color w:val="auto"/>
              </w:rPr>
              <w:t>RV</w:t>
            </w:r>
          </w:p>
        </w:tc>
        <w:tc>
          <w:tcPr>
            <w:tcW w:w="1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Panama City Beach</w:t>
            </w:r>
          </w:p>
        </w:tc>
        <w:tc>
          <w:tcPr>
            <w:tcW w:w="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FL</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155</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shd w:val="clear" w:color="auto" w:fill="CCEEFF"/>
          </w:tcPr>
          <w:p>
            <w:pPr>
              <w:spacing w:after="0"/>
              <w:rPr>
                <w:sz w:val="23"/>
                <w:szCs w:val="23"/>
                <w:color w:val="auto"/>
              </w:rPr>
            </w:pPr>
          </w:p>
        </w:tc>
      </w:tr>
      <w:tr>
        <w:trPr>
          <w:trHeight w:val="237"/>
        </w:trPr>
        <w:tc>
          <w:tcPr>
            <w:tcW w:w="3320" w:type="dxa"/>
            <w:vAlign w:val="bottom"/>
          </w:tcPr>
          <w:p>
            <w:pPr>
              <w:ind w:left="40"/>
              <w:spacing w:after="0"/>
              <w:rPr>
                <w:sz w:val="20"/>
                <w:szCs w:val="20"/>
                <w:color w:val="auto"/>
              </w:rPr>
            </w:pPr>
            <w:r>
              <w:rPr>
                <w:rFonts w:ascii="Arial" w:cs="Arial" w:eastAsia="Arial" w:hAnsi="Arial"/>
                <w:sz w:val="16"/>
                <w:szCs w:val="16"/>
                <w:color w:val="auto"/>
              </w:rPr>
              <w:t>Fairfield Village</w:t>
            </w:r>
          </w:p>
        </w:tc>
        <w:tc>
          <w:tcPr>
            <w:tcW w:w="1480" w:type="dxa"/>
            <w:vAlign w:val="bottom"/>
          </w:tcPr>
          <w:p>
            <w:pPr>
              <w:ind w:left="920"/>
              <w:spacing w:after="0"/>
              <w:rPr>
                <w:sz w:val="20"/>
                <w:szCs w:val="20"/>
                <w:color w:val="auto"/>
              </w:rPr>
            </w:pPr>
            <w:r>
              <w:rPr>
                <w:rFonts w:ascii="Arial" w:cs="Arial" w:eastAsia="Arial" w:hAnsi="Arial"/>
                <w:sz w:val="16"/>
                <w:szCs w:val="16"/>
                <w:color w:val="auto"/>
              </w:rPr>
              <w:t>MH</w:t>
            </w:r>
          </w:p>
        </w:tc>
        <w:tc>
          <w:tcPr>
            <w:tcW w:w="1680" w:type="dxa"/>
            <w:vAlign w:val="bottom"/>
          </w:tcPr>
          <w:p>
            <w:pPr>
              <w:ind w:left="20"/>
              <w:spacing w:after="0"/>
              <w:rPr>
                <w:sz w:val="20"/>
                <w:szCs w:val="20"/>
                <w:color w:val="auto"/>
              </w:rPr>
            </w:pPr>
            <w:r>
              <w:rPr>
                <w:rFonts w:ascii="Arial" w:cs="Arial" w:eastAsia="Arial" w:hAnsi="Arial"/>
                <w:sz w:val="16"/>
                <w:szCs w:val="16"/>
                <w:color w:val="auto"/>
              </w:rPr>
              <w:t>Ocala</w:t>
            </w:r>
          </w:p>
        </w:tc>
        <w:tc>
          <w:tcPr>
            <w:tcW w:w="900" w:type="dxa"/>
            <w:vAlign w:val="bottom"/>
          </w:tcPr>
          <w:p>
            <w:pPr>
              <w:ind w:left="360"/>
              <w:spacing w:after="0"/>
              <w:rPr>
                <w:sz w:val="20"/>
                <w:szCs w:val="20"/>
                <w:color w:val="auto"/>
              </w:rPr>
            </w:pPr>
            <w:r>
              <w:rPr>
                <w:rFonts w:ascii="Arial" w:cs="Arial" w:eastAsia="Arial" w:hAnsi="Arial"/>
                <w:sz w:val="16"/>
                <w:szCs w:val="16"/>
                <w:color w:val="auto"/>
              </w:rPr>
              <w:t>FL</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293</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98.6%</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98.3%</w:t>
            </w:r>
          </w:p>
        </w:tc>
        <w:tc>
          <w:tcPr>
            <w:tcW w:w="220" w:type="dxa"/>
            <w:vAlign w:val="bottom"/>
          </w:tcPr>
          <w:p>
            <w:pPr>
              <w:spacing w:after="0"/>
              <w:rPr>
                <w:sz w:val="20"/>
                <w:szCs w:val="20"/>
                <w:color w:val="auto"/>
              </w:rPr>
            </w:pPr>
          </w:p>
        </w:tc>
      </w:tr>
      <w:tr>
        <w:trPr>
          <w:trHeight w:val="33"/>
        </w:trPr>
        <w:tc>
          <w:tcPr>
            <w:tcW w:w="3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Forest View</w:t>
            </w:r>
          </w:p>
        </w:tc>
        <w:tc>
          <w:tcPr>
            <w:tcW w:w="14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MH</w:t>
            </w:r>
          </w:p>
        </w:tc>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Homosassa</w:t>
            </w:r>
          </w:p>
        </w:tc>
        <w:tc>
          <w:tcPr>
            <w:tcW w:w="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FL</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98.7%</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97.0%</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37"/>
        </w:trPr>
        <w:tc>
          <w:tcPr>
            <w:tcW w:w="3320" w:type="dxa"/>
            <w:vAlign w:val="bottom"/>
          </w:tcPr>
          <w:p>
            <w:pPr>
              <w:ind w:left="40"/>
              <w:spacing w:after="0"/>
              <w:rPr>
                <w:sz w:val="20"/>
                <w:szCs w:val="20"/>
                <w:color w:val="auto"/>
              </w:rPr>
            </w:pPr>
            <w:r>
              <w:rPr>
                <w:rFonts w:ascii="Arial" w:cs="Arial" w:eastAsia="Arial" w:hAnsi="Arial"/>
                <w:sz w:val="16"/>
                <w:szCs w:val="16"/>
                <w:color w:val="auto"/>
              </w:rPr>
              <w:t>Glen Haven</w:t>
            </w:r>
          </w:p>
        </w:tc>
        <w:tc>
          <w:tcPr>
            <w:tcW w:w="1480" w:type="dxa"/>
            <w:vAlign w:val="bottom"/>
          </w:tcPr>
          <w:p>
            <w:pPr>
              <w:ind w:left="920"/>
              <w:spacing w:after="0"/>
              <w:rPr>
                <w:sz w:val="20"/>
                <w:szCs w:val="20"/>
                <w:color w:val="auto"/>
              </w:rPr>
            </w:pPr>
            <w:r>
              <w:rPr>
                <w:rFonts w:ascii="Arial" w:cs="Arial" w:eastAsia="Arial" w:hAnsi="Arial"/>
                <w:sz w:val="16"/>
                <w:szCs w:val="16"/>
                <w:color w:val="auto"/>
              </w:rPr>
              <w:t>MH</w:t>
            </w:r>
          </w:p>
        </w:tc>
        <w:tc>
          <w:tcPr>
            <w:tcW w:w="1680" w:type="dxa"/>
            <w:vAlign w:val="bottom"/>
          </w:tcPr>
          <w:p>
            <w:pPr>
              <w:ind w:left="20"/>
              <w:spacing w:after="0"/>
              <w:rPr>
                <w:sz w:val="20"/>
                <w:szCs w:val="20"/>
                <w:color w:val="auto"/>
              </w:rPr>
            </w:pPr>
            <w:r>
              <w:rPr>
                <w:rFonts w:ascii="Arial" w:cs="Arial" w:eastAsia="Arial" w:hAnsi="Arial"/>
                <w:sz w:val="16"/>
                <w:szCs w:val="16"/>
                <w:color w:val="auto"/>
              </w:rPr>
              <w:t>Zephyrhills</w:t>
            </w:r>
          </w:p>
        </w:tc>
        <w:tc>
          <w:tcPr>
            <w:tcW w:w="900" w:type="dxa"/>
            <w:vAlign w:val="bottom"/>
          </w:tcPr>
          <w:p>
            <w:pPr>
              <w:ind w:left="360"/>
              <w:spacing w:after="0"/>
              <w:rPr>
                <w:sz w:val="20"/>
                <w:szCs w:val="20"/>
                <w:color w:val="auto"/>
              </w:rPr>
            </w:pPr>
            <w:r>
              <w:rPr>
                <w:rFonts w:ascii="Arial" w:cs="Arial" w:eastAsia="Arial" w:hAnsi="Arial"/>
                <w:sz w:val="16"/>
                <w:szCs w:val="16"/>
                <w:color w:val="auto"/>
              </w:rPr>
              <w:t>FL</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52</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98.1%</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0"/>
                <w:szCs w:val="20"/>
                <w:color w:val="auto"/>
              </w:rPr>
            </w:pPr>
          </w:p>
        </w:tc>
      </w:tr>
      <w:tr>
        <w:trPr>
          <w:trHeight w:val="33"/>
        </w:trPr>
        <w:tc>
          <w:tcPr>
            <w:tcW w:w="3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3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Glen Haven RV Resort </w:t>
            </w:r>
            <w:r>
              <w:rPr>
                <w:rFonts w:ascii="Arial" w:cs="Arial" w:eastAsia="Arial" w:hAnsi="Arial"/>
                <w:sz w:val="21"/>
                <w:szCs w:val="21"/>
                <w:color w:val="auto"/>
                <w:vertAlign w:val="superscript"/>
              </w:rPr>
              <w:t>(2)</w:t>
            </w:r>
          </w:p>
        </w:tc>
        <w:tc>
          <w:tcPr>
            <w:tcW w:w="1480" w:type="dxa"/>
            <w:vAlign w:val="bottom"/>
            <w:shd w:val="clear" w:color="auto" w:fill="CCEEFF"/>
          </w:tcPr>
          <w:p>
            <w:pPr>
              <w:ind w:left="920"/>
              <w:spacing w:after="0"/>
              <w:rPr>
                <w:sz w:val="20"/>
                <w:szCs w:val="20"/>
                <w:color w:val="auto"/>
              </w:rPr>
            </w:pPr>
            <w:r>
              <w:rPr>
                <w:rFonts w:ascii="Arial" w:cs="Arial" w:eastAsia="Arial" w:hAnsi="Arial"/>
                <w:sz w:val="16"/>
                <w:szCs w:val="16"/>
                <w:color w:val="auto"/>
              </w:rPr>
              <w:t>RV</w:t>
            </w:r>
          </w:p>
        </w:tc>
        <w:tc>
          <w:tcPr>
            <w:tcW w:w="1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Zephyrhills</w:t>
            </w:r>
          </w:p>
        </w:tc>
        <w:tc>
          <w:tcPr>
            <w:tcW w:w="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FL</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161</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shd w:val="clear" w:color="auto" w:fill="CCEEFF"/>
          </w:tcPr>
          <w:p>
            <w:pPr>
              <w:spacing w:after="0"/>
              <w:rPr>
                <w:sz w:val="23"/>
                <w:szCs w:val="23"/>
                <w:color w:val="auto"/>
              </w:rPr>
            </w:pPr>
          </w:p>
        </w:tc>
      </w:tr>
      <w:tr>
        <w:trPr>
          <w:trHeight w:val="237"/>
        </w:trPr>
        <w:tc>
          <w:tcPr>
            <w:tcW w:w="3320" w:type="dxa"/>
            <w:vAlign w:val="bottom"/>
          </w:tcPr>
          <w:p>
            <w:pPr>
              <w:ind w:left="40"/>
              <w:spacing w:after="0"/>
              <w:rPr>
                <w:sz w:val="20"/>
                <w:szCs w:val="20"/>
                <w:color w:val="auto"/>
              </w:rPr>
            </w:pPr>
            <w:r>
              <w:rPr>
                <w:rFonts w:ascii="Arial" w:cs="Arial" w:eastAsia="Arial" w:hAnsi="Arial"/>
                <w:sz w:val="16"/>
                <w:szCs w:val="16"/>
                <w:color w:val="auto"/>
              </w:rPr>
              <w:t>Goldcoaster</w:t>
            </w:r>
          </w:p>
        </w:tc>
        <w:tc>
          <w:tcPr>
            <w:tcW w:w="1480" w:type="dxa"/>
            <w:vAlign w:val="bottom"/>
          </w:tcPr>
          <w:p>
            <w:pPr>
              <w:ind w:left="920"/>
              <w:spacing w:after="0"/>
              <w:rPr>
                <w:sz w:val="20"/>
                <w:szCs w:val="20"/>
                <w:color w:val="auto"/>
              </w:rPr>
            </w:pPr>
            <w:r>
              <w:rPr>
                <w:rFonts w:ascii="Arial" w:cs="Arial" w:eastAsia="Arial" w:hAnsi="Arial"/>
                <w:sz w:val="16"/>
                <w:szCs w:val="16"/>
                <w:color w:val="auto"/>
              </w:rPr>
              <w:t>MH</w:t>
            </w:r>
          </w:p>
        </w:tc>
        <w:tc>
          <w:tcPr>
            <w:tcW w:w="1680" w:type="dxa"/>
            <w:vAlign w:val="bottom"/>
          </w:tcPr>
          <w:p>
            <w:pPr>
              <w:ind w:left="20"/>
              <w:spacing w:after="0"/>
              <w:rPr>
                <w:sz w:val="20"/>
                <w:szCs w:val="20"/>
                <w:color w:val="auto"/>
              </w:rPr>
            </w:pPr>
            <w:r>
              <w:rPr>
                <w:rFonts w:ascii="Arial" w:cs="Arial" w:eastAsia="Arial" w:hAnsi="Arial"/>
                <w:sz w:val="16"/>
                <w:szCs w:val="16"/>
                <w:color w:val="auto"/>
              </w:rPr>
              <w:t>Homestead</w:t>
            </w:r>
          </w:p>
        </w:tc>
        <w:tc>
          <w:tcPr>
            <w:tcW w:w="900" w:type="dxa"/>
            <w:vAlign w:val="bottom"/>
          </w:tcPr>
          <w:p>
            <w:pPr>
              <w:ind w:left="360"/>
              <w:spacing w:after="0"/>
              <w:rPr>
                <w:sz w:val="20"/>
                <w:szCs w:val="20"/>
                <w:color w:val="auto"/>
              </w:rPr>
            </w:pPr>
            <w:r>
              <w:rPr>
                <w:rFonts w:ascii="Arial" w:cs="Arial" w:eastAsia="Arial" w:hAnsi="Arial"/>
                <w:sz w:val="16"/>
                <w:szCs w:val="16"/>
                <w:color w:val="auto"/>
              </w:rPr>
              <w:t>FL</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522</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99.8%</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94.9%</w:t>
            </w:r>
          </w:p>
        </w:tc>
        <w:tc>
          <w:tcPr>
            <w:tcW w:w="2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014" w:gutter="0" w:footer="0" w:header="0"/>
        </w:sectPr>
      </w:pP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1" w:right="239" w:bottom="1014"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rPr>
              <w:t>MH and</w:t>
            </w:r>
          </w:p>
        </w:tc>
        <w:tc>
          <w:tcPr>
            <w:tcW w:w="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6"/>
              </w:rPr>
              <w:t>Annual RV</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1"/>
              </w:rPr>
              <w:t>Transient</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4"/>
              </w:rPr>
              <w:t>Sites as of</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89"/>
              </w:rPr>
              <w:t>RV Sites as</w:t>
            </w:r>
          </w:p>
        </w:tc>
        <w:tc>
          <w:tcPr>
            <w:tcW w:w="1080" w:type="dxa"/>
            <w:vAlign w:val="bottom"/>
            <w:gridSpan w:val="2"/>
          </w:tcPr>
          <w:p>
            <w:pPr>
              <w:jc w:val="right"/>
              <w:ind w:right="6"/>
              <w:spacing w:after="0"/>
              <w:rPr>
                <w:sz w:val="20"/>
                <w:szCs w:val="20"/>
                <w:color w:val="auto"/>
              </w:rPr>
            </w:pPr>
            <w:r>
              <w:rPr>
                <w:rFonts w:ascii="Arial" w:cs="Arial" w:eastAsia="Arial" w:hAnsi="Arial"/>
                <w:sz w:val="16"/>
                <w:szCs w:val="16"/>
                <w:b w:val="1"/>
                <w:bCs w:val="1"/>
                <w:color w:val="auto"/>
                <w:w w:val="92"/>
              </w:rPr>
              <w:t>Occupancy as</w:t>
            </w: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Occupancy as</w:t>
            </w:r>
          </w:p>
        </w:tc>
        <w:tc>
          <w:tcPr>
            <w:tcW w:w="0" w:type="dxa"/>
            <w:vAlign w:val="bottom"/>
          </w:tcPr>
          <w:p>
            <w:pPr>
              <w:spacing w:after="0"/>
              <w:rPr>
                <w:sz w:val="1"/>
                <w:szCs w:val="1"/>
                <w:color w:val="auto"/>
              </w:rPr>
            </w:pPr>
          </w:p>
        </w:tc>
      </w:tr>
      <w:tr>
        <w:trPr>
          <w:trHeight w:val="237"/>
        </w:trPr>
        <w:tc>
          <w:tcPr>
            <w:tcW w:w="3540" w:type="dxa"/>
            <w:vAlign w:val="bottom"/>
            <w:tcBorders>
              <w:bottom w:val="single" w:sz="8" w:color="auto"/>
            </w:tcBorders>
          </w:tcPr>
          <w:p>
            <w:pPr>
              <w:ind w:left="1800"/>
              <w:spacing w:after="0"/>
              <w:rPr>
                <w:sz w:val="20"/>
                <w:szCs w:val="20"/>
                <w:color w:val="auto"/>
              </w:rPr>
            </w:pPr>
            <w:r>
              <w:rPr>
                <w:rFonts w:ascii="Arial" w:cs="Arial" w:eastAsia="Arial" w:hAnsi="Arial"/>
                <w:sz w:val="16"/>
                <w:szCs w:val="16"/>
                <w:b w:val="1"/>
                <w:bCs w:val="1"/>
                <w:color w:val="auto"/>
              </w:rPr>
              <w:t>Property</w:t>
            </w:r>
          </w:p>
        </w:tc>
        <w:tc>
          <w:tcPr>
            <w:tcW w:w="1260" w:type="dxa"/>
            <w:vAlign w:val="bottom"/>
            <w:tcBorders>
              <w:bottom w:val="single" w:sz="8" w:color="auto"/>
            </w:tcBorders>
          </w:tcPr>
          <w:p>
            <w:pPr>
              <w:ind w:left="700"/>
              <w:spacing w:after="0"/>
              <w:rPr>
                <w:sz w:val="20"/>
                <w:szCs w:val="20"/>
                <w:color w:val="auto"/>
              </w:rPr>
            </w:pPr>
            <w:r>
              <w:rPr>
                <w:rFonts w:ascii="Arial" w:cs="Arial" w:eastAsia="Arial" w:hAnsi="Arial"/>
                <w:sz w:val="16"/>
                <w:szCs w:val="16"/>
                <w:b w:val="1"/>
                <w:bCs w:val="1"/>
                <w:color w:val="auto"/>
              </w:rPr>
              <w:t>MH/RV</w:t>
            </w:r>
          </w:p>
        </w:tc>
        <w:tc>
          <w:tcPr>
            <w:tcW w:w="1680" w:type="dxa"/>
            <w:vAlign w:val="bottom"/>
            <w:tcBorders>
              <w:bottom w:val="single" w:sz="8" w:color="auto"/>
            </w:tcBorders>
          </w:tcPr>
          <w:p>
            <w:pPr>
              <w:ind w:left="860"/>
              <w:spacing w:after="0"/>
              <w:rPr>
                <w:sz w:val="20"/>
                <w:szCs w:val="20"/>
                <w:color w:val="auto"/>
              </w:rPr>
            </w:pPr>
            <w:r>
              <w:rPr>
                <w:rFonts w:ascii="Arial" w:cs="Arial" w:eastAsia="Arial" w:hAnsi="Arial"/>
                <w:sz w:val="16"/>
                <w:szCs w:val="16"/>
                <w:b w:val="1"/>
                <w:bCs w:val="1"/>
                <w:color w:val="auto"/>
              </w:rPr>
              <w:t>City</w:t>
            </w:r>
          </w:p>
        </w:tc>
        <w:tc>
          <w:tcPr>
            <w:tcW w:w="92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rPr>
              <w:t>State</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12/31/19</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of 12/31/19</w:t>
            </w:r>
          </w:p>
        </w:tc>
        <w:tc>
          <w:tcPr>
            <w:tcW w:w="1080" w:type="dxa"/>
            <w:vAlign w:val="bottom"/>
            <w:tcBorders>
              <w:bottom w:val="single" w:sz="8" w:color="auto"/>
            </w:tcBorders>
            <w:gridSpan w:val="2"/>
          </w:tcPr>
          <w:p>
            <w:pPr>
              <w:jc w:val="right"/>
              <w:ind w:right="106"/>
              <w:spacing w:after="0"/>
              <w:rPr>
                <w:sz w:val="20"/>
                <w:szCs w:val="20"/>
                <w:color w:val="auto"/>
              </w:rPr>
            </w:pPr>
            <w:r>
              <w:rPr>
                <w:rFonts w:ascii="Arial" w:cs="Arial" w:eastAsia="Arial" w:hAnsi="Arial"/>
                <w:sz w:val="16"/>
                <w:szCs w:val="16"/>
                <w:b w:val="1"/>
                <w:bCs w:val="1"/>
                <w:color w:val="auto"/>
              </w:rPr>
              <w:t>of 12/31/19</w:t>
            </w: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2"/>
              </w:rPr>
              <w:t>of 12/31/18</w:t>
            </w:r>
          </w:p>
        </w:tc>
        <w:tc>
          <w:tcPr>
            <w:tcW w:w="0" w:type="dxa"/>
            <w:vAlign w:val="bottom"/>
          </w:tcPr>
          <w:p>
            <w:pPr>
              <w:spacing w:after="0"/>
              <w:rPr>
                <w:sz w:val="1"/>
                <w:szCs w:val="1"/>
                <w:color w:val="auto"/>
              </w:rPr>
            </w:pPr>
          </w:p>
        </w:tc>
      </w:tr>
      <w:tr>
        <w:trPr>
          <w:trHeight w:val="27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Goldcoaster RV Resort </w:t>
            </w:r>
            <w:r>
              <w:rPr>
                <w:rFonts w:ascii="Arial" w:cs="Arial" w:eastAsia="Arial" w:hAnsi="Arial"/>
                <w:sz w:val="21"/>
                <w:szCs w:val="21"/>
                <w:color w:val="auto"/>
                <w:vertAlign w:val="superscript"/>
              </w:rPr>
              <w:t>(2)</w:t>
            </w:r>
          </w:p>
        </w:tc>
        <w:tc>
          <w:tcPr>
            <w:tcW w:w="1260" w:type="dxa"/>
            <w:vAlign w:val="bottom"/>
            <w:shd w:val="clear" w:color="auto" w:fill="CCEEFF"/>
          </w:tcPr>
          <w:p>
            <w:pPr>
              <w:ind w:left="700"/>
              <w:spacing w:after="0"/>
              <w:rPr>
                <w:sz w:val="20"/>
                <w:szCs w:val="20"/>
                <w:color w:val="auto"/>
              </w:rPr>
            </w:pPr>
            <w:r>
              <w:rPr>
                <w:rFonts w:ascii="Arial" w:cs="Arial" w:eastAsia="Arial" w:hAnsi="Arial"/>
                <w:sz w:val="16"/>
                <w:szCs w:val="16"/>
                <w:color w:val="auto"/>
              </w:rPr>
              <w:t>RV</w:t>
            </w:r>
          </w:p>
        </w:tc>
        <w:tc>
          <w:tcPr>
            <w:tcW w:w="1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Homestead</w:t>
            </w:r>
          </w:p>
        </w:tc>
        <w:tc>
          <w:tcPr>
            <w:tcW w:w="9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FL</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Grand Bay</w:t>
            </w:r>
          </w:p>
        </w:tc>
        <w:tc>
          <w:tcPr>
            <w:tcW w:w="1260" w:type="dxa"/>
            <w:vAlign w:val="bottom"/>
          </w:tcPr>
          <w:p>
            <w:pPr>
              <w:ind w:left="700"/>
              <w:spacing w:after="0"/>
              <w:rPr>
                <w:sz w:val="20"/>
                <w:szCs w:val="20"/>
                <w:color w:val="auto"/>
              </w:rPr>
            </w:pPr>
            <w:r>
              <w:rPr>
                <w:rFonts w:ascii="Arial" w:cs="Arial" w:eastAsia="Arial" w:hAnsi="Arial"/>
                <w:sz w:val="16"/>
                <w:szCs w:val="16"/>
                <w:color w:val="auto"/>
              </w:rPr>
              <w:t>MH</w:t>
            </w:r>
          </w:p>
        </w:tc>
        <w:tc>
          <w:tcPr>
            <w:tcW w:w="1680" w:type="dxa"/>
            <w:vAlign w:val="bottom"/>
          </w:tcPr>
          <w:p>
            <w:pPr>
              <w:ind w:left="20"/>
              <w:spacing w:after="0"/>
              <w:rPr>
                <w:sz w:val="20"/>
                <w:szCs w:val="20"/>
                <w:color w:val="auto"/>
              </w:rPr>
            </w:pPr>
            <w:r>
              <w:rPr>
                <w:rFonts w:ascii="Arial" w:cs="Arial" w:eastAsia="Arial" w:hAnsi="Arial"/>
                <w:sz w:val="16"/>
                <w:szCs w:val="16"/>
                <w:color w:val="auto"/>
              </w:rPr>
              <w:t>Dunedin</w:t>
            </w:r>
          </w:p>
        </w:tc>
        <w:tc>
          <w:tcPr>
            <w:tcW w:w="920" w:type="dxa"/>
            <w:vAlign w:val="bottom"/>
          </w:tcPr>
          <w:p>
            <w:pPr>
              <w:ind w:left="360"/>
              <w:spacing w:after="0"/>
              <w:rPr>
                <w:sz w:val="20"/>
                <w:szCs w:val="20"/>
                <w:color w:val="auto"/>
              </w:rPr>
            </w:pPr>
            <w:r>
              <w:rPr>
                <w:rFonts w:ascii="Arial" w:cs="Arial" w:eastAsia="Arial" w:hAnsi="Arial"/>
                <w:sz w:val="16"/>
                <w:szCs w:val="16"/>
                <w:color w:val="auto"/>
              </w:rPr>
              <w:t>FL</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135</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99.3%</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98.5%</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Grand Lakes RV Resort </w:t>
            </w:r>
            <w:r>
              <w:rPr>
                <w:rFonts w:ascii="Arial" w:cs="Arial" w:eastAsia="Arial" w:hAnsi="Arial"/>
                <w:sz w:val="21"/>
                <w:szCs w:val="21"/>
                <w:color w:val="auto"/>
                <w:vertAlign w:val="superscript"/>
              </w:rPr>
              <w:t>(2)</w:t>
            </w:r>
          </w:p>
        </w:tc>
        <w:tc>
          <w:tcPr>
            <w:tcW w:w="1260" w:type="dxa"/>
            <w:vAlign w:val="bottom"/>
            <w:shd w:val="clear" w:color="auto" w:fill="CCEEFF"/>
          </w:tcPr>
          <w:p>
            <w:pPr>
              <w:ind w:left="700"/>
              <w:spacing w:after="0"/>
              <w:rPr>
                <w:sz w:val="20"/>
                <w:szCs w:val="20"/>
                <w:color w:val="auto"/>
              </w:rPr>
            </w:pPr>
            <w:r>
              <w:rPr>
                <w:rFonts w:ascii="Arial" w:cs="Arial" w:eastAsia="Arial" w:hAnsi="Arial"/>
                <w:sz w:val="16"/>
                <w:szCs w:val="16"/>
                <w:color w:val="auto"/>
              </w:rPr>
              <w:t>RV</w:t>
            </w:r>
          </w:p>
        </w:tc>
        <w:tc>
          <w:tcPr>
            <w:tcW w:w="1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Citra</w:t>
            </w:r>
          </w:p>
        </w:tc>
        <w:tc>
          <w:tcPr>
            <w:tcW w:w="9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FL</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319</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rPr>
                <w:sz w:val="20"/>
                <w:szCs w:val="20"/>
                <w:color w:val="auto"/>
              </w:rPr>
            </w:pPr>
            <w:r>
              <w:rPr>
                <w:rFonts w:ascii="Arial" w:cs="Arial" w:eastAsia="Arial" w:hAnsi="Arial"/>
                <w:sz w:val="16"/>
                <w:szCs w:val="16"/>
                <w:color w:val="auto"/>
              </w:rPr>
              <w:t xml:space="preserve">Grove Ridge RV Resort </w:t>
            </w:r>
            <w:r>
              <w:rPr>
                <w:rFonts w:ascii="Arial" w:cs="Arial" w:eastAsia="Arial" w:hAnsi="Arial"/>
                <w:sz w:val="21"/>
                <w:szCs w:val="21"/>
                <w:color w:val="auto"/>
                <w:vertAlign w:val="superscript"/>
              </w:rPr>
              <w:t>(2)</w:t>
            </w:r>
          </w:p>
        </w:tc>
        <w:tc>
          <w:tcPr>
            <w:tcW w:w="1260" w:type="dxa"/>
            <w:vAlign w:val="bottom"/>
          </w:tcPr>
          <w:p>
            <w:pPr>
              <w:ind w:left="700"/>
              <w:spacing w:after="0"/>
              <w:rPr>
                <w:sz w:val="20"/>
                <w:szCs w:val="20"/>
                <w:color w:val="auto"/>
              </w:rPr>
            </w:pPr>
            <w:r>
              <w:rPr>
                <w:rFonts w:ascii="Arial" w:cs="Arial" w:eastAsia="Arial" w:hAnsi="Arial"/>
                <w:sz w:val="16"/>
                <w:szCs w:val="16"/>
                <w:color w:val="auto"/>
              </w:rPr>
              <w:t>RV</w:t>
            </w:r>
          </w:p>
        </w:tc>
        <w:tc>
          <w:tcPr>
            <w:tcW w:w="1680" w:type="dxa"/>
            <w:vAlign w:val="bottom"/>
          </w:tcPr>
          <w:p>
            <w:pPr>
              <w:ind w:left="20"/>
              <w:spacing w:after="0"/>
              <w:rPr>
                <w:sz w:val="20"/>
                <w:szCs w:val="20"/>
                <w:color w:val="auto"/>
              </w:rPr>
            </w:pPr>
            <w:r>
              <w:rPr>
                <w:rFonts w:ascii="Arial" w:cs="Arial" w:eastAsia="Arial" w:hAnsi="Arial"/>
                <w:sz w:val="16"/>
                <w:szCs w:val="16"/>
                <w:color w:val="auto"/>
              </w:rPr>
              <w:t>Dade City</w:t>
            </w:r>
          </w:p>
        </w:tc>
        <w:tc>
          <w:tcPr>
            <w:tcW w:w="920" w:type="dxa"/>
            <w:vAlign w:val="bottom"/>
          </w:tcPr>
          <w:p>
            <w:pPr>
              <w:ind w:left="360"/>
              <w:spacing w:after="0"/>
              <w:rPr>
                <w:sz w:val="20"/>
                <w:szCs w:val="20"/>
                <w:color w:val="auto"/>
              </w:rPr>
            </w:pPr>
            <w:r>
              <w:rPr>
                <w:rFonts w:ascii="Arial" w:cs="Arial" w:eastAsia="Arial" w:hAnsi="Arial"/>
                <w:sz w:val="16"/>
                <w:szCs w:val="16"/>
                <w:color w:val="auto"/>
              </w:rPr>
              <w:t>FL</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161</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85</w:t>
            </w: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Groves RV Resort </w:t>
            </w:r>
            <w:r>
              <w:rPr>
                <w:rFonts w:ascii="Arial" w:cs="Arial" w:eastAsia="Arial" w:hAnsi="Arial"/>
                <w:sz w:val="21"/>
                <w:szCs w:val="21"/>
                <w:color w:val="auto"/>
                <w:vertAlign w:val="superscript"/>
              </w:rPr>
              <w:t>(2)</w:t>
            </w:r>
          </w:p>
        </w:tc>
        <w:tc>
          <w:tcPr>
            <w:tcW w:w="1260" w:type="dxa"/>
            <w:vAlign w:val="bottom"/>
            <w:shd w:val="clear" w:color="auto" w:fill="CCEEFF"/>
          </w:tcPr>
          <w:p>
            <w:pPr>
              <w:ind w:left="700"/>
              <w:spacing w:after="0"/>
              <w:rPr>
                <w:sz w:val="20"/>
                <w:szCs w:val="20"/>
                <w:color w:val="auto"/>
              </w:rPr>
            </w:pPr>
            <w:r>
              <w:rPr>
                <w:rFonts w:ascii="Arial" w:cs="Arial" w:eastAsia="Arial" w:hAnsi="Arial"/>
                <w:sz w:val="16"/>
                <w:szCs w:val="16"/>
                <w:color w:val="auto"/>
              </w:rPr>
              <w:t>RV</w:t>
            </w:r>
          </w:p>
        </w:tc>
        <w:tc>
          <w:tcPr>
            <w:tcW w:w="1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Fort Myers</w:t>
            </w:r>
          </w:p>
        </w:tc>
        <w:tc>
          <w:tcPr>
            <w:tcW w:w="9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FL</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236</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Gulfstream Harbor</w:t>
            </w:r>
          </w:p>
        </w:tc>
        <w:tc>
          <w:tcPr>
            <w:tcW w:w="1260" w:type="dxa"/>
            <w:vAlign w:val="bottom"/>
          </w:tcPr>
          <w:p>
            <w:pPr>
              <w:ind w:left="700"/>
              <w:spacing w:after="0"/>
              <w:rPr>
                <w:sz w:val="20"/>
                <w:szCs w:val="20"/>
                <w:color w:val="auto"/>
              </w:rPr>
            </w:pPr>
            <w:r>
              <w:rPr>
                <w:rFonts w:ascii="Arial" w:cs="Arial" w:eastAsia="Arial" w:hAnsi="Arial"/>
                <w:sz w:val="16"/>
                <w:szCs w:val="16"/>
                <w:color w:val="auto"/>
              </w:rPr>
              <w:t>MH</w:t>
            </w:r>
          </w:p>
        </w:tc>
        <w:tc>
          <w:tcPr>
            <w:tcW w:w="1680" w:type="dxa"/>
            <w:vAlign w:val="bottom"/>
          </w:tcPr>
          <w:p>
            <w:pPr>
              <w:ind w:left="20"/>
              <w:spacing w:after="0"/>
              <w:rPr>
                <w:sz w:val="20"/>
                <w:szCs w:val="20"/>
                <w:color w:val="auto"/>
              </w:rPr>
            </w:pPr>
            <w:r>
              <w:rPr>
                <w:rFonts w:ascii="Arial" w:cs="Arial" w:eastAsia="Arial" w:hAnsi="Arial"/>
                <w:sz w:val="16"/>
                <w:szCs w:val="16"/>
                <w:color w:val="auto"/>
              </w:rPr>
              <w:t>Orlando</w:t>
            </w:r>
          </w:p>
        </w:tc>
        <w:tc>
          <w:tcPr>
            <w:tcW w:w="920" w:type="dxa"/>
            <w:vAlign w:val="bottom"/>
          </w:tcPr>
          <w:p>
            <w:pPr>
              <w:ind w:left="360"/>
              <w:spacing w:after="0"/>
              <w:rPr>
                <w:sz w:val="20"/>
                <w:szCs w:val="20"/>
                <w:color w:val="auto"/>
              </w:rPr>
            </w:pPr>
            <w:r>
              <w:rPr>
                <w:rFonts w:ascii="Arial" w:cs="Arial" w:eastAsia="Arial" w:hAnsi="Arial"/>
                <w:sz w:val="16"/>
                <w:szCs w:val="16"/>
                <w:color w:val="auto"/>
              </w:rPr>
              <w:t>FL</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974</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99.2%</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97.5%</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354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Hacienda Del Rio</w:t>
            </w:r>
          </w:p>
        </w:tc>
        <w:tc>
          <w:tcPr>
            <w:tcW w:w="1260" w:type="dxa"/>
            <w:vAlign w:val="bottom"/>
            <w:vMerge w:val="restart"/>
            <w:shd w:val="clear" w:color="auto" w:fill="CCEEFF"/>
          </w:tcPr>
          <w:p>
            <w:pPr>
              <w:ind w:left="700"/>
              <w:spacing w:after="0"/>
              <w:rPr>
                <w:sz w:val="20"/>
                <w:szCs w:val="20"/>
                <w:color w:val="auto"/>
              </w:rPr>
            </w:pPr>
            <w:r>
              <w:rPr>
                <w:rFonts w:ascii="Arial" w:cs="Arial" w:eastAsia="Arial" w:hAnsi="Arial"/>
                <w:sz w:val="16"/>
                <w:szCs w:val="16"/>
                <w:color w:val="auto"/>
              </w:rPr>
              <w:t>MH</w:t>
            </w:r>
          </w:p>
        </w:tc>
        <w:tc>
          <w:tcPr>
            <w:tcW w:w="16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Edgewater</w:t>
            </w:r>
          </w:p>
        </w:tc>
        <w:tc>
          <w:tcPr>
            <w:tcW w:w="920" w:type="dxa"/>
            <w:vAlign w:val="bottom"/>
            <w:vMerge w:val="restart"/>
            <w:shd w:val="clear" w:color="auto" w:fill="CCEEFF"/>
          </w:tcPr>
          <w:p>
            <w:pPr>
              <w:ind w:left="360"/>
              <w:spacing w:after="0"/>
              <w:rPr>
                <w:sz w:val="20"/>
                <w:szCs w:val="20"/>
                <w:color w:val="auto"/>
              </w:rPr>
            </w:pPr>
            <w:r>
              <w:rPr>
                <w:rFonts w:ascii="Arial" w:cs="Arial" w:eastAsia="Arial" w:hAnsi="Arial"/>
                <w:sz w:val="16"/>
                <w:szCs w:val="16"/>
                <w:color w:val="auto"/>
              </w:rPr>
              <w:t>FL</w:t>
            </w:r>
          </w:p>
        </w:tc>
        <w:tc>
          <w:tcPr>
            <w:tcW w:w="9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730</w:t>
            </w:r>
          </w:p>
        </w:tc>
        <w:tc>
          <w:tcPr>
            <w:tcW w:w="9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98.9%</w:t>
            </w: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center"/>
              <w:ind w:left="100"/>
              <w:spacing w:after="0"/>
              <w:rPr>
                <w:sz w:val="20"/>
                <w:szCs w:val="20"/>
                <w:color w:val="auto"/>
              </w:rPr>
            </w:pPr>
            <w:r>
              <w:rPr>
                <w:rFonts w:ascii="Arial" w:cs="Arial" w:eastAsia="Arial" w:hAnsi="Arial"/>
                <w:sz w:val="16"/>
                <w:szCs w:val="16"/>
                <w:color w:val="auto"/>
              </w:rPr>
              <w:t>N/A</w:t>
            </w:r>
          </w:p>
        </w:tc>
        <w:tc>
          <w:tcPr>
            <w:tcW w:w="2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w w:val="88"/>
              </w:rPr>
              <w:t>(5)</w:t>
            </w:r>
          </w:p>
        </w:tc>
        <w:tc>
          <w:tcPr>
            <w:tcW w:w="0" w:type="dxa"/>
            <w:vAlign w:val="bottom"/>
          </w:tcPr>
          <w:p>
            <w:pPr>
              <w:spacing w:after="0"/>
              <w:rPr>
                <w:sz w:val="1"/>
                <w:szCs w:val="1"/>
                <w:color w:val="auto"/>
              </w:rPr>
            </w:pPr>
          </w:p>
        </w:tc>
      </w:tr>
      <w:tr>
        <w:trPr>
          <w:trHeight w:val="83"/>
        </w:trPr>
        <w:tc>
          <w:tcPr>
            <w:tcW w:w="3540" w:type="dxa"/>
            <w:vAlign w:val="bottom"/>
            <w:tcBorders>
              <w:bottom w:val="single" w:sz="8" w:color="CCEEFF"/>
            </w:tcBorders>
            <w:vMerge w:val="continue"/>
            <w:shd w:val="clear" w:color="auto" w:fill="CCEEFF"/>
          </w:tcPr>
          <w:p>
            <w:pPr>
              <w:spacing w:after="0"/>
              <w:rPr>
                <w:sz w:val="7"/>
                <w:szCs w:val="7"/>
                <w:color w:val="auto"/>
              </w:rPr>
            </w:pPr>
          </w:p>
        </w:tc>
        <w:tc>
          <w:tcPr>
            <w:tcW w:w="1260" w:type="dxa"/>
            <w:vAlign w:val="bottom"/>
            <w:tcBorders>
              <w:bottom w:val="single" w:sz="8" w:color="CCEEFF"/>
            </w:tcBorders>
            <w:vMerge w:val="continue"/>
            <w:shd w:val="clear" w:color="auto" w:fill="CCEEFF"/>
          </w:tcPr>
          <w:p>
            <w:pPr>
              <w:spacing w:after="0"/>
              <w:rPr>
                <w:sz w:val="7"/>
                <w:szCs w:val="7"/>
                <w:color w:val="auto"/>
              </w:rPr>
            </w:pPr>
          </w:p>
        </w:tc>
        <w:tc>
          <w:tcPr>
            <w:tcW w:w="1680" w:type="dxa"/>
            <w:vAlign w:val="bottom"/>
            <w:tcBorders>
              <w:bottom w:val="single" w:sz="8" w:color="CCEEFF"/>
            </w:tcBorders>
            <w:vMerge w:val="continue"/>
            <w:shd w:val="clear" w:color="auto" w:fill="CCEEFF"/>
          </w:tcPr>
          <w:p>
            <w:pPr>
              <w:spacing w:after="0"/>
              <w:rPr>
                <w:sz w:val="7"/>
                <w:szCs w:val="7"/>
                <w:color w:val="auto"/>
              </w:rPr>
            </w:pPr>
          </w:p>
        </w:tc>
        <w:tc>
          <w:tcPr>
            <w:tcW w:w="920" w:type="dxa"/>
            <w:vAlign w:val="bottom"/>
            <w:tcBorders>
              <w:bottom w:val="single" w:sz="8" w:color="CCEEFF"/>
            </w:tcBorders>
            <w:vMerge w:val="continue"/>
            <w:shd w:val="clear" w:color="auto" w:fill="CCEEFF"/>
          </w:tcPr>
          <w:p>
            <w:pPr>
              <w:spacing w:after="0"/>
              <w:rPr>
                <w:sz w:val="7"/>
                <w:szCs w:val="7"/>
                <w:color w:val="auto"/>
              </w:rPr>
            </w:pPr>
          </w:p>
        </w:tc>
        <w:tc>
          <w:tcPr>
            <w:tcW w:w="980" w:type="dxa"/>
            <w:vAlign w:val="bottom"/>
            <w:tcBorders>
              <w:bottom w:val="single" w:sz="8" w:color="CCEEFF"/>
            </w:tcBorders>
            <w:vMerge w:val="continue"/>
            <w:shd w:val="clear" w:color="auto" w:fill="CCEEFF"/>
          </w:tcPr>
          <w:p>
            <w:pPr>
              <w:spacing w:after="0"/>
              <w:rPr>
                <w:sz w:val="7"/>
                <w:szCs w:val="7"/>
                <w:color w:val="auto"/>
              </w:rPr>
            </w:pPr>
          </w:p>
        </w:tc>
        <w:tc>
          <w:tcPr>
            <w:tcW w:w="920" w:type="dxa"/>
            <w:vAlign w:val="bottom"/>
            <w:tcBorders>
              <w:bottom w:val="single" w:sz="8" w:color="CCEEFF"/>
            </w:tcBorders>
            <w:vMerge w:val="continue"/>
            <w:shd w:val="clear" w:color="auto" w:fill="CCEEFF"/>
          </w:tcPr>
          <w:p>
            <w:pPr>
              <w:spacing w:after="0"/>
              <w:rPr>
                <w:sz w:val="7"/>
                <w:szCs w:val="7"/>
                <w:color w:val="auto"/>
              </w:rPr>
            </w:pPr>
          </w:p>
        </w:tc>
        <w:tc>
          <w:tcPr>
            <w:tcW w:w="840" w:type="dxa"/>
            <w:vAlign w:val="bottom"/>
            <w:tcBorders>
              <w:bottom w:val="single" w:sz="8" w:color="CCEEFF"/>
            </w:tcBorders>
            <w:vMerge w:val="continue"/>
            <w:shd w:val="clear" w:color="auto" w:fill="CCEEFF"/>
          </w:tcPr>
          <w:p>
            <w:pPr>
              <w:spacing w:after="0"/>
              <w:rPr>
                <w:sz w:val="7"/>
                <w:szCs w:val="7"/>
                <w:color w:val="auto"/>
              </w:rPr>
            </w:pPr>
          </w:p>
        </w:tc>
        <w:tc>
          <w:tcPr>
            <w:tcW w:w="240" w:type="dxa"/>
            <w:vAlign w:val="bottom"/>
            <w:tcBorders>
              <w:bottom w:val="single" w:sz="8" w:color="CCEEFF"/>
            </w:tcBorders>
            <w:shd w:val="clear" w:color="auto" w:fill="CCEEFF"/>
          </w:tcPr>
          <w:p>
            <w:pPr>
              <w:spacing w:after="0"/>
              <w:rPr>
                <w:sz w:val="7"/>
                <w:szCs w:val="7"/>
                <w:color w:val="auto"/>
              </w:rPr>
            </w:pPr>
          </w:p>
        </w:tc>
        <w:tc>
          <w:tcPr>
            <w:tcW w:w="820" w:type="dxa"/>
            <w:vAlign w:val="bottom"/>
            <w:tcBorders>
              <w:bottom w:val="single" w:sz="8" w:color="CCEEFF"/>
            </w:tcBorders>
            <w:vMerge w:val="continue"/>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rPr>
                <w:sz w:val="20"/>
                <w:szCs w:val="20"/>
                <w:color w:val="auto"/>
              </w:rPr>
            </w:pPr>
            <w:r>
              <w:rPr>
                <w:rFonts w:ascii="Arial" w:cs="Arial" w:eastAsia="Arial" w:hAnsi="Arial"/>
                <w:sz w:val="16"/>
                <w:szCs w:val="16"/>
                <w:color w:val="auto"/>
              </w:rPr>
              <w:t xml:space="preserve">Hidden River RV Resort </w:t>
            </w:r>
            <w:r>
              <w:rPr>
                <w:rFonts w:ascii="Arial" w:cs="Arial" w:eastAsia="Arial" w:hAnsi="Arial"/>
                <w:sz w:val="21"/>
                <w:szCs w:val="21"/>
                <w:color w:val="auto"/>
                <w:vertAlign w:val="superscript"/>
              </w:rPr>
              <w:t>(2)</w:t>
            </w:r>
          </w:p>
        </w:tc>
        <w:tc>
          <w:tcPr>
            <w:tcW w:w="1260" w:type="dxa"/>
            <w:vAlign w:val="bottom"/>
          </w:tcPr>
          <w:p>
            <w:pPr>
              <w:ind w:left="700"/>
              <w:spacing w:after="0"/>
              <w:rPr>
                <w:sz w:val="20"/>
                <w:szCs w:val="20"/>
                <w:color w:val="auto"/>
              </w:rPr>
            </w:pPr>
            <w:r>
              <w:rPr>
                <w:rFonts w:ascii="Arial" w:cs="Arial" w:eastAsia="Arial" w:hAnsi="Arial"/>
                <w:sz w:val="16"/>
                <w:szCs w:val="16"/>
                <w:color w:val="auto"/>
              </w:rPr>
              <w:t>RV</w:t>
            </w:r>
          </w:p>
        </w:tc>
        <w:tc>
          <w:tcPr>
            <w:tcW w:w="1680" w:type="dxa"/>
            <w:vAlign w:val="bottom"/>
          </w:tcPr>
          <w:p>
            <w:pPr>
              <w:ind w:left="20"/>
              <w:spacing w:after="0"/>
              <w:rPr>
                <w:sz w:val="20"/>
                <w:szCs w:val="20"/>
                <w:color w:val="auto"/>
              </w:rPr>
            </w:pPr>
            <w:r>
              <w:rPr>
                <w:rFonts w:ascii="Arial" w:cs="Arial" w:eastAsia="Arial" w:hAnsi="Arial"/>
                <w:sz w:val="16"/>
                <w:szCs w:val="16"/>
                <w:color w:val="auto"/>
              </w:rPr>
              <w:t>Riverview</w:t>
            </w:r>
          </w:p>
        </w:tc>
        <w:tc>
          <w:tcPr>
            <w:tcW w:w="920" w:type="dxa"/>
            <w:vAlign w:val="bottom"/>
          </w:tcPr>
          <w:p>
            <w:pPr>
              <w:ind w:left="360"/>
              <w:spacing w:after="0"/>
              <w:rPr>
                <w:sz w:val="20"/>
                <w:szCs w:val="20"/>
                <w:color w:val="auto"/>
              </w:rPr>
            </w:pPr>
            <w:r>
              <w:rPr>
                <w:rFonts w:ascii="Arial" w:cs="Arial" w:eastAsia="Arial" w:hAnsi="Arial"/>
                <w:sz w:val="16"/>
                <w:szCs w:val="16"/>
                <w:color w:val="auto"/>
              </w:rPr>
              <w:t>FL</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185</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128</w:t>
            </w:r>
          </w:p>
        </w:tc>
        <w:tc>
          <w:tcPr>
            <w:tcW w:w="840" w:type="dxa"/>
            <w:vAlign w:val="bottom"/>
          </w:tcPr>
          <w:p>
            <w:pPr>
              <w:jc w:val="right"/>
              <w:spacing w:after="0"/>
              <w:rPr>
                <w:sz w:val="20"/>
                <w:szCs w:val="20"/>
                <w:color w:val="auto"/>
              </w:rPr>
            </w:pPr>
            <w:r>
              <w:rPr>
                <w:rFonts w:ascii="Arial" w:cs="Arial" w:eastAsia="Arial" w:hAnsi="Arial"/>
                <w:sz w:val="16"/>
                <w:szCs w:val="16"/>
                <w:color w:val="auto"/>
              </w:rPr>
              <w:t>98.6%</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Holly Forest Estates</w:t>
            </w:r>
          </w:p>
        </w:tc>
        <w:tc>
          <w:tcPr>
            <w:tcW w:w="12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MH</w:t>
            </w:r>
          </w:p>
        </w:tc>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Holly Hill</w:t>
            </w:r>
          </w:p>
        </w:tc>
        <w:tc>
          <w:tcPr>
            <w:tcW w:w="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FL</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402</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rPr>
                <w:sz w:val="20"/>
                <w:szCs w:val="20"/>
                <w:color w:val="auto"/>
              </w:rPr>
            </w:pPr>
            <w:r>
              <w:rPr>
                <w:rFonts w:ascii="Arial" w:cs="Arial" w:eastAsia="Arial" w:hAnsi="Arial"/>
                <w:sz w:val="16"/>
                <w:szCs w:val="16"/>
                <w:color w:val="auto"/>
              </w:rPr>
              <w:t xml:space="preserve">Homosassa River RV Resort </w:t>
            </w:r>
            <w:r>
              <w:rPr>
                <w:rFonts w:ascii="Arial" w:cs="Arial" w:eastAsia="Arial" w:hAnsi="Arial"/>
                <w:sz w:val="21"/>
                <w:szCs w:val="21"/>
                <w:color w:val="auto"/>
                <w:vertAlign w:val="superscript"/>
              </w:rPr>
              <w:t>(2)</w:t>
            </w:r>
          </w:p>
        </w:tc>
        <w:tc>
          <w:tcPr>
            <w:tcW w:w="1260" w:type="dxa"/>
            <w:vAlign w:val="bottom"/>
          </w:tcPr>
          <w:p>
            <w:pPr>
              <w:ind w:left="700"/>
              <w:spacing w:after="0"/>
              <w:rPr>
                <w:sz w:val="20"/>
                <w:szCs w:val="20"/>
                <w:color w:val="auto"/>
              </w:rPr>
            </w:pPr>
            <w:r>
              <w:rPr>
                <w:rFonts w:ascii="Arial" w:cs="Arial" w:eastAsia="Arial" w:hAnsi="Arial"/>
                <w:sz w:val="16"/>
                <w:szCs w:val="16"/>
                <w:color w:val="auto"/>
              </w:rPr>
              <w:t>RV</w:t>
            </w:r>
          </w:p>
        </w:tc>
        <w:tc>
          <w:tcPr>
            <w:tcW w:w="1680" w:type="dxa"/>
            <w:vAlign w:val="bottom"/>
          </w:tcPr>
          <w:p>
            <w:pPr>
              <w:ind w:left="20"/>
              <w:spacing w:after="0"/>
              <w:rPr>
                <w:sz w:val="20"/>
                <w:szCs w:val="20"/>
                <w:color w:val="auto"/>
              </w:rPr>
            </w:pPr>
            <w:r>
              <w:rPr>
                <w:rFonts w:ascii="Arial" w:cs="Arial" w:eastAsia="Arial" w:hAnsi="Arial"/>
                <w:sz w:val="16"/>
                <w:szCs w:val="16"/>
                <w:color w:val="auto"/>
              </w:rPr>
              <w:t>Homosassa Springs</w:t>
            </w:r>
          </w:p>
        </w:tc>
        <w:tc>
          <w:tcPr>
            <w:tcW w:w="920" w:type="dxa"/>
            <w:vAlign w:val="bottom"/>
          </w:tcPr>
          <w:p>
            <w:pPr>
              <w:ind w:left="360"/>
              <w:spacing w:after="0"/>
              <w:rPr>
                <w:sz w:val="20"/>
                <w:szCs w:val="20"/>
                <w:color w:val="auto"/>
              </w:rPr>
            </w:pPr>
            <w:r>
              <w:rPr>
                <w:rFonts w:ascii="Arial" w:cs="Arial" w:eastAsia="Arial" w:hAnsi="Arial"/>
                <w:sz w:val="16"/>
                <w:szCs w:val="16"/>
                <w:color w:val="auto"/>
              </w:rPr>
              <w:t>FL</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104</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120</w:t>
            </w: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Horseshoe Cove RV Resort </w:t>
            </w:r>
            <w:r>
              <w:rPr>
                <w:rFonts w:ascii="Arial" w:cs="Arial" w:eastAsia="Arial" w:hAnsi="Arial"/>
                <w:sz w:val="21"/>
                <w:szCs w:val="21"/>
                <w:color w:val="auto"/>
                <w:vertAlign w:val="superscript"/>
              </w:rPr>
              <w:t>(2)</w:t>
            </w:r>
          </w:p>
        </w:tc>
        <w:tc>
          <w:tcPr>
            <w:tcW w:w="1260" w:type="dxa"/>
            <w:vAlign w:val="bottom"/>
            <w:shd w:val="clear" w:color="auto" w:fill="CCEEFF"/>
          </w:tcPr>
          <w:p>
            <w:pPr>
              <w:ind w:left="700"/>
              <w:spacing w:after="0"/>
              <w:rPr>
                <w:sz w:val="20"/>
                <w:szCs w:val="20"/>
                <w:color w:val="auto"/>
              </w:rPr>
            </w:pPr>
            <w:r>
              <w:rPr>
                <w:rFonts w:ascii="Arial" w:cs="Arial" w:eastAsia="Arial" w:hAnsi="Arial"/>
                <w:sz w:val="16"/>
                <w:szCs w:val="16"/>
                <w:color w:val="auto"/>
              </w:rPr>
              <w:t>RV</w:t>
            </w:r>
          </w:p>
        </w:tc>
        <w:tc>
          <w:tcPr>
            <w:tcW w:w="1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Bradenton</w:t>
            </w:r>
          </w:p>
        </w:tc>
        <w:tc>
          <w:tcPr>
            <w:tcW w:w="9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FL</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340</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136</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Indian Creek Park</w:t>
            </w:r>
          </w:p>
        </w:tc>
        <w:tc>
          <w:tcPr>
            <w:tcW w:w="1260" w:type="dxa"/>
            <w:vAlign w:val="bottom"/>
          </w:tcPr>
          <w:p>
            <w:pPr>
              <w:ind w:left="700"/>
              <w:spacing w:after="0"/>
              <w:rPr>
                <w:sz w:val="20"/>
                <w:szCs w:val="20"/>
                <w:color w:val="auto"/>
              </w:rPr>
            </w:pPr>
            <w:r>
              <w:rPr>
                <w:rFonts w:ascii="Arial" w:cs="Arial" w:eastAsia="Arial" w:hAnsi="Arial"/>
                <w:sz w:val="16"/>
                <w:szCs w:val="16"/>
                <w:color w:val="auto"/>
              </w:rPr>
              <w:t>MH</w:t>
            </w:r>
          </w:p>
        </w:tc>
        <w:tc>
          <w:tcPr>
            <w:tcW w:w="1680" w:type="dxa"/>
            <w:vAlign w:val="bottom"/>
          </w:tcPr>
          <w:p>
            <w:pPr>
              <w:ind w:left="20"/>
              <w:spacing w:after="0"/>
              <w:rPr>
                <w:sz w:val="20"/>
                <w:szCs w:val="20"/>
                <w:color w:val="auto"/>
              </w:rPr>
            </w:pPr>
            <w:r>
              <w:rPr>
                <w:rFonts w:ascii="Arial" w:cs="Arial" w:eastAsia="Arial" w:hAnsi="Arial"/>
                <w:sz w:val="16"/>
                <w:szCs w:val="16"/>
                <w:color w:val="auto"/>
              </w:rPr>
              <w:t>Ft. Myers Beach</w:t>
            </w:r>
          </w:p>
        </w:tc>
        <w:tc>
          <w:tcPr>
            <w:tcW w:w="920" w:type="dxa"/>
            <w:vAlign w:val="bottom"/>
          </w:tcPr>
          <w:p>
            <w:pPr>
              <w:ind w:left="360"/>
              <w:spacing w:after="0"/>
              <w:rPr>
                <w:sz w:val="20"/>
                <w:szCs w:val="20"/>
                <w:color w:val="auto"/>
              </w:rPr>
            </w:pPr>
            <w:r>
              <w:rPr>
                <w:rFonts w:ascii="Arial" w:cs="Arial" w:eastAsia="Arial" w:hAnsi="Arial"/>
                <w:sz w:val="16"/>
                <w:szCs w:val="16"/>
                <w:color w:val="auto"/>
              </w:rPr>
              <w:t>FL</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353</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99.7%</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Indian Creek RV Park </w:t>
            </w:r>
            <w:r>
              <w:rPr>
                <w:rFonts w:ascii="Arial" w:cs="Arial" w:eastAsia="Arial" w:hAnsi="Arial"/>
                <w:sz w:val="21"/>
                <w:szCs w:val="21"/>
                <w:color w:val="auto"/>
                <w:vertAlign w:val="superscript"/>
              </w:rPr>
              <w:t>(2)</w:t>
            </w:r>
          </w:p>
        </w:tc>
        <w:tc>
          <w:tcPr>
            <w:tcW w:w="1260" w:type="dxa"/>
            <w:vAlign w:val="bottom"/>
            <w:shd w:val="clear" w:color="auto" w:fill="CCEEFF"/>
          </w:tcPr>
          <w:p>
            <w:pPr>
              <w:ind w:left="700"/>
              <w:spacing w:after="0"/>
              <w:rPr>
                <w:sz w:val="20"/>
                <w:szCs w:val="20"/>
                <w:color w:val="auto"/>
              </w:rPr>
            </w:pPr>
            <w:r>
              <w:rPr>
                <w:rFonts w:ascii="Arial" w:cs="Arial" w:eastAsia="Arial" w:hAnsi="Arial"/>
                <w:sz w:val="16"/>
                <w:szCs w:val="16"/>
                <w:color w:val="auto"/>
              </w:rPr>
              <w:t>RV</w:t>
            </w:r>
          </w:p>
        </w:tc>
        <w:tc>
          <w:tcPr>
            <w:tcW w:w="1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Ft. Myers Beach</w:t>
            </w:r>
          </w:p>
        </w:tc>
        <w:tc>
          <w:tcPr>
            <w:tcW w:w="9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FL</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975</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Island Lakes</w:t>
            </w:r>
          </w:p>
        </w:tc>
        <w:tc>
          <w:tcPr>
            <w:tcW w:w="1260" w:type="dxa"/>
            <w:vAlign w:val="bottom"/>
          </w:tcPr>
          <w:p>
            <w:pPr>
              <w:ind w:left="700"/>
              <w:spacing w:after="0"/>
              <w:rPr>
                <w:sz w:val="20"/>
                <w:szCs w:val="20"/>
                <w:color w:val="auto"/>
              </w:rPr>
            </w:pPr>
            <w:r>
              <w:rPr>
                <w:rFonts w:ascii="Arial" w:cs="Arial" w:eastAsia="Arial" w:hAnsi="Arial"/>
                <w:sz w:val="16"/>
                <w:szCs w:val="16"/>
                <w:color w:val="auto"/>
              </w:rPr>
              <w:t>MH</w:t>
            </w:r>
          </w:p>
        </w:tc>
        <w:tc>
          <w:tcPr>
            <w:tcW w:w="1680" w:type="dxa"/>
            <w:vAlign w:val="bottom"/>
          </w:tcPr>
          <w:p>
            <w:pPr>
              <w:ind w:left="20"/>
              <w:spacing w:after="0"/>
              <w:rPr>
                <w:sz w:val="20"/>
                <w:szCs w:val="20"/>
                <w:color w:val="auto"/>
              </w:rPr>
            </w:pPr>
            <w:r>
              <w:rPr>
                <w:rFonts w:ascii="Arial" w:cs="Arial" w:eastAsia="Arial" w:hAnsi="Arial"/>
                <w:sz w:val="16"/>
                <w:szCs w:val="16"/>
                <w:color w:val="auto"/>
              </w:rPr>
              <w:t>Merrit Island</w:t>
            </w:r>
          </w:p>
        </w:tc>
        <w:tc>
          <w:tcPr>
            <w:tcW w:w="920" w:type="dxa"/>
            <w:vAlign w:val="bottom"/>
          </w:tcPr>
          <w:p>
            <w:pPr>
              <w:ind w:left="360"/>
              <w:spacing w:after="0"/>
              <w:rPr>
                <w:sz w:val="20"/>
                <w:szCs w:val="20"/>
                <w:color w:val="auto"/>
              </w:rPr>
            </w:pPr>
            <w:r>
              <w:rPr>
                <w:rFonts w:ascii="Arial" w:cs="Arial" w:eastAsia="Arial" w:hAnsi="Arial"/>
                <w:sz w:val="16"/>
                <w:szCs w:val="16"/>
                <w:color w:val="auto"/>
              </w:rPr>
              <w:t>FL</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301</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99.7%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King’s Lake</w:t>
            </w:r>
          </w:p>
        </w:tc>
        <w:tc>
          <w:tcPr>
            <w:tcW w:w="12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MH</w:t>
            </w:r>
          </w:p>
        </w:tc>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DeBary</w:t>
            </w:r>
          </w:p>
        </w:tc>
        <w:tc>
          <w:tcPr>
            <w:tcW w:w="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FL</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Kings Manor</w:t>
            </w:r>
          </w:p>
        </w:tc>
        <w:tc>
          <w:tcPr>
            <w:tcW w:w="1260" w:type="dxa"/>
            <w:vAlign w:val="bottom"/>
          </w:tcPr>
          <w:p>
            <w:pPr>
              <w:ind w:left="700"/>
              <w:spacing w:after="0"/>
              <w:rPr>
                <w:sz w:val="20"/>
                <w:szCs w:val="20"/>
                <w:color w:val="auto"/>
              </w:rPr>
            </w:pPr>
            <w:r>
              <w:rPr>
                <w:rFonts w:ascii="Arial" w:cs="Arial" w:eastAsia="Arial" w:hAnsi="Arial"/>
                <w:sz w:val="16"/>
                <w:szCs w:val="16"/>
                <w:color w:val="auto"/>
              </w:rPr>
              <w:t>MH</w:t>
            </w:r>
          </w:p>
        </w:tc>
        <w:tc>
          <w:tcPr>
            <w:tcW w:w="1680" w:type="dxa"/>
            <w:vAlign w:val="bottom"/>
          </w:tcPr>
          <w:p>
            <w:pPr>
              <w:ind w:left="20"/>
              <w:spacing w:after="0"/>
              <w:rPr>
                <w:sz w:val="20"/>
                <w:szCs w:val="20"/>
                <w:color w:val="auto"/>
              </w:rPr>
            </w:pPr>
            <w:r>
              <w:rPr>
                <w:rFonts w:ascii="Arial" w:cs="Arial" w:eastAsia="Arial" w:hAnsi="Arial"/>
                <w:sz w:val="16"/>
                <w:szCs w:val="16"/>
                <w:color w:val="auto"/>
              </w:rPr>
              <w:t>Lakeland</w:t>
            </w:r>
          </w:p>
        </w:tc>
        <w:tc>
          <w:tcPr>
            <w:tcW w:w="920" w:type="dxa"/>
            <w:vAlign w:val="bottom"/>
          </w:tcPr>
          <w:p>
            <w:pPr>
              <w:ind w:left="360"/>
              <w:spacing w:after="0"/>
              <w:rPr>
                <w:sz w:val="20"/>
                <w:szCs w:val="20"/>
                <w:color w:val="auto"/>
              </w:rPr>
            </w:pPr>
            <w:r>
              <w:rPr>
                <w:rFonts w:ascii="Arial" w:cs="Arial" w:eastAsia="Arial" w:hAnsi="Arial"/>
                <w:sz w:val="16"/>
                <w:szCs w:val="16"/>
                <w:color w:val="auto"/>
              </w:rPr>
              <w:t>FL</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239</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95.8%</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92.5%</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King’s Pointe</w:t>
            </w:r>
          </w:p>
        </w:tc>
        <w:tc>
          <w:tcPr>
            <w:tcW w:w="12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MH</w:t>
            </w:r>
          </w:p>
        </w:tc>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Lake Alfred</w:t>
            </w:r>
          </w:p>
        </w:tc>
        <w:tc>
          <w:tcPr>
            <w:tcW w:w="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FL</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98.7%</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99.6%</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Kissimmee Gardens</w:t>
            </w:r>
          </w:p>
        </w:tc>
        <w:tc>
          <w:tcPr>
            <w:tcW w:w="1260" w:type="dxa"/>
            <w:vAlign w:val="bottom"/>
          </w:tcPr>
          <w:p>
            <w:pPr>
              <w:ind w:left="700"/>
              <w:spacing w:after="0"/>
              <w:rPr>
                <w:sz w:val="20"/>
                <w:szCs w:val="20"/>
                <w:color w:val="auto"/>
              </w:rPr>
            </w:pPr>
            <w:r>
              <w:rPr>
                <w:rFonts w:ascii="Arial" w:cs="Arial" w:eastAsia="Arial" w:hAnsi="Arial"/>
                <w:sz w:val="16"/>
                <w:szCs w:val="16"/>
                <w:color w:val="auto"/>
              </w:rPr>
              <w:t>MH</w:t>
            </w:r>
          </w:p>
        </w:tc>
        <w:tc>
          <w:tcPr>
            <w:tcW w:w="1680" w:type="dxa"/>
            <w:vAlign w:val="bottom"/>
          </w:tcPr>
          <w:p>
            <w:pPr>
              <w:ind w:left="20"/>
              <w:spacing w:after="0"/>
              <w:rPr>
                <w:sz w:val="20"/>
                <w:szCs w:val="20"/>
                <w:color w:val="auto"/>
              </w:rPr>
            </w:pPr>
            <w:r>
              <w:rPr>
                <w:rFonts w:ascii="Arial" w:cs="Arial" w:eastAsia="Arial" w:hAnsi="Arial"/>
                <w:sz w:val="16"/>
                <w:szCs w:val="16"/>
                <w:color w:val="auto"/>
              </w:rPr>
              <w:t>Kissimmee</w:t>
            </w:r>
          </w:p>
        </w:tc>
        <w:tc>
          <w:tcPr>
            <w:tcW w:w="920" w:type="dxa"/>
            <w:vAlign w:val="bottom"/>
          </w:tcPr>
          <w:p>
            <w:pPr>
              <w:ind w:left="360"/>
              <w:spacing w:after="0"/>
              <w:rPr>
                <w:sz w:val="20"/>
                <w:szCs w:val="20"/>
                <w:color w:val="auto"/>
              </w:rPr>
            </w:pPr>
            <w:r>
              <w:rPr>
                <w:rFonts w:ascii="Arial" w:cs="Arial" w:eastAsia="Arial" w:hAnsi="Arial"/>
                <w:sz w:val="16"/>
                <w:szCs w:val="16"/>
                <w:color w:val="auto"/>
              </w:rPr>
              <w:t>FL</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239</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99.6%</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Kissimmee South</w:t>
            </w:r>
          </w:p>
        </w:tc>
        <w:tc>
          <w:tcPr>
            <w:tcW w:w="12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MH</w:t>
            </w:r>
          </w:p>
        </w:tc>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Davenport</w:t>
            </w:r>
          </w:p>
        </w:tc>
        <w:tc>
          <w:tcPr>
            <w:tcW w:w="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FL</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91.5%</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90.1%</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rPr>
                <w:sz w:val="20"/>
                <w:szCs w:val="20"/>
                <w:color w:val="auto"/>
              </w:rPr>
            </w:pPr>
            <w:r>
              <w:rPr>
                <w:rFonts w:ascii="Arial" w:cs="Arial" w:eastAsia="Arial" w:hAnsi="Arial"/>
                <w:sz w:val="16"/>
                <w:szCs w:val="16"/>
                <w:color w:val="auto"/>
              </w:rPr>
              <w:t xml:space="preserve">Kissimmee South RV Resort </w:t>
            </w:r>
            <w:r>
              <w:rPr>
                <w:rFonts w:ascii="Arial" w:cs="Arial" w:eastAsia="Arial" w:hAnsi="Arial"/>
                <w:sz w:val="21"/>
                <w:szCs w:val="21"/>
                <w:color w:val="auto"/>
                <w:vertAlign w:val="superscript"/>
              </w:rPr>
              <w:t>(2)</w:t>
            </w:r>
          </w:p>
        </w:tc>
        <w:tc>
          <w:tcPr>
            <w:tcW w:w="1260" w:type="dxa"/>
            <w:vAlign w:val="bottom"/>
          </w:tcPr>
          <w:p>
            <w:pPr>
              <w:ind w:left="700"/>
              <w:spacing w:after="0"/>
              <w:rPr>
                <w:sz w:val="20"/>
                <w:szCs w:val="20"/>
                <w:color w:val="auto"/>
              </w:rPr>
            </w:pPr>
            <w:r>
              <w:rPr>
                <w:rFonts w:ascii="Arial" w:cs="Arial" w:eastAsia="Arial" w:hAnsi="Arial"/>
                <w:sz w:val="16"/>
                <w:szCs w:val="16"/>
                <w:color w:val="auto"/>
              </w:rPr>
              <w:t>RV</w:t>
            </w:r>
          </w:p>
        </w:tc>
        <w:tc>
          <w:tcPr>
            <w:tcW w:w="1680" w:type="dxa"/>
            <w:vAlign w:val="bottom"/>
          </w:tcPr>
          <w:p>
            <w:pPr>
              <w:ind w:left="20"/>
              <w:spacing w:after="0"/>
              <w:rPr>
                <w:sz w:val="20"/>
                <w:szCs w:val="20"/>
                <w:color w:val="auto"/>
              </w:rPr>
            </w:pPr>
            <w:r>
              <w:rPr>
                <w:rFonts w:ascii="Arial" w:cs="Arial" w:eastAsia="Arial" w:hAnsi="Arial"/>
                <w:sz w:val="16"/>
                <w:szCs w:val="16"/>
                <w:color w:val="auto"/>
              </w:rPr>
              <w:t>Davenport</w:t>
            </w:r>
          </w:p>
        </w:tc>
        <w:tc>
          <w:tcPr>
            <w:tcW w:w="920" w:type="dxa"/>
            <w:vAlign w:val="bottom"/>
          </w:tcPr>
          <w:p>
            <w:pPr>
              <w:ind w:left="360"/>
              <w:spacing w:after="0"/>
              <w:rPr>
                <w:sz w:val="20"/>
                <w:szCs w:val="20"/>
                <w:color w:val="auto"/>
              </w:rPr>
            </w:pPr>
            <w:r>
              <w:rPr>
                <w:rFonts w:ascii="Arial" w:cs="Arial" w:eastAsia="Arial" w:hAnsi="Arial"/>
                <w:sz w:val="16"/>
                <w:szCs w:val="16"/>
                <w:color w:val="auto"/>
              </w:rPr>
              <w:t>FL</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112</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89</w:t>
            </w: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 Costa Village</w:t>
            </w:r>
          </w:p>
        </w:tc>
        <w:tc>
          <w:tcPr>
            <w:tcW w:w="12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MH</w:t>
            </w:r>
          </w:p>
        </w:tc>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Port Orange</w:t>
            </w:r>
          </w:p>
        </w:tc>
        <w:tc>
          <w:tcPr>
            <w:tcW w:w="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FL</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658</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99.8%</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rPr>
                <w:sz w:val="20"/>
                <w:szCs w:val="20"/>
                <w:color w:val="auto"/>
              </w:rPr>
            </w:pPr>
            <w:r>
              <w:rPr>
                <w:rFonts w:ascii="Arial" w:cs="Arial" w:eastAsia="Arial" w:hAnsi="Arial"/>
                <w:sz w:val="16"/>
                <w:szCs w:val="16"/>
                <w:color w:val="auto"/>
              </w:rPr>
              <w:t xml:space="preserve">Lake Josephine RV Resort </w:t>
            </w:r>
            <w:r>
              <w:rPr>
                <w:rFonts w:ascii="Arial" w:cs="Arial" w:eastAsia="Arial" w:hAnsi="Arial"/>
                <w:sz w:val="21"/>
                <w:szCs w:val="21"/>
                <w:color w:val="auto"/>
                <w:vertAlign w:val="superscript"/>
              </w:rPr>
              <w:t>(2)</w:t>
            </w:r>
          </w:p>
        </w:tc>
        <w:tc>
          <w:tcPr>
            <w:tcW w:w="1260" w:type="dxa"/>
            <w:vAlign w:val="bottom"/>
          </w:tcPr>
          <w:p>
            <w:pPr>
              <w:ind w:left="700"/>
              <w:spacing w:after="0"/>
              <w:rPr>
                <w:sz w:val="20"/>
                <w:szCs w:val="20"/>
                <w:color w:val="auto"/>
              </w:rPr>
            </w:pPr>
            <w:r>
              <w:rPr>
                <w:rFonts w:ascii="Arial" w:cs="Arial" w:eastAsia="Arial" w:hAnsi="Arial"/>
                <w:sz w:val="16"/>
                <w:szCs w:val="16"/>
                <w:color w:val="auto"/>
              </w:rPr>
              <w:t>RV</w:t>
            </w:r>
          </w:p>
        </w:tc>
        <w:tc>
          <w:tcPr>
            <w:tcW w:w="1680" w:type="dxa"/>
            <w:vAlign w:val="bottom"/>
          </w:tcPr>
          <w:p>
            <w:pPr>
              <w:ind w:left="20"/>
              <w:spacing w:after="0"/>
              <w:rPr>
                <w:sz w:val="20"/>
                <w:szCs w:val="20"/>
                <w:color w:val="auto"/>
              </w:rPr>
            </w:pPr>
            <w:r>
              <w:rPr>
                <w:rFonts w:ascii="Arial" w:cs="Arial" w:eastAsia="Arial" w:hAnsi="Arial"/>
                <w:sz w:val="16"/>
                <w:szCs w:val="16"/>
                <w:color w:val="auto"/>
              </w:rPr>
              <w:t>Sebring</w:t>
            </w:r>
          </w:p>
        </w:tc>
        <w:tc>
          <w:tcPr>
            <w:tcW w:w="920" w:type="dxa"/>
            <w:vAlign w:val="bottom"/>
          </w:tcPr>
          <w:p>
            <w:pPr>
              <w:ind w:left="360"/>
              <w:spacing w:after="0"/>
              <w:rPr>
                <w:sz w:val="20"/>
                <w:szCs w:val="20"/>
                <w:color w:val="auto"/>
              </w:rPr>
            </w:pPr>
            <w:r>
              <w:rPr>
                <w:rFonts w:ascii="Arial" w:cs="Arial" w:eastAsia="Arial" w:hAnsi="Arial"/>
                <w:sz w:val="16"/>
                <w:szCs w:val="16"/>
                <w:color w:val="auto"/>
              </w:rPr>
              <w:t>FL</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111</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67</w:t>
            </w: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Lake Juliana Landings</w:t>
            </w:r>
          </w:p>
        </w:tc>
        <w:tc>
          <w:tcPr>
            <w:tcW w:w="12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MH</w:t>
            </w:r>
          </w:p>
        </w:tc>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Auburndale</w:t>
            </w:r>
          </w:p>
        </w:tc>
        <w:tc>
          <w:tcPr>
            <w:tcW w:w="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FL</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98.2%</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98.2%</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Lake Pointe Village</w:t>
            </w:r>
          </w:p>
        </w:tc>
        <w:tc>
          <w:tcPr>
            <w:tcW w:w="1260" w:type="dxa"/>
            <w:vAlign w:val="bottom"/>
          </w:tcPr>
          <w:p>
            <w:pPr>
              <w:ind w:left="700"/>
              <w:spacing w:after="0"/>
              <w:rPr>
                <w:sz w:val="20"/>
                <w:szCs w:val="20"/>
                <w:color w:val="auto"/>
              </w:rPr>
            </w:pPr>
            <w:r>
              <w:rPr>
                <w:rFonts w:ascii="Arial" w:cs="Arial" w:eastAsia="Arial" w:hAnsi="Arial"/>
                <w:sz w:val="16"/>
                <w:szCs w:val="16"/>
                <w:color w:val="auto"/>
              </w:rPr>
              <w:t>MH</w:t>
            </w:r>
          </w:p>
        </w:tc>
        <w:tc>
          <w:tcPr>
            <w:tcW w:w="1680" w:type="dxa"/>
            <w:vAlign w:val="bottom"/>
          </w:tcPr>
          <w:p>
            <w:pPr>
              <w:ind w:left="20"/>
              <w:spacing w:after="0"/>
              <w:rPr>
                <w:sz w:val="20"/>
                <w:szCs w:val="20"/>
                <w:color w:val="auto"/>
              </w:rPr>
            </w:pPr>
            <w:r>
              <w:rPr>
                <w:rFonts w:ascii="Arial" w:cs="Arial" w:eastAsia="Arial" w:hAnsi="Arial"/>
                <w:sz w:val="16"/>
                <w:szCs w:val="16"/>
                <w:color w:val="auto"/>
              </w:rPr>
              <w:t>Mulberry</w:t>
            </w:r>
          </w:p>
        </w:tc>
        <w:tc>
          <w:tcPr>
            <w:tcW w:w="920" w:type="dxa"/>
            <w:vAlign w:val="bottom"/>
          </w:tcPr>
          <w:p>
            <w:pPr>
              <w:ind w:left="360"/>
              <w:spacing w:after="0"/>
              <w:rPr>
                <w:sz w:val="20"/>
                <w:szCs w:val="20"/>
                <w:color w:val="auto"/>
              </w:rPr>
            </w:pPr>
            <w:r>
              <w:rPr>
                <w:rFonts w:ascii="Arial" w:cs="Arial" w:eastAsia="Arial" w:hAnsi="Arial"/>
                <w:sz w:val="16"/>
                <w:szCs w:val="16"/>
                <w:color w:val="auto"/>
              </w:rPr>
              <w:t>FL</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362</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99.4%</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99.2%</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Lake San Marino RV Park </w:t>
            </w:r>
            <w:r>
              <w:rPr>
                <w:rFonts w:ascii="Arial" w:cs="Arial" w:eastAsia="Arial" w:hAnsi="Arial"/>
                <w:sz w:val="21"/>
                <w:szCs w:val="21"/>
                <w:color w:val="auto"/>
                <w:vertAlign w:val="superscript"/>
              </w:rPr>
              <w:t>(2)</w:t>
            </w:r>
          </w:p>
        </w:tc>
        <w:tc>
          <w:tcPr>
            <w:tcW w:w="1260" w:type="dxa"/>
            <w:vAlign w:val="bottom"/>
            <w:shd w:val="clear" w:color="auto" w:fill="CCEEFF"/>
          </w:tcPr>
          <w:p>
            <w:pPr>
              <w:ind w:left="700"/>
              <w:spacing w:after="0"/>
              <w:rPr>
                <w:sz w:val="20"/>
                <w:szCs w:val="20"/>
                <w:color w:val="auto"/>
              </w:rPr>
            </w:pPr>
            <w:r>
              <w:rPr>
                <w:rFonts w:ascii="Arial" w:cs="Arial" w:eastAsia="Arial" w:hAnsi="Arial"/>
                <w:sz w:val="16"/>
                <w:szCs w:val="16"/>
                <w:color w:val="auto"/>
              </w:rPr>
              <w:t>RV</w:t>
            </w:r>
          </w:p>
        </w:tc>
        <w:tc>
          <w:tcPr>
            <w:tcW w:w="1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Naples</w:t>
            </w:r>
          </w:p>
        </w:tc>
        <w:tc>
          <w:tcPr>
            <w:tcW w:w="9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FL</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264</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143</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rPr>
                <w:sz w:val="20"/>
                <w:szCs w:val="20"/>
                <w:color w:val="auto"/>
              </w:rPr>
            </w:pPr>
            <w:r>
              <w:rPr>
                <w:rFonts w:ascii="Arial" w:cs="Arial" w:eastAsia="Arial" w:hAnsi="Arial"/>
                <w:sz w:val="16"/>
                <w:szCs w:val="16"/>
                <w:color w:val="auto"/>
              </w:rPr>
              <w:t xml:space="preserve">Lakeland RV Resort </w:t>
            </w:r>
            <w:r>
              <w:rPr>
                <w:rFonts w:ascii="Arial" w:cs="Arial" w:eastAsia="Arial" w:hAnsi="Arial"/>
                <w:sz w:val="21"/>
                <w:szCs w:val="21"/>
                <w:color w:val="auto"/>
                <w:vertAlign w:val="superscript"/>
              </w:rPr>
              <w:t>(2)</w:t>
            </w:r>
          </w:p>
        </w:tc>
        <w:tc>
          <w:tcPr>
            <w:tcW w:w="1260" w:type="dxa"/>
            <w:vAlign w:val="bottom"/>
          </w:tcPr>
          <w:p>
            <w:pPr>
              <w:ind w:left="700"/>
              <w:spacing w:after="0"/>
              <w:rPr>
                <w:sz w:val="20"/>
                <w:szCs w:val="20"/>
                <w:color w:val="auto"/>
              </w:rPr>
            </w:pPr>
            <w:r>
              <w:rPr>
                <w:rFonts w:ascii="Arial" w:cs="Arial" w:eastAsia="Arial" w:hAnsi="Arial"/>
                <w:sz w:val="16"/>
                <w:szCs w:val="16"/>
                <w:color w:val="auto"/>
              </w:rPr>
              <w:t>RV</w:t>
            </w:r>
          </w:p>
        </w:tc>
        <w:tc>
          <w:tcPr>
            <w:tcW w:w="1680" w:type="dxa"/>
            <w:vAlign w:val="bottom"/>
          </w:tcPr>
          <w:p>
            <w:pPr>
              <w:ind w:left="20"/>
              <w:spacing w:after="0"/>
              <w:rPr>
                <w:sz w:val="20"/>
                <w:szCs w:val="20"/>
                <w:color w:val="auto"/>
              </w:rPr>
            </w:pPr>
            <w:r>
              <w:rPr>
                <w:rFonts w:ascii="Arial" w:cs="Arial" w:eastAsia="Arial" w:hAnsi="Arial"/>
                <w:sz w:val="16"/>
                <w:szCs w:val="16"/>
                <w:color w:val="auto"/>
              </w:rPr>
              <w:t>Lakeland</w:t>
            </w:r>
          </w:p>
        </w:tc>
        <w:tc>
          <w:tcPr>
            <w:tcW w:w="920" w:type="dxa"/>
            <w:vAlign w:val="bottom"/>
          </w:tcPr>
          <w:p>
            <w:pPr>
              <w:ind w:left="360"/>
              <w:spacing w:after="0"/>
              <w:rPr>
                <w:sz w:val="20"/>
                <w:szCs w:val="20"/>
                <w:color w:val="auto"/>
              </w:rPr>
            </w:pPr>
            <w:r>
              <w:rPr>
                <w:rFonts w:ascii="Arial" w:cs="Arial" w:eastAsia="Arial" w:hAnsi="Arial"/>
                <w:sz w:val="16"/>
                <w:szCs w:val="16"/>
                <w:color w:val="auto"/>
              </w:rPr>
              <w:t>FL</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196</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Lakeshore Landings</w:t>
            </w:r>
          </w:p>
        </w:tc>
        <w:tc>
          <w:tcPr>
            <w:tcW w:w="12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MH</w:t>
            </w:r>
          </w:p>
        </w:tc>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Orlando</w:t>
            </w:r>
          </w:p>
        </w:tc>
        <w:tc>
          <w:tcPr>
            <w:tcW w:w="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FL</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306</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99.3%</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99.3%</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Lakeshore Villas</w:t>
            </w:r>
          </w:p>
        </w:tc>
        <w:tc>
          <w:tcPr>
            <w:tcW w:w="1260" w:type="dxa"/>
            <w:vAlign w:val="bottom"/>
          </w:tcPr>
          <w:p>
            <w:pPr>
              <w:ind w:left="700"/>
              <w:spacing w:after="0"/>
              <w:rPr>
                <w:sz w:val="20"/>
                <w:szCs w:val="20"/>
                <w:color w:val="auto"/>
              </w:rPr>
            </w:pPr>
            <w:r>
              <w:rPr>
                <w:rFonts w:ascii="Arial" w:cs="Arial" w:eastAsia="Arial" w:hAnsi="Arial"/>
                <w:sz w:val="16"/>
                <w:szCs w:val="16"/>
                <w:color w:val="auto"/>
              </w:rPr>
              <w:t>MH</w:t>
            </w:r>
          </w:p>
        </w:tc>
        <w:tc>
          <w:tcPr>
            <w:tcW w:w="1680" w:type="dxa"/>
            <w:vAlign w:val="bottom"/>
          </w:tcPr>
          <w:p>
            <w:pPr>
              <w:ind w:left="20"/>
              <w:spacing w:after="0"/>
              <w:rPr>
                <w:sz w:val="20"/>
                <w:szCs w:val="20"/>
                <w:color w:val="auto"/>
              </w:rPr>
            </w:pPr>
            <w:r>
              <w:rPr>
                <w:rFonts w:ascii="Arial" w:cs="Arial" w:eastAsia="Arial" w:hAnsi="Arial"/>
                <w:sz w:val="16"/>
                <w:szCs w:val="16"/>
                <w:color w:val="auto"/>
              </w:rPr>
              <w:t>Tampa</w:t>
            </w:r>
          </w:p>
        </w:tc>
        <w:tc>
          <w:tcPr>
            <w:tcW w:w="920" w:type="dxa"/>
            <w:vAlign w:val="bottom"/>
          </w:tcPr>
          <w:p>
            <w:pPr>
              <w:ind w:left="360"/>
              <w:spacing w:after="0"/>
              <w:rPr>
                <w:sz w:val="20"/>
                <w:szCs w:val="20"/>
                <w:color w:val="auto"/>
              </w:rPr>
            </w:pPr>
            <w:r>
              <w:rPr>
                <w:rFonts w:ascii="Arial" w:cs="Arial" w:eastAsia="Arial" w:hAnsi="Arial"/>
                <w:sz w:val="16"/>
                <w:szCs w:val="16"/>
                <w:color w:val="auto"/>
              </w:rPr>
              <w:t>FL</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280</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99.6%</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98.6%</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Lamplighter</w:t>
            </w:r>
          </w:p>
        </w:tc>
        <w:tc>
          <w:tcPr>
            <w:tcW w:w="12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MH</w:t>
            </w:r>
          </w:p>
        </w:tc>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Port Orange</w:t>
            </w:r>
          </w:p>
        </w:tc>
        <w:tc>
          <w:tcPr>
            <w:tcW w:w="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FL</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99.2%</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96.5%</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rPr>
                <w:sz w:val="20"/>
                <w:szCs w:val="20"/>
                <w:color w:val="auto"/>
              </w:rPr>
            </w:pPr>
            <w:r>
              <w:rPr>
                <w:rFonts w:ascii="Arial" w:cs="Arial" w:eastAsia="Arial" w:hAnsi="Arial"/>
                <w:sz w:val="16"/>
                <w:szCs w:val="16"/>
                <w:color w:val="auto"/>
              </w:rPr>
              <w:t xml:space="preserve">Majestic Oaks RV Resort </w:t>
            </w:r>
            <w:r>
              <w:rPr>
                <w:rFonts w:ascii="Arial" w:cs="Arial" w:eastAsia="Arial" w:hAnsi="Arial"/>
                <w:sz w:val="21"/>
                <w:szCs w:val="21"/>
                <w:color w:val="auto"/>
                <w:vertAlign w:val="superscript"/>
              </w:rPr>
              <w:t>(2)</w:t>
            </w:r>
          </w:p>
        </w:tc>
        <w:tc>
          <w:tcPr>
            <w:tcW w:w="1260" w:type="dxa"/>
            <w:vAlign w:val="bottom"/>
          </w:tcPr>
          <w:p>
            <w:pPr>
              <w:ind w:left="700"/>
              <w:spacing w:after="0"/>
              <w:rPr>
                <w:sz w:val="20"/>
                <w:szCs w:val="20"/>
                <w:color w:val="auto"/>
              </w:rPr>
            </w:pPr>
            <w:r>
              <w:rPr>
                <w:rFonts w:ascii="Arial" w:cs="Arial" w:eastAsia="Arial" w:hAnsi="Arial"/>
                <w:sz w:val="16"/>
                <w:szCs w:val="16"/>
                <w:color w:val="auto"/>
              </w:rPr>
              <w:t>RV</w:t>
            </w:r>
          </w:p>
        </w:tc>
        <w:tc>
          <w:tcPr>
            <w:tcW w:w="1680" w:type="dxa"/>
            <w:vAlign w:val="bottom"/>
          </w:tcPr>
          <w:p>
            <w:pPr>
              <w:ind w:left="20"/>
              <w:spacing w:after="0"/>
              <w:rPr>
                <w:sz w:val="20"/>
                <w:szCs w:val="20"/>
                <w:color w:val="auto"/>
              </w:rPr>
            </w:pPr>
            <w:r>
              <w:rPr>
                <w:rFonts w:ascii="Arial" w:cs="Arial" w:eastAsia="Arial" w:hAnsi="Arial"/>
                <w:sz w:val="16"/>
                <w:szCs w:val="16"/>
                <w:color w:val="auto"/>
              </w:rPr>
              <w:t>Zephyrhills</w:t>
            </w:r>
          </w:p>
        </w:tc>
        <w:tc>
          <w:tcPr>
            <w:tcW w:w="920" w:type="dxa"/>
            <w:vAlign w:val="bottom"/>
          </w:tcPr>
          <w:p>
            <w:pPr>
              <w:ind w:left="360"/>
              <w:spacing w:after="0"/>
              <w:rPr>
                <w:sz w:val="20"/>
                <w:szCs w:val="20"/>
                <w:color w:val="auto"/>
              </w:rPr>
            </w:pPr>
            <w:r>
              <w:rPr>
                <w:rFonts w:ascii="Arial" w:cs="Arial" w:eastAsia="Arial" w:hAnsi="Arial"/>
                <w:sz w:val="16"/>
                <w:szCs w:val="16"/>
                <w:color w:val="auto"/>
              </w:rPr>
              <w:t>FL</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207</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47</w:t>
            </w: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Marco Naples RV Resort </w:t>
            </w:r>
            <w:r>
              <w:rPr>
                <w:rFonts w:ascii="Arial" w:cs="Arial" w:eastAsia="Arial" w:hAnsi="Arial"/>
                <w:sz w:val="21"/>
                <w:szCs w:val="21"/>
                <w:color w:val="auto"/>
                <w:vertAlign w:val="superscript"/>
              </w:rPr>
              <w:t>(2)</w:t>
            </w:r>
          </w:p>
        </w:tc>
        <w:tc>
          <w:tcPr>
            <w:tcW w:w="1260" w:type="dxa"/>
            <w:vAlign w:val="bottom"/>
            <w:shd w:val="clear" w:color="auto" w:fill="CCEEFF"/>
          </w:tcPr>
          <w:p>
            <w:pPr>
              <w:ind w:left="700"/>
              <w:spacing w:after="0"/>
              <w:rPr>
                <w:sz w:val="20"/>
                <w:szCs w:val="20"/>
                <w:color w:val="auto"/>
              </w:rPr>
            </w:pPr>
            <w:r>
              <w:rPr>
                <w:rFonts w:ascii="Arial" w:cs="Arial" w:eastAsia="Arial" w:hAnsi="Arial"/>
                <w:sz w:val="16"/>
                <w:szCs w:val="16"/>
                <w:color w:val="auto"/>
              </w:rPr>
              <w:t>RV</w:t>
            </w:r>
          </w:p>
        </w:tc>
        <w:tc>
          <w:tcPr>
            <w:tcW w:w="1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Naples</w:t>
            </w:r>
          </w:p>
        </w:tc>
        <w:tc>
          <w:tcPr>
            <w:tcW w:w="9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FL</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221</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Meadowbrook Village</w:t>
            </w:r>
          </w:p>
        </w:tc>
        <w:tc>
          <w:tcPr>
            <w:tcW w:w="1260" w:type="dxa"/>
            <w:vAlign w:val="bottom"/>
          </w:tcPr>
          <w:p>
            <w:pPr>
              <w:ind w:left="700"/>
              <w:spacing w:after="0"/>
              <w:rPr>
                <w:sz w:val="20"/>
                <w:szCs w:val="20"/>
                <w:color w:val="auto"/>
              </w:rPr>
            </w:pPr>
            <w:r>
              <w:rPr>
                <w:rFonts w:ascii="Arial" w:cs="Arial" w:eastAsia="Arial" w:hAnsi="Arial"/>
                <w:sz w:val="16"/>
                <w:szCs w:val="16"/>
                <w:color w:val="auto"/>
              </w:rPr>
              <w:t>MH</w:t>
            </w:r>
          </w:p>
        </w:tc>
        <w:tc>
          <w:tcPr>
            <w:tcW w:w="1680" w:type="dxa"/>
            <w:vAlign w:val="bottom"/>
          </w:tcPr>
          <w:p>
            <w:pPr>
              <w:ind w:left="20"/>
              <w:spacing w:after="0"/>
              <w:rPr>
                <w:sz w:val="20"/>
                <w:szCs w:val="20"/>
                <w:color w:val="auto"/>
              </w:rPr>
            </w:pPr>
            <w:r>
              <w:rPr>
                <w:rFonts w:ascii="Arial" w:cs="Arial" w:eastAsia="Arial" w:hAnsi="Arial"/>
                <w:sz w:val="16"/>
                <w:szCs w:val="16"/>
                <w:color w:val="auto"/>
              </w:rPr>
              <w:t>Tampa</w:t>
            </w:r>
          </w:p>
        </w:tc>
        <w:tc>
          <w:tcPr>
            <w:tcW w:w="920" w:type="dxa"/>
            <w:vAlign w:val="bottom"/>
          </w:tcPr>
          <w:p>
            <w:pPr>
              <w:ind w:left="360"/>
              <w:spacing w:after="0"/>
              <w:rPr>
                <w:sz w:val="20"/>
                <w:szCs w:val="20"/>
                <w:color w:val="auto"/>
              </w:rPr>
            </w:pPr>
            <w:r>
              <w:rPr>
                <w:rFonts w:ascii="Arial" w:cs="Arial" w:eastAsia="Arial" w:hAnsi="Arial"/>
                <w:sz w:val="16"/>
                <w:szCs w:val="16"/>
                <w:color w:val="auto"/>
              </w:rPr>
              <w:t>FL</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257</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Mill Creek</w:t>
            </w:r>
          </w:p>
        </w:tc>
        <w:tc>
          <w:tcPr>
            <w:tcW w:w="12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MH</w:t>
            </w:r>
          </w:p>
        </w:tc>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Kissimmee</w:t>
            </w:r>
          </w:p>
        </w:tc>
        <w:tc>
          <w:tcPr>
            <w:tcW w:w="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FL</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91.2%</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96.9%</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rPr>
                <w:sz w:val="20"/>
                <w:szCs w:val="20"/>
                <w:color w:val="auto"/>
              </w:rPr>
            </w:pPr>
            <w:r>
              <w:rPr>
                <w:rFonts w:ascii="Arial" w:cs="Arial" w:eastAsia="Arial" w:hAnsi="Arial"/>
                <w:sz w:val="16"/>
                <w:szCs w:val="16"/>
                <w:color w:val="auto"/>
              </w:rPr>
              <w:t xml:space="preserve">Mill Creek RV Resort </w:t>
            </w:r>
            <w:r>
              <w:rPr>
                <w:rFonts w:ascii="Arial" w:cs="Arial" w:eastAsia="Arial" w:hAnsi="Arial"/>
                <w:sz w:val="21"/>
                <w:szCs w:val="21"/>
                <w:color w:val="auto"/>
                <w:vertAlign w:val="superscript"/>
              </w:rPr>
              <w:t>(2)</w:t>
            </w:r>
          </w:p>
        </w:tc>
        <w:tc>
          <w:tcPr>
            <w:tcW w:w="1260" w:type="dxa"/>
            <w:vAlign w:val="bottom"/>
          </w:tcPr>
          <w:p>
            <w:pPr>
              <w:ind w:left="700"/>
              <w:spacing w:after="0"/>
              <w:rPr>
                <w:sz w:val="20"/>
                <w:szCs w:val="20"/>
                <w:color w:val="auto"/>
              </w:rPr>
            </w:pPr>
            <w:r>
              <w:rPr>
                <w:rFonts w:ascii="Arial" w:cs="Arial" w:eastAsia="Arial" w:hAnsi="Arial"/>
                <w:sz w:val="16"/>
                <w:szCs w:val="16"/>
                <w:color w:val="auto"/>
              </w:rPr>
              <w:t>RV</w:t>
            </w:r>
          </w:p>
        </w:tc>
        <w:tc>
          <w:tcPr>
            <w:tcW w:w="1680" w:type="dxa"/>
            <w:vAlign w:val="bottom"/>
          </w:tcPr>
          <w:p>
            <w:pPr>
              <w:ind w:left="20"/>
              <w:spacing w:after="0"/>
              <w:rPr>
                <w:sz w:val="20"/>
                <w:szCs w:val="20"/>
                <w:color w:val="auto"/>
              </w:rPr>
            </w:pPr>
            <w:r>
              <w:rPr>
                <w:rFonts w:ascii="Arial" w:cs="Arial" w:eastAsia="Arial" w:hAnsi="Arial"/>
                <w:sz w:val="16"/>
                <w:szCs w:val="16"/>
                <w:color w:val="auto"/>
              </w:rPr>
              <w:t>Kissimmee</w:t>
            </w:r>
          </w:p>
        </w:tc>
        <w:tc>
          <w:tcPr>
            <w:tcW w:w="920" w:type="dxa"/>
            <w:vAlign w:val="bottom"/>
          </w:tcPr>
          <w:p>
            <w:pPr>
              <w:ind w:left="360"/>
              <w:spacing w:after="0"/>
              <w:rPr>
                <w:sz w:val="20"/>
                <w:szCs w:val="20"/>
                <w:color w:val="auto"/>
              </w:rPr>
            </w:pPr>
            <w:r>
              <w:rPr>
                <w:rFonts w:ascii="Arial" w:cs="Arial" w:eastAsia="Arial" w:hAnsi="Arial"/>
                <w:sz w:val="16"/>
                <w:szCs w:val="16"/>
                <w:color w:val="auto"/>
              </w:rPr>
              <w:t>FL</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133</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Naples RV Resort </w:t>
            </w:r>
            <w:r>
              <w:rPr>
                <w:rFonts w:ascii="Arial" w:cs="Arial" w:eastAsia="Arial" w:hAnsi="Arial"/>
                <w:sz w:val="21"/>
                <w:szCs w:val="21"/>
                <w:color w:val="auto"/>
                <w:vertAlign w:val="superscript"/>
              </w:rPr>
              <w:t>(2)</w:t>
            </w:r>
          </w:p>
        </w:tc>
        <w:tc>
          <w:tcPr>
            <w:tcW w:w="1260" w:type="dxa"/>
            <w:vAlign w:val="bottom"/>
            <w:shd w:val="clear" w:color="auto" w:fill="CCEEFF"/>
          </w:tcPr>
          <w:p>
            <w:pPr>
              <w:ind w:left="700"/>
              <w:spacing w:after="0"/>
              <w:rPr>
                <w:sz w:val="20"/>
                <w:szCs w:val="20"/>
                <w:color w:val="auto"/>
              </w:rPr>
            </w:pPr>
            <w:r>
              <w:rPr>
                <w:rFonts w:ascii="Arial" w:cs="Arial" w:eastAsia="Arial" w:hAnsi="Arial"/>
                <w:sz w:val="16"/>
                <w:szCs w:val="16"/>
                <w:color w:val="auto"/>
              </w:rPr>
              <w:t>RV</w:t>
            </w:r>
          </w:p>
        </w:tc>
        <w:tc>
          <w:tcPr>
            <w:tcW w:w="1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Naples</w:t>
            </w:r>
          </w:p>
        </w:tc>
        <w:tc>
          <w:tcPr>
            <w:tcW w:w="9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FL</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108</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New Ranch</w:t>
            </w:r>
          </w:p>
        </w:tc>
        <w:tc>
          <w:tcPr>
            <w:tcW w:w="1260" w:type="dxa"/>
            <w:vAlign w:val="bottom"/>
          </w:tcPr>
          <w:p>
            <w:pPr>
              <w:ind w:left="700"/>
              <w:spacing w:after="0"/>
              <w:rPr>
                <w:sz w:val="20"/>
                <w:szCs w:val="20"/>
                <w:color w:val="auto"/>
              </w:rPr>
            </w:pPr>
            <w:r>
              <w:rPr>
                <w:rFonts w:ascii="Arial" w:cs="Arial" w:eastAsia="Arial" w:hAnsi="Arial"/>
                <w:sz w:val="16"/>
                <w:szCs w:val="16"/>
                <w:color w:val="auto"/>
              </w:rPr>
              <w:t>MH</w:t>
            </w:r>
          </w:p>
        </w:tc>
        <w:tc>
          <w:tcPr>
            <w:tcW w:w="1680" w:type="dxa"/>
            <w:vAlign w:val="bottom"/>
          </w:tcPr>
          <w:p>
            <w:pPr>
              <w:ind w:left="20"/>
              <w:spacing w:after="0"/>
              <w:rPr>
                <w:sz w:val="20"/>
                <w:szCs w:val="20"/>
                <w:color w:val="auto"/>
              </w:rPr>
            </w:pPr>
            <w:r>
              <w:rPr>
                <w:rFonts w:ascii="Arial" w:cs="Arial" w:eastAsia="Arial" w:hAnsi="Arial"/>
                <w:sz w:val="16"/>
                <w:szCs w:val="16"/>
                <w:color w:val="auto"/>
              </w:rPr>
              <w:t>Clearwater</w:t>
            </w:r>
          </w:p>
        </w:tc>
        <w:tc>
          <w:tcPr>
            <w:tcW w:w="920" w:type="dxa"/>
            <w:vAlign w:val="bottom"/>
          </w:tcPr>
          <w:p>
            <w:pPr>
              <w:ind w:left="360"/>
              <w:spacing w:after="0"/>
              <w:rPr>
                <w:sz w:val="20"/>
                <w:szCs w:val="20"/>
                <w:color w:val="auto"/>
              </w:rPr>
            </w:pPr>
            <w:r>
              <w:rPr>
                <w:rFonts w:ascii="Arial" w:cs="Arial" w:eastAsia="Arial" w:hAnsi="Arial"/>
                <w:sz w:val="16"/>
                <w:szCs w:val="16"/>
                <w:color w:val="auto"/>
              </w:rPr>
              <w:t>FL</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94</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97.9%</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97.9%</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North Lake Estates </w:t>
            </w:r>
            <w:r>
              <w:rPr>
                <w:rFonts w:ascii="Arial" w:cs="Arial" w:eastAsia="Arial" w:hAnsi="Arial"/>
                <w:sz w:val="21"/>
                <w:szCs w:val="21"/>
                <w:color w:val="auto"/>
                <w:vertAlign w:val="superscript"/>
              </w:rPr>
              <w:t>(2)</w:t>
            </w:r>
          </w:p>
        </w:tc>
        <w:tc>
          <w:tcPr>
            <w:tcW w:w="1260" w:type="dxa"/>
            <w:vAlign w:val="bottom"/>
            <w:shd w:val="clear" w:color="auto" w:fill="CCEEFF"/>
          </w:tcPr>
          <w:p>
            <w:pPr>
              <w:ind w:left="700"/>
              <w:spacing w:after="0"/>
              <w:rPr>
                <w:sz w:val="20"/>
                <w:szCs w:val="20"/>
                <w:color w:val="auto"/>
              </w:rPr>
            </w:pPr>
            <w:r>
              <w:rPr>
                <w:rFonts w:ascii="Arial" w:cs="Arial" w:eastAsia="Arial" w:hAnsi="Arial"/>
                <w:sz w:val="16"/>
                <w:szCs w:val="16"/>
                <w:color w:val="auto"/>
              </w:rPr>
              <w:t>RV</w:t>
            </w:r>
          </w:p>
        </w:tc>
        <w:tc>
          <w:tcPr>
            <w:tcW w:w="1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Moor Haven</w:t>
            </w:r>
          </w:p>
        </w:tc>
        <w:tc>
          <w:tcPr>
            <w:tcW w:w="9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FL</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209</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63</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Oakview Estates</w:t>
            </w:r>
          </w:p>
        </w:tc>
        <w:tc>
          <w:tcPr>
            <w:tcW w:w="1260" w:type="dxa"/>
            <w:vAlign w:val="bottom"/>
          </w:tcPr>
          <w:p>
            <w:pPr>
              <w:ind w:left="700"/>
              <w:spacing w:after="0"/>
              <w:rPr>
                <w:sz w:val="20"/>
                <w:szCs w:val="20"/>
                <w:color w:val="auto"/>
              </w:rPr>
            </w:pPr>
            <w:r>
              <w:rPr>
                <w:rFonts w:ascii="Arial" w:cs="Arial" w:eastAsia="Arial" w:hAnsi="Arial"/>
                <w:sz w:val="16"/>
                <w:szCs w:val="16"/>
                <w:color w:val="auto"/>
              </w:rPr>
              <w:t>MH</w:t>
            </w:r>
          </w:p>
        </w:tc>
        <w:tc>
          <w:tcPr>
            <w:tcW w:w="1680" w:type="dxa"/>
            <w:vAlign w:val="bottom"/>
          </w:tcPr>
          <w:p>
            <w:pPr>
              <w:ind w:left="20"/>
              <w:spacing w:after="0"/>
              <w:rPr>
                <w:sz w:val="20"/>
                <w:szCs w:val="20"/>
                <w:color w:val="auto"/>
              </w:rPr>
            </w:pPr>
            <w:r>
              <w:rPr>
                <w:rFonts w:ascii="Arial" w:cs="Arial" w:eastAsia="Arial" w:hAnsi="Arial"/>
                <w:sz w:val="16"/>
                <w:szCs w:val="16"/>
                <w:color w:val="auto"/>
              </w:rPr>
              <w:t>Arcatia</w:t>
            </w:r>
          </w:p>
        </w:tc>
        <w:tc>
          <w:tcPr>
            <w:tcW w:w="920" w:type="dxa"/>
            <w:vAlign w:val="bottom"/>
          </w:tcPr>
          <w:p>
            <w:pPr>
              <w:ind w:left="360"/>
              <w:spacing w:after="0"/>
              <w:rPr>
                <w:sz w:val="20"/>
                <w:szCs w:val="20"/>
                <w:color w:val="auto"/>
              </w:rPr>
            </w:pPr>
            <w:r>
              <w:rPr>
                <w:rFonts w:ascii="Arial" w:cs="Arial" w:eastAsia="Arial" w:hAnsi="Arial"/>
                <w:sz w:val="16"/>
                <w:szCs w:val="16"/>
                <w:color w:val="auto"/>
              </w:rPr>
              <w:t>FL</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119</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99.2%</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Ocean Breeze</w:t>
            </w:r>
          </w:p>
        </w:tc>
        <w:tc>
          <w:tcPr>
            <w:tcW w:w="1260" w:type="dxa"/>
            <w:vAlign w:val="bottom"/>
            <w:shd w:val="clear" w:color="auto" w:fill="CCEEFF"/>
          </w:tcPr>
          <w:p>
            <w:pPr>
              <w:ind w:left="700"/>
              <w:spacing w:after="0"/>
              <w:rPr>
                <w:sz w:val="20"/>
                <w:szCs w:val="20"/>
                <w:color w:val="auto"/>
              </w:rPr>
            </w:pPr>
            <w:r>
              <w:rPr>
                <w:rFonts w:ascii="Arial" w:cs="Arial" w:eastAsia="Arial" w:hAnsi="Arial"/>
                <w:sz w:val="16"/>
                <w:szCs w:val="16"/>
                <w:color w:val="auto"/>
              </w:rPr>
              <w:t>MH</w:t>
            </w:r>
          </w:p>
        </w:tc>
        <w:tc>
          <w:tcPr>
            <w:tcW w:w="1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Marathon</w:t>
            </w:r>
          </w:p>
        </w:tc>
        <w:tc>
          <w:tcPr>
            <w:tcW w:w="9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FL</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2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40" w:type="dxa"/>
            <w:vAlign w:val="bottom"/>
            <w:gridSpan w:val="2"/>
            <w:shd w:val="clear" w:color="auto" w:fill="CCEEFF"/>
          </w:tcPr>
          <w:p>
            <w:pPr>
              <w:jc w:val="right"/>
              <w:ind w:right="26"/>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0"/>
                <w:szCs w:val="10"/>
                <w:color w:val="auto"/>
              </w:rPr>
              <w:t xml:space="preserve"> (4)</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rPr>
                <w:sz w:val="20"/>
                <w:szCs w:val="20"/>
                <w:color w:val="auto"/>
              </w:rPr>
            </w:pPr>
            <w:r>
              <w:rPr>
                <w:rFonts w:ascii="Arial" w:cs="Arial" w:eastAsia="Arial" w:hAnsi="Arial"/>
                <w:sz w:val="16"/>
                <w:szCs w:val="16"/>
                <w:color w:val="auto"/>
              </w:rPr>
              <w:t>Ocean Breeze RV Resort</w:t>
            </w:r>
          </w:p>
        </w:tc>
        <w:tc>
          <w:tcPr>
            <w:tcW w:w="1260" w:type="dxa"/>
            <w:vAlign w:val="bottom"/>
          </w:tcPr>
          <w:p>
            <w:pPr>
              <w:ind w:left="700"/>
              <w:spacing w:after="0"/>
              <w:rPr>
                <w:sz w:val="20"/>
                <w:szCs w:val="20"/>
                <w:color w:val="auto"/>
              </w:rPr>
            </w:pPr>
            <w:r>
              <w:rPr>
                <w:rFonts w:ascii="Arial" w:cs="Arial" w:eastAsia="Arial" w:hAnsi="Arial"/>
                <w:sz w:val="16"/>
                <w:szCs w:val="16"/>
                <w:color w:val="auto"/>
              </w:rPr>
              <w:t>RV</w:t>
            </w:r>
          </w:p>
        </w:tc>
        <w:tc>
          <w:tcPr>
            <w:tcW w:w="1680" w:type="dxa"/>
            <w:vAlign w:val="bottom"/>
          </w:tcPr>
          <w:p>
            <w:pPr>
              <w:ind w:left="20"/>
              <w:spacing w:after="0"/>
              <w:rPr>
                <w:sz w:val="20"/>
                <w:szCs w:val="20"/>
                <w:color w:val="auto"/>
              </w:rPr>
            </w:pPr>
            <w:r>
              <w:rPr>
                <w:rFonts w:ascii="Arial" w:cs="Arial" w:eastAsia="Arial" w:hAnsi="Arial"/>
                <w:sz w:val="16"/>
                <w:szCs w:val="16"/>
                <w:color w:val="auto"/>
              </w:rPr>
              <w:t>Marathon</w:t>
            </w:r>
          </w:p>
        </w:tc>
        <w:tc>
          <w:tcPr>
            <w:tcW w:w="920" w:type="dxa"/>
            <w:vAlign w:val="bottom"/>
          </w:tcPr>
          <w:p>
            <w:pPr>
              <w:ind w:left="360"/>
              <w:spacing w:after="0"/>
              <w:rPr>
                <w:sz w:val="20"/>
                <w:szCs w:val="20"/>
                <w:color w:val="auto"/>
              </w:rPr>
            </w:pPr>
            <w:r>
              <w:rPr>
                <w:rFonts w:ascii="Arial" w:cs="Arial" w:eastAsia="Arial" w:hAnsi="Arial"/>
                <w:sz w:val="16"/>
                <w:szCs w:val="16"/>
                <w:color w:val="auto"/>
              </w:rPr>
              <w:t>FL</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040" w:type="dxa"/>
            <w:vAlign w:val="bottom"/>
            <w:gridSpan w:val="2"/>
          </w:tcPr>
          <w:p>
            <w:pPr>
              <w:jc w:val="right"/>
              <w:ind w:right="26"/>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1"/>
                <w:szCs w:val="11"/>
                <w:color w:val="auto"/>
              </w:rPr>
              <w:t xml:space="preserve"> (4)</w:t>
            </w: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Ocean Breeze - Jensen Beach</w:t>
            </w:r>
          </w:p>
        </w:tc>
        <w:tc>
          <w:tcPr>
            <w:tcW w:w="12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MH</w:t>
            </w:r>
          </w:p>
        </w:tc>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Jensen Beach</w:t>
            </w:r>
          </w:p>
        </w:tc>
        <w:tc>
          <w:tcPr>
            <w:tcW w:w="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FL</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76.2%</w:t>
            </w:r>
          </w:p>
        </w:tc>
        <w:tc>
          <w:tcPr>
            <w:tcW w:w="2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64.0%</w:t>
            </w:r>
          </w:p>
        </w:tc>
        <w:tc>
          <w:tcPr>
            <w:tcW w:w="2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88"/>
              </w:rPr>
              <w:t>(1)</w:t>
            </w: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rPr>
                <w:sz w:val="20"/>
                <w:szCs w:val="20"/>
                <w:color w:val="auto"/>
              </w:rPr>
            </w:pPr>
            <w:r>
              <w:rPr>
                <w:rFonts w:ascii="Arial" w:cs="Arial" w:eastAsia="Arial" w:hAnsi="Arial"/>
                <w:sz w:val="16"/>
                <w:szCs w:val="16"/>
                <w:color w:val="auto"/>
              </w:rPr>
              <w:t xml:space="preserve">Ocean Breeze - Jensen Beach RV Resort </w:t>
            </w:r>
            <w:r>
              <w:rPr>
                <w:rFonts w:ascii="Arial" w:cs="Arial" w:eastAsia="Arial" w:hAnsi="Arial"/>
                <w:sz w:val="21"/>
                <w:szCs w:val="21"/>
                <w:color w:val="auto"/>
                <w:vertAlign w:val="superscript"/>
              </w:rPr>
              <w:t>(2)</w:t>
            </w:r>
          </w:p>
        </w:tc>
        <w:tc>
          <w:tcPr>
            <w:tcW w:w="1260" w:type="dxa"/>
            <w:vAlign w:val="bottom"/>
          </w:tcPr>
          <w:p>
            <w:pPr>
              <w:ind w:left="700"/>
              <w:spacing w:after="0"/>
              <w:rPr>
                <w:sz w:val="20"/>
                <w:szCs w:val="20"/>
                <w:color w:val="auto"/>
              </w:rPr>
            </w:pPr>
            <w:r>
              <w:rPr>
                <w:rFonts w:ascii="Arial" w:cs="Arial" w:eastAsia="Arial" w:hAnsi="Arial"/>
                <w:sz w:val="16"/>
                <w:szCs w:val="16"/>
                <w:color w:val="auto"/>
              </w:rPr>
              <w:t>RV</w:t>
            </w:r>
          </w:p>
        </w:tc>
        <w:tc>
          <w:tcPr>
            <w:tcW w:w="1680" w:type="dxa"/>
            <w:vAlign w:val="bottom"/>
          </w:tcPr>
          <w:p>
            <w:pPr>
              <w:ind w:left="20"/>
              <w:spacing w:after="0"/>
              <w:rPr>
                <w:sz w:val="20"/>
                <w:szCs w:val="20"/>
                <w:color w:val="auto"/>
              </w:rPr>
            </w:pPr>
            <w:r>
              <w:rPr>
                <w:rFonts w:ascii="Arial" w:cs="Arial" w:eastAsia="Arial" w:hAnsi="Arial"/>
                <w:sz w:val="16"/>
                <w:szCs w:val="16"/>
                <w:color w:val="auto"/>
              </w:rPr>
              <w:t>Jensen Beach</w:t>
            </w:r>
          </w:p>
        </w:tc>
        <w:tc>
          <w:tcPr>
            <w:tcW w:w="920" w:type="dxa"/>
            <w:vAlign w:val="bottom"/>
          </w:tcPr>
          <w:p>
            <w:pPr>
              <w:ind w:left="360"/>
              <w:spacing w:after="0"/>
              <w:rPr>
                <w:sz w:val="20"/>
                <w:szCs w:val="20"/>
                <w:color w:val="auto"/>
              </w:rPr>
            </w:pPr>
            <w:r>
              <w:rPr>
                <w:rFonts w:ascii="Arial" w:cs="Arial" w:eastAsia="Arial" w:hAnsi="Arial"/>
                <w:sz w:val="16"/>
                <w:szCs w:val="16"/>
                <w:color w:val="auto"/>
              </w:rPr>
              <w:t>FL</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77</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168</w:t>
            </w: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Orange City</w:t>
            </w:r>
          </w:p>
        </w:tc>
        <w:tc>
          <w:tcPr>
            <w:tcW w:w="12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MH</w:t>
            </w:r>
          </w:p>
        </w:tc>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Orange City</w:t>
            </w:r>
          </w:p>
        </w:tc>
        <w:tc>
          <w:tcPr>
            <w:tcW w:w="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FL</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rPr>
                <w:sz w:val="20"/>
                <w:szCs w:val="20"/>
                <w:color w:val="auto"/>
              </w:rPr>
            </w:pPr>
            <w:r>
              <w:rPr>
                <w:rFonts w:ascii="Arial" w:cs="Arial" w:eastAsia="Arial" w:hAnsi="Arial"/>
                <w:sz w:val="16"/>
                <w:szCs w:val="16"/>
                <w:color w:val="auto"/>
              </w:rPr>
              <w:t xml:space="preserve">Orange City RV Resort </w:t>
            </w:r>
            <w:r>
              <w:rPr>
                <w:rFonts w:ascii="Arial" w:cs="Arial" w:eastAsia="Arial" w:hAnsi="Arial"/>
                <w:sz w:val="21"/>
                <w:szCs w:val="21"/>
                <w:color w:val="auto"/>
                <w:vertAlign w:val="superscript"/>
              </w:rPr>
              <w:t>(2)</w:t>
            </w:r>
          </w:p>
        </w:tc>
        <w:tc>
          <w:tcPr>
            <w:tcW w:w="1260" w:type="dxa"/>
            <w:vAlign w:val="bottom"/>
          </w:tcPr>
          <w:p>
            <w:pPr>
              <w:ind w:left="700"/>
              <w:spacing w:after="0"/>
              <w:rPr>
                <w:sz w:val="20"/>
                <w:szCs w:val="20"/>
                <w:color w:val="auto"/>
              </w:rPr>
            </w:pPr>
            <w:r>
              <w:rPr>
                <w:rFonts w:ascii="Arial" w:cs="Arial" w:eastAsia="Arial" w:hAnsi="Arial"/>
                <w:sz w:val="16"/>
                <w:szCs w:val="16"/>
                <w:color w:val="auto"/>
              </w:rPr>
              <w:t>RV</w:t>
            </w:r>
          </w:p>
        </w:tc>
        <w:tc>
          <w:tcPr>
            <w:tcW w:w="1680" w:type="dxa"/>
            <w:vAlign w:val="bottom"/>
          </w:tcPr>
          <w:p>
            <w:pPr>
              <w:ind w:left="20"/>
              <w:spacing w:after="0"/>
              <w:rPr>
                <w:sz w:val="20"/>
                <w:szCs w:val="20"/>
                <w:color w:val="auto"/>
              </w:rPr>
            </w:pPr>
            <w:r>
              <w:rPr>
                <w:rFonts w:ascii="Arial" w:cs="Arial" w:eastAsia="Arial" w:hAnsi="Arial"/>
                <w:sz w:val="16"/>
                <w:szCs w:val="16"/>
                <w:color w:val="auto"/>
              </w:rPr>
              <w:t>Orange City</w:t>
            </w:r>
          </w:p>
        </w:tc>
        <w:tc>
          <w:tcPr>
            <w:tcW w:w="920" w:type="dxa"/>
            <w:vAlign w:val="bottom"/>
          </w:tcPr>
          <w:p>
            <w:pPr>
              <w:ind w:left="360"/>
              <w:spacing w:after="0"/>
              <w:rPr>
                <w:sz w:val="20"/>
                <w:szCs w:val="20"/>
                <w:color w:val="auto"/>
              </w:rPr>
            </w:pPr>
            <w:r>
              <w:rPr>
                <w:rFonts w:ascii="Arial" w:cs="Arial" w:eastAsia="Arial" w:hAnsi="Arial"/>
                <w:sz w:val="16"/>
                <w:szCs w:val="16"/>
                <w:color w:val="auto"/>
              </w:rPr>
              <w:t>FL</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345</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176</w:t>
            </w: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Orange Tree Village</w:t>
            </w:r>
          </w:p>
        </w:tc>
        <w:tc>
          <w:tcPr>
            <w:tcW w:w="12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MH</w:t>
            </w:r>
          </w:p>
        </w:tc>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Orange City</w:t>
            </w:r>
          </w:p>
        </w:tc>
        <w:tc>
          <w:tcPr>
            <w:tcW w:w="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FL</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99.6%</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Paddock Park South</w:t>
            </w:r>
          </w:p>
        </w:tc>
        <w:tc>
          <w:tcPr>
            <w:tcW w:w="1260" w:type="dxa"/>
            <w:vAlign w:val="bottom"/>
          </w:tcPr>
          <w:p>
            <w:pPr>
              <w:ind w:left="700"/>
              <w:spacing w:after="0"/>
              <w:rPr>
                <w:sz w:val="20"/>
                <w:szCs w:val="20"/>
                <w:color w:val="auto"/>
              </w:rPr>
            </w:pPr>
            <w:r>
              <w:rPr>
                <w:rFonts w:ascii="Arial" w:cs="Arial" w:eastAsia="Arial" w:hAnsi="Arial"/>
                <w:sz w:val="16"/>
                <w:szCs w:val="16"/>
                <w:color w:val="auto"/>
              </w:rPr>
              <w:t>MH</w:t>
            </w:r>
          </w:p>
        </w:tc>
        <w:tc>
          <w:tcPr>
            <w:tcW w:w="1680" w:type="dxa"/>
            <w:vAlign w:val="bottom"/>
          </w:tcPr>
          <w:p>
            <w:pPr>
              <w:ind w:left="20"/>
              <w:spacing w:after="0"/>
              <w:rPr>
                <w:sz w:val="20"/>
                <w:szCs w:val="20"/>
                <w:color w:val="auto"/>
              </w:rPr>
            </w:pPr>
            <w:r>
              <w:rPr>
                <w:rFonts w:ascii="Arial" w:cs="Arial" w:eastAsia="Arial" w:hAnsi="Arial"/>
                <w:sz w:val="16"/>
                <w:szCs w:val="16"/>
                <w:color w:val="auto"/>
              </w:rPr>
              <w:t>Ocala</w:t>
            </w:r>
          </w:p>
        </w:tc>
        <w:tc>
          <w:tcPr>
            <w:tcW w:w="920" w:type="dxa"/>
            <w:vAlign w:val="bottom"/>
          </w:tcPr>
          <w:p>
            <w:pPr>
              <w:ind w:left="360"/>
              <w:spacing w:after="0"/>
              <w:rPr>
                <w:sz w:val="20"/>
                <w:szCs w:val="20"/>
                <w:color w:val="auto"/>
              </w:rPr>
            </w:pPr>
            <w:r>
              <w:rPr>
                <w:rFonts w:ascii="Arial" w:cs="Arial" w:eastAsia="Arial" w:hAnsi="Arial"/>
                <w:sz w:val="16"/>
                <w:szCs w:val="16"/>
                <w:color w:val="auto"/>
              </w:rPr>
              <w:t>FL</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188</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79.3%</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78.7%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Palm Key Village</w:t>
            </w:r>
          </w:p>
        </w:tc>
        <w:tc>
          <w:tcPr>
            <w:tcW w:w="12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MH</w:t>
            </w:r>
          </w:p>
        </w:tc>
        <w:tc>
          <w:tcPr>
            <w:tcW w:w="1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Davenport</w:t>
            </w:r>
          </w:p>
        </w:tc>
        <w:tc>
          <w:tcPr>
            <w:tcW w:w="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FL</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99.5%</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Palm Village</w:t>
            </w:r>
          </w:p>
        </w:tc>
        <w:tc>
          <w:tcPr>
            <w:tcW w:w="1260" w:type="dxa"/>
            <w:vAlign w:val="bottom"/>
          </w:tcPr>
          <w:p>
            <w:pPr>
              <w:ind w:left="700"/>
              <w:spacing w:after="0"/>
              <w:rPr>
                <w:sz w:val="20"/>
                <w:szCs w:val="20"/>
                <w:color w:val="auto"/>
              </w:rPr>
            </w:pPr>
            <w:r>
              <w:rPr>
                <w:rFonts w:ascii="Arial" w:cs="Arial" w:eastAsia="Arial" w:hAnsi="Arial"/>
                <w:sz w:val="16"/>
                <w:szCs w:val="16"/>
                <w:color w:val="auto"/>
              </w:rPr>
              <w:t>MH</w:t>
            </w:r>
          </w:p>
        </w:tc>
        <w:tc>
          <w:tcPr>
            <w:tcW w:w="1680" w:type="dxa"/>
            <w:vAlign w:val="bottom"/>
          </w:tcPr>
          <w:p>
            <w:pPr>
              <w:ind w:left="20"/>
              <w:spacing w:after="0"/>
              <w:rPr>
                <w:sz w:val="20"/>
                <w:szCs w:val="20"/>
                <w:color w:val="auto"/>
              </w:rPr>
            </w:pPr>
            <w:r>
              <w:rPr>
                <w:rFonts w:ascii="Arial" w:cs="Arial" w:eastAsia="Arial" w:hAnsi="Arial"/>
                <w:sz w:val="16"/>
                <w:szCs w:val="16"/>
                <w:color w:val="auto"/>
              </w:rPr>
              <w:t>Bradenton</w:t>
            </w:r>
          </w:p>
        </w:tc>
        <w:tc>
          <w:tcPr>
            <w:tcW w:w="920" w:type="dxa"/>
            <w:vAlign w:val="bottom"/>
          </w:tcPr>
          <w:p>
            <w:pPr>
              <w:ind w:left="360"/>
              <w:spacing w:after="0"/>
              <w:rPr>
                <w:sz w:val="20"/>
                <w:szCs w:val="20"/>
                <w:color w:val="auto"/>
              </w:rPr>
            </w:pPr>
            <w:r>
              <w:rPr>
                <w:rFonts w:ascii="Arial" w:cs="Arial" w:eastAsia="Arial" w:hAnsi="Arial"/>
                <w:sz w:val="16"/>
                <w:szCs w:val="16"/>
                <w:color w:val="auto"/>
              </w:rPr>
              <w:t>FL</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146</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97.9%</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Park Place</w:t>
            </w:r>
          </w:p>
        </w:tc>
        <w:tc>
          <w:tcPr>
            <w:tcW w:w="1260" w:type="dxa"/>
            <w:vAlign w:val="bottom"/>
            <w:shd w:val="clear" w:color="auto" w:fill="CCEEFF"/>
          </w:tcPr>
          <w:p>
            <w:pPr>
              <w:ind w:left="700"/>
              <w:spacing w:after="0"/>
              <w:rPr>
                <w:sz w:val="20"/>
                <w:szCs w:val="20"/>
                <w:color w:val="auto"/>
              </w:rPr>
            </w:pPr>
            <w:r>
              <w:rPr>
                <w:rFonts w:ascii="Arial" w:cs="Arial" w:eastAsia="Arial" w:hAnsi="Arial"/>
                <w:sz w:val="16"/>
                <w:szCs w:val="16"/>
                <w:color w:val="auto"/>
              </w:rPr>
              <w:t>MH</w:t>
            </w:r>
          </w:p>
        </w:tc>
        <w:tc>
          <w:tcPr>
            <w:tcW w:w="1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Sebastian</w:t>
            </w:r>
          </w:p>
        </w:tc>
        <w:tc>
          <w:tcPr>
            <w:tcW w:w="9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FL</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475</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095"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1" w:right="239" w:bottom="1095"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rPr>
              <w:t>MH and</w:t>
            </w:r>
          </w:p>
        </w:tc>
        <w:tc>
          <w:tcPr>
            <w:tcW w:w="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4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6"/>
              </w:rPr>
              <w:t>Annual RV</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1"/>
              </w:rPr>
              <w:t>Transient</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4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4"/>
              </w:rPr>
              <w:t>Sites as of</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89"/>
              </w:rPr>
              <w:t>RV Sites as</w:t>
            </w:r>
          </w:p>
        </w:tc>
        <w:tc>
          <w:tcPr>
            <w:tcW w:w="10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Occupancy as</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8"/>
              </w:rPr>
              <w:t>Occupancy as</w:t>
            </w:r>
          </w:p>
        </w:tc>
      </w:tr>
      <w:tr>
        <w:trPr>
          <w:trHeight w:val="237"/>
        </w:trPr>
        <w:tc>
          <w:tcPr>
            <w:tcW w:w="3440" w:type="dxa"/>
            <w:vAlign w:val="bottom"/>
            <w:tcBorders>
              <w:bottom w:val="single" w:sz="8" w:color="auto"/>
            </w:tcBorders>
          </w:tcPr>
          <w:p>
            <w:pPr>
              <w:ind w:left="1800"/>
              <w:spacing w:after="0"/>
              <w:rPr>
                <w:sz w:val="20"/>
                <w:szCs w:val="20"/>
                <w:color w:val="auto"/>
              </w:rPr>
            </w:pPr>
            <w:r>
              <w:rPr>
                <w:rFonts w:ascii="Arial" w:cs="Arial" w:eastAsia="Arial" w:hAnsi="Arial"/>
                <w:sz w:val="16"/>
                <w:szCs w:val="16"/>
                <w:b w:val="1"/>
                <w:bCs w:val="1"/>
                <w:color w:val="auto"/>
              </w:rPr>
              <w:t>Property</w:t>
            </w:r>
          </w:p>
        </w:tc>
        <w:tc>
          <w:tcPr>
            <w:tcW w:w="1360" w:type="dxa"/>
            <w:vAlign w:val="bottom"/>
            <w:tcBorders>
              <w:bottom w:val="single" w:sz="8" w:color="auto"/>
            </w:tcBorders>
          </w:tcPr>
          <w:p>
            <w:pPr>
              <w:ind w:left="800"/>
              <w:spacing w:after="0"/>
              <w:rPr>
                <w:sz w:val="20"/>
                <w:szCs w:val="20"/>
                <w:color w:val="auto"/>
              </w:rPr>
            </w:pPr>
            <w:r>
              <w:rPr>
                <w:rFonts w:ascii="Arial" w:cs="Arial" w:eastAsia="Arial" w:hAnsi="Arial"/>
                <w:sz w:val="16"/>
                <w:szCs w:val="16"/>
                <w:b w:val="1"/>
                <w:bCs w:val="1"/>
                <w:color w:val="auto"/>
              </w:rPr>
              <w:t>MH/RV</w:t>
            </w:r>
          </w:p>
        </w:tc>
        <w:tc>
          <w:tcPr>
            <w:tcW w:w="1600" w:type="dxa"/>
            <w:vAlign w:val="bottom"/>
            <w:tcBorders>
              <w:bottom w:val="single" w:sz="8" w:color="auto"/>
            </w:tcBorders>
          </w:tcPr>
          <w:p>
            <w:pPr>
              <w:ind w:left="860"/>
              <w:spacing w:after="0"/>
              <w:rPr>
                <w:sz w:val="20"/>
                <w:szCs w:val="20"/>
                <w:color w:val="auto"/>
              </w:rPr>
            </w:pPr>
            <w:r>
              <w:rPr>
                <w:rFonts w:ascii="Arial" w:cs="Arial" w:eastAsia="Arial" w:hAnsi="Arial"/>
                <w:sz w:val="16"/>
                <w:szCs w:val="16"/>
                <w:b w:val="1"/>
                <w:bCs w:val="1"/>
                <w:color w:val="auto"/>
              </w:rPr>
              <w:t>City</w:t>
            </w:r>
          </w:p>
        </w:tc>
        <w:tc>
          <w:tcPr>
            <w:tcW w:w="1000" w:type="dxa"/>
            <w:vAlign w:val="bottom"/>
            <w:tcBorders>
              <w:bottom w:val="single" w:sz="8" w:color="auto"/>
            </w:tcBorders>
          </w:tcPr>
          <w:p>
            <w:pPr>
              <w:ind w:left="520"/>
              <w:spacing w:after="0"/>
              <w:rPr>
                <w:sz w:val="20"/>
                <w:szCs w:val="20"/>
                <w:color w:val="auto"/>
              </w:rPr>
            </w:pPr>
            <w:r>
              <w:rPr>
                <w:rFonts w:ascii="Arial" w:cs="Arial" w:eastAsia="Arial" w:hAnsi="Arial"/>
                <w:sz w:val="16"/>
                <w:szCs w:val="16"/>
                <w:b w:val="1"/>
                <w:bCs w:val="1"/>
                <w:color w:val="auto"/>
              </w:rPr>
              <w:t>State</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12/31/19</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of 12/31/19</w:t>
            </w: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2"/>
              </w:rPr>
              <w:t>of 12/31/19</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of 12/31/18</w:t>
            </w: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Park Royale</w:t>
            </w:r>
          </w:p>
        </w:tc>
        <w:tc>
          <w:tcPr>
            <w:tcW w:w="1360" w:type="dxa"/>
            <w:vAlign w:val="bottom"/>
          </w:tcPr>
          <w:p>
            <w:pPr>
              <w:ind w:left="800"/>
              <w:spacing w:after="0"/>
              <w:rPr>
                <w:sz w:val="20"/>
                <w:szCs w:val="20"/>
                <w:color w:val="auto"/>
              </w:rPr>
            </w:pPr>
            <w:r>
              <w:rPr>
                <w:rFonts w:ascii="Arial" w:cs="Arial" w:eastAsia="Arial" w:hAnsi="Arial"/>
                <w:sz w:val="16"/>
                <w:szCs w:val="16"/>
                <w:color w:val="auto"/>
              </w:rPr>
              <w:t>MH</w:t>
            </w:r>
          </w:p>
        </w:tc>
        <w:tc>
          <w:tcPr>
            <w:tcW w:w="1600" w:type="dxa"/>
            <w:vAlign w:val="bottom"/>
          </w:tcPr>
          <w:p>
            <w:pPr>
              <w:ind w:left="20"/>
              <w:spacing w:after="0"/>
              <w:rPr>
                <w:sz w:val="20"/>
                <w:szCs w:val="20"/>
                <w:color w:val="auto"/>
              </w:rPr>
            </w:pPr>
            <w:r>
              <w:rPr>
                <w:rFonts w:ascii="Arial" w:cs="Arial" w:eastAsia="Arial" w:hAnsi="Arial"/>
                <w:sz w:val="16"/>
                <w:szCs w:val="16"/>
                <w:color w:val="auto"/>
              </w:rPr>
              <w:t>Pinellas Park</w:t>
            </w:r>
          </w:p>
        </w:tc>
        <w:tc>
          <w:tcPr>
            <w:tcW w:w="1000" w:type="dxa"/>
            <w:vAlign w:val="bottom"/>
          </w:tcPr>
          <w:p>
            <w:pPr>
              <w:ind w:left="440"/>
              <w:spacing w:after="0"/>
              <w:rPr>
                <w:sz w:val="20"/>
                <w:szCs w:val="20"/>
                <w:color w:val="auto"/>
              </w:rPr>
            </w:pPr>
            <w:r>
              <w:rPr>
                <w:rFonts w:ascii="Arial" w:cs="Arial" w:eastAsia="Arial" w:hAnsi="Arial"/>
                <w:sz w:val="16"/>
                <w:szCs w:val="16"/>
                <w:color w:val="auto"/>
              </w:rPr>
              <w:t>FL</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309</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20"/>
                <w:szCs w:val="20"/>
                <w:color w:val="auto"/>
              </w:rPr>
            </w:pPr>
          </w:p>
        </w:tc>
        <w:tc>
          <w:tcPr>
            <w:tcW w:w="1040" w:type="dxa"/>
            <w:vAlign w:val="bottom"/>
          </w:tcPr>
          <w:p>
            <w:pPr>
              <w:jc w:val="right"/>
              <w:ind w:right="181"/>
              <w:spacing w:after="0"/>
              <w:rPr>
                <w:sz w:val="20"/>
                <w:szCs w:val="20"/>
                <w:color w:val="auto"/>
              </w:rPr>
            </w:pPr>
            <w:r>
              <w:rPr>
                <w:rFonts w:ascii="Arial" w:cs="Arial" w:eastAsia="Arial" w:hAnsi="Arial"/>
                <w:sz w:val="16"/>
                <w:szCs w:val="16"/>
                <w:color w:val="auto"/>
              </w:rPr>
              <w:t>99.7%</w:t>
            </w:r>
          </w:p>
        </w:tc>
      </w:tr>
      <w:tr>
        <w:trPr>
          <w:trHeight w:val="33"/>
        </w:trPr>
        <w:tc>
          <w:tcPr>
            <w:tcW w:w="3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Pecan Park RV Resort </w:t>
            </w:r>
            <w:r>
              <w:rPr>
                <w:rFonts w:ascii="Arial" w:cs="Arial" w:eastAsia="Arial" w:hAnsi="Arial"/>
                <w:sz w:val="21"/>
                <w:szCs w:val="21"/>
                <w:color w:val="auto"/>
                <w:vertAlign w:val="superscript"/>
              </w:rPr>
              <w:t>(2)</w:t>
            </w:r>
          </w:p>
        </w:tc>
        <w:tc>
          <w:tcPr>
            <w:tcW w:w="13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RV</w:t>
            </w:r>
          </w:p>
        </w:tc>
        <w:tc>
          <w:tcPr>
            <w:tcW w:w="1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Jacksonville</w:t>
            </w:r>
          </w:p>
        </w:tc>
        <w:tc>
          <w:tcPr>
            <w:tcW w:w="10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FL</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226</w:t>
            </w:r>
          </w:p>
        </w:tc>
        <w:tc>
          <w:tcPr>
            <w:tcW w:w="840" w:type="dxa"/>
            <w:vAlign w:val="bottom"/>
            <w:shd w:val="clear" w:color="auto" w:fill="CCEEFF"/>
          </w:tcPr>
          <w:p>
            <w:pPr>
              <w:jc w:val="center"/>
              <w:ind w:left="159"/>
              <w:spacing w:after="0"/>
              <w:rPr>
                <w:sz w:val="20"/>
                <w:szCs w:val="20"/>
                <w:color w:val="auto"/>
              </w:rPr>
            </w:pPr>
            <w:r>
              <w:rPr>
                <w:rFonts w:ascii="Arial" w:cs="Arial" w:eastAsia="Arial" w:hAnsi="Arial"/>
                <w:sz w:val="16"/>
                <w:szCs w:val="16"/>
                <w:color w:val="auto"/>
              </w:rPr>
              <w:t>N/A</w:t>
            </w: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Pelican Bay</w:t>
            </w:r>
          </w:p>
        </w:tc>
        <w:tc>
          <w:tcPr>
            <w:tcW w:w="1360" w:type="dxa"/>
            <w:vAlign w:val="bottom"/>
          </w:tcPr>
          <w:p>
            <w:pPr>
              <w:ind w:left="800"/>
              <w:spacing w:after="0"/>
              <w:rPr>
                <w:sz w:val="20"/>
                <w:szCs w:val="20"/>
                <w:color w:val="auto"/>
              </w:rPr>
            </w:pPr>
            <w:r>
              <w:rPr>
                <w:rFonts w:ascii="Arial" w:cs="Arial" w:eastAsia="Arial" w:hAnsi="Arial"/>
                <w:sz w:val="16"/>
                <w:szCs w:val="16"/>
                <w:color w:val="auto"/>
              </w:rPr>
              <w:t>MH</w:t>
            </w:r>
          </w:p>
        </w:tc>
        <w:tc>
          <w:tcPr>
            <w:tcW w:w="1600" w:type="dxa"/>
            <w:vAlign w:val="bottom"/>
          </w:tcPr>
          <w:p>
            <w:pPr>
              <w:ind w:left="20"/>
              <w:spacing w:after="0"/>
              <w:rPr>
                <w:sz w:val="20"/>
                <w:szCs w:val="20"/>
                <w:color w:val="auto"/>
              </w:rPr>
            </w:pPr>
            <w:r>
              <w:rPr>
                <w:rFonts w:ascii="Arial" w:cs="Arial" w:eastAsia="Arial" w:hAnsi="Arial"/>
                <w:sz w:val="16"/>
                <w:szCs w:val="16"/>
                <w:color w:val="auto"/>
              </w:rPr>
              <w:t>Micco</w:t>
            </w:r>
          </w:p>
        </w:tc>
        <w:tc>
          <w:tcPr>
            <w:tcW w:w="1000" w:type="dxa"/>
            <w:vAlign w:val="bottom"/>
          </w:tcPr>
          <w:p>
            <w:pPr>
              <w:ind w:left="440"/>
              <w:spacing w:after="0"/>
              <w:rPr>
                <w:sz w:val="20"/>
                <w:szCs w:val="20"/>
                <w:color w:val="auto"/>
              </w:rPr>
            </w:pPr>
            <w:r>
              <w:rPr>
                <w:rFonts w:ascii="Arial" w:cs="Arial" w:eastAsia="Arial" w:hAnsi="Arial"/>
                <w:sz w:val="16"/>
                <w:szCs w:val="16"/>
                <w:color w:val="auto"/>
              </w:rPr>
              <w:t>FL</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216</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98.6%</w:t>
            </w:r>
          </w:p>
        </w:tc>
        <w:tc>
          <w:tcPr>
            <w:tcW w:w="240" w:type="dxa"/>
            <w:vAlign w:val="bottom"/>
          </w:tcPr>
          <w:p>
            <w:pPr>
              <w:spacing w:after="0"/>
              <w:rPr>
                <w:sz w:val="20"/>
                <w:szCs w:val="20"/>
                <w:color w:val="auto"/>
              </w:rPr>
            </w:pPr>
          </w:p>
        </w:tc>
        <w:tc>
          <w:tcPr>
            <w:tcW w:w="1040" w:type="dxa"/>
            <w:vAlign w:val="bottom"/>
          </w:tcPr>
          <w:p>
            <w:pPr>
              <w:jc w:val="right"/>
              <w:ind w:right="181"/>
              <w:spacing w:after="0"/>
              <w:rPr>
                <w:sz w:val="20"/>
                <w:szCs w:val="20"/>
                <w:color w:val="auto"/>
              </w:rPr>
            </w:pPr>
            <w:r>
              <w:rPr>
                <w:rFonts w:ascii="Arial" w:cs="Arial" w:eastAsia="Arial" w:hAnsi="Arial"/>
                <w:sz w:val="16"/>
                <w:szCs w:val="16"/>
                <w:color w:val="auto"/>
              </w:rPr>
              <w:t>99.5%</w:t>
            </w:r>
          </w:p>
        </w:tc>
      </w:tr>
      <w:tr>
        <w:trPr>
          <w:trHeight w:val="33"/>
        </w:trPr>
        <w:tc>
          <w:tcPr>
            <w:tcW w:w="3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Pelican RV Resort &amp; Marina </w:t>
            </w:r>
            <w:r>
              <w:rPr>
                <w:rFonts w:ascii="Arial" w:cs="Arial" w:eastAsia="Arial" w:hAnsi="Arial"/>
                <w:sz w:val="21"/>
                <w:szCs w:val="21"/>
                <w:color w:val="auto"/>
                <w:vertAlign w:val="superscript"/>
              </w:rPr>
              <w:t>(2)</w:t>
            </w:r>
          </w:p>
        </w:tc>
        <w:tc>
          <w:tcPr>
            <w:tcW w:w="13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RV</w:t>
            </w:r>
          </w:p>
        </w:tc>
        <w:tc>
          <w:tcPr>
            <w:tcW w:w="1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Marathon</w:t>
            </w:r>
          </w:p>
        </w:tc>
        <w:tc>
          <w:tcPr>
            <w:tcW w:w="10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FL</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100.0%</w:t>
            </w: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Plantation Landings</w:t>
            </w:r>
          </w:p>
        </w:tc>
        <w:tc>
          <w:tcPr>
            <w:tcW w:w="1360" w:type="dxa"/>
            <w:vAlign w:val="bottom"/>
          </w:tcPr>
          <w:p>
            <w:pPr>
              <w:ind w:left="800"/>
              <w:spacing w:after="0"/>
              <w:rPr>
                <w:sz w:val="20"/>
                <w:szCs w:val="20"/>
                <w:color w:val="auto"/>
              </w:rPr>
            </w:pPr>
            <w:r>
              <w:rPr>
                <w:rFonts w:ascii="Arial" w:cs="Arial" w:eastAsia="Arial" w:hAnsi="Arial"/>
                <w:sz w:val="16"/>
                <w:szCs w:val="16"/>
                <w:color w:val="auto"/>
              </w:rPr>
              <w:t>MH</w:t>
            </w:r>
          </w:p>
        </w:tc>
        <w:tc>
          <w:tcPr>
            <w:tcW w:w="1600" w:type="dxa"/>
            <w:vAlign w:val="bottom"/>
          </w:tcPr>
          <w:p>
            <w:pPr>
              <w:ind w:left="20"/>
              <w:spacing w:after="0"/>
              <w:rPr>
                <w:sz w:val="20"/>
                <w:szCs w:val="20"/>
                <w:color w:val="auto"/>
              </w:rPr>
            </w:pPr>
            <w:r>
              <w:rPr>
                <w:rFonts w:ascii="Arial" w:cs="Arial" w:eastAsia="Arial" w:hAnsi="Arial"/>
                <w:sz w:val="16"/>
                <w:szCs w:val="16"/>
                <w:color w:val="auto"/>
              </w:rPr>
              <w:t>Haines City</w:t>
            </w:r>
          </w:p>
        </w:tc>
        <w:tc>
          <w:tcPr>
            <w:tcW w:w="1000" w:type="dxa"/>
            <w:vAlign w:val="bottom"/>
          </w:tcPr>
          <w:p>
            <w:pPr>
              <w:ind w:left="440"/>
              <w:spacing w:after="0"/>
              <w:rPr>
                <w:sz w:val="20"/>
                <w:szCs w:val="20"/>
                <w:color w:val="auto"/>
              </w:rPr>
            </w:pPr>
            <w:r>
              <w:rPr>
                <w:rFonts w:ascii="Arial" w:cs="Arial" w:eastAsia="Arial" w:hAnsi="Arial"/>
                <w:sz w:val="16"/>
                <w:szCs w:val="16"/>
                <w:color w:val="auto"/>
              </w:rPr>
              <w:t>FL</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394</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99.2%</w:t>
            </w:r>
          </w:p>
        </w:tc>
        <w:tc>
          <w:tcPr>
            <w:tcW w:w="240" w:type="dxa"/>
            <w:vAlign w:val="bottom"/>
          </w:tcPr>
          <w:p>
            <w:pPr>
              <w:spacing w:after="0"/>
              <w:rPr>
                <w:sz w:val="20"/>
                <w:szCs w:val="20"/>
                <w:color w:val="auto"/>
              </w:rPr>
            </w:pPr>
          </w:p>
        </w:tc>
        <w:tc>
          <w:tcPr>
            <w:tcW w:w="1040" w:type="dxa"/>
            <w:vAlign w:val="bottom"/>
          </w:tcPr>
          <w:p>
            <w:pPr>
              <w:jc w:val="right"/>
              <w:ind w:right="181"/>
              <w:spacing w:after="0"/>
              <w:rPr>
                <w:sz w:val="20"/>
                <w:szCs w:val="20"/>
                <w:color w:val="auto"/>
              </w:rPr>
            </w:pPr>
            <w:r>
              <w:rPr>
                <w:rFonts w:ascii="Arial" w:cs="Arial" w:eastAsia="Arial" w:hAnsi="Arial"/>
                <w:sz w:val="16"/>
                <w:szCs w:val="16"/>
                <w:color w:val="auto"/>
              </w:rPr>
              <w:t>99.2%</w:t>
            </w:r>
          </w:p>
        </w:tc>
      </w:tr>
      <w:tr>
        <w:trPr>
          <w:trHeight w:val="33"/>
        </w:trPr>
        <w:tc>
          <w:tcPr>
            <w:tcW w:w="3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Pleasant Lake RV Resort </w:t>
            </w:r>
            <w:r>
              <w:rPr>
                <w:rFonts w:ascii="Arial" w:cs="Arial" w:eastAsia="Arial" w:hAnsi="Arial"/>
                <w:sz w:val="21"/>
                <w:szCs w:val="21"/>
                <w:color w:val="auto"/>
                <w:vertAlign w:val="superscript"/>
              </w:rPr>
              <w:t>(2)</w:t>
            </w:r>
          </w:p>
        </w:tc>
        <w:tc>
          <w:tcPr>
            <w:tcW w:w="13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RV</w:t>
            </w:r>
          </w:p>
        </w:tc>
        <w:tc>
          <w:tcPr>
            <w:tcW w:w="1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Jacksonville</w:t>
            </w:r>
          </w:p>
        </w:tc>
        <w:tc>
          <w:tcPr>
            <w:tcW w:w="10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FL</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281</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100.0%</w:t>
            </w: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Rainbow</w:t>
            </w:r>
          </w:p>
        </w:tc>
        <w:tc>
          <w:tcPr>
            <w:tcW w:w="1360" w:type="dxa"/>
            <w:vAlign w:val="bottom"/>
          </w:tcPr>
          <w:p>
            <w:pPr>
              <w:ind w:left="800"/>
              <w:spacing w:after="0"/>
              <w:rPr>
                <w:sz w:val="20"/>
                <w:szCs w:val="20"/>
                <w:color w:val="auto"/>
              </w:rPr>
            </w:pPr>
            <w:r>
              <w:rPr>
                <w:rFonts w:ascii="Arial" w:cs="Arial" w:eastAsia="Arial" w:hAnsi="Arial"/>
                <w:sz w:val="16"/>
                <w:szCs w:val="16"/>
                <w:color w:val="auto"/>
              </w:rPr>
              <w:t>MH</w:t>
            </w:r>
          </w:p>
        </w:tc>
        <w:tc>
          <w:tcPr>
            <w:tcW w:w="1600" w:type="dxa"/>
            <w:vAlign w:val="bottom"/>
          </w:tcPr>
          <w:p>
            <w:pPr>
              <w:ind w:left="20"/>
              <w:spacing w:after="0"/>
              <w:rPr>
                <w:sz w:val="20"/>
                <w:szCs w:val="20"/>
                <w:color w:val="auto"/>
              </w:rPr>
            </w:pPr>
            <w:r>
              <w:rPr>
                <w:rFonts w:ascii="Arial" w:cs="Arial" w:eastAsia="Arial" w:hAnsi="Arial"/>
                <w:sz w:val="16"/>
                <w:szCs w:val="16"/>
                <w:color w:val="auto"/>
              </w:rPr>
              <w:t>Frostproof</w:t>
            </w:r>
          </w:p>
        </w:tc>
        <w:tc>
          <w:tcPr>
            <w:tcW w:w="1000" w:type="dxa"/>
            <w:vAlign w:val="bottom"/>
          </w:tcPr>
          <w:p>
            <w:pPr>
              <w:ind w:left="440"/>
              <w:spacing w:after="0"/>
              <w:rPr>
                <w:sz w:val="20"/>
                <w:szCs w:val="20"/>
                <w:color w:val="auto"/>
              </w:rPr>
            </w:pPr>
            <w:r>
              <w:rPr>
                <w:rFonts w:ascii="Arial" w:cs="Arial" w:eastAsia="Arial" w:hAnsi="Arial"/>
                <w:sz w:val="16"/>
                <w:szCs w:val="16"/>
                <w:color w:val="auto"/>
              </w:rPr>
              <w:t>FL</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20"/>
                <w:szCs w:val="20"/>
                <w:color w:val="auto"/>
              </w:rPr>
            </w:pPr>
          </w:p>
        </w:tc>
        <w:tc>
          <w:tcPr>
            <w:tcW w:w="1040" w:type="dxa"/>
            <w:vAlign w:val="bottom"/>
          </w:tcPr>
          <w:p>
            <w:pPr>
              <w:jc w:val="right"/>
              <w:ind w:right="181"/>
              <w:spacing w:after="0"/>
              <w:rPr>
                <w:sz w:val="20"/>
                <w:szCs w:val="20"/>
                <w:color w:val="auto"/>
              </w:rPr>
            </w:pPr>
            <w:r>
              <w:rPr>
                <w:rFonts w:ascii="Arial" w:cs="Arial" w:eastAsia="Arial" w:hAnsi="Arial"/>
                <w:sz w:val="16"/>
                <w:szCs w:val="16"/>
                <w:color w:val="auto"/>
              </w:rPr>
              <w:t>100.0%</w:t>
            </w:r>
          </w:p>
        </w:tc>
      </w:tr>
      <w:tr>
        <w:trPr>
          <w:trHeight w:val="33"/>
        </w:trPr>
        <w:tc>
          <w:tcPr>
            <w:tcW w:w="3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Rainbow RV Resort </w:t>
            </w:r>
            <w:r>
              <w:rPr>
                <w:rFonts w:ascii="Arial" w:cs="Arial" w:eastAsia="Arial" w:hAnsi="Arial"/>
                <w:sz w:val="21"/>
                <w:szCs w:val="21"/>
                <w:color w:val="auto"/>
                <w:vertAlign w:val="superscript"/>
              </w:rPr>
              <w:t>(2)</w:t>
            </w:r>
          </w:p>
        </w:tc>
        <w:tc>
          <w:tcPr>
            <w:tcW w:w="13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RV</w:t>
            </w:r>
          </w:p>
        </w:tc>
        <w:tc>
          <w:tcPr>
            <w:tcW w:w="1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Frostproof</w:t>
            </w:r>
          </w:p>
        </w:tc>
        <w:tc>
          <w:tcPr>
            <w:tcW w:w="10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FL</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396</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100.0%</w:t>
            </w:r>
          </w:p>
        </w:tc>
      </w:tr>
      <w:tr>
        <w:trPr>
          <w:trHeight w:val="270"/>
        </w:trPr>
        <w:tc>
          <w:tcPr>
            <w:tcW w:w="3440" w:type="dxa"/>
            <w:vAlign w:val="bottom"/>
          </w:tcPr>
          <w:p>
            <w:pPr>
              <w:ind w:left="40"/>
              <w:spacing w:after="0"/>
              <w:rPr>
                <w:sz w:val="20"/>
                <w:szCs w:val="20"/>
                <w:color w:val="auto"/>
              </w:rPr>
            </w:pPr>
            <w:r>
              <w:rPr>
                <w:rFonts w:ascii="Arial" w:cs="Arial" w:eastAsia="Arial" w:hAnsi="Arial"/>
                <w:sz w:val="16"/>
                <w:szCs w:val="16"/>
                <w:color w:val="auto"/>
              </w:rPr>
              <w:t xml:space="preserve">Rainbow Village of Largo </w:t>
            </w:r>
            <w:r>
              <w:rPr>
                <w:rFonts w:ascii="Arial" w:cs="Arial" w:eastAsia="Arial" w:hAnsi="Arial"/>
                <w:sz w:val="21"/>
                <w:szCs w:val="21"/>
                <w:color w:val="auto"/>
                <w:vertAlign w:val="superscript"/>
              </w:rPr>
              <w:t>(2)</w:t>
            </w:r>
          </w:p>
        </w:tc>
        <w:tc>
          <w:tcPr>
            <w:tcW w:w="1360" w:type="dxa"/>
            <w:vAlign w:val="bottom"/>
          </w:tcPr>
          <w:p>
            <w:pPr>
              <w:ind w:left="800"/>
              <w:spacing w:after="0"/>
              <w:rPr>
                <w:sz w:val="20"/>
                <w:szCs w:val="20"/>
                <w:color w:val="auto"/>
              </w:rPr>
            </w:pPr>
            <w:r>
              <w:rPr>
                <w:rFonts w:ascii="Arial" w:cs="Arial" w:eastAsia="Arial" w:hAnsi="Arial"/>
                <w:sz w:val="16"/>
                <w:szCs w:val="16"/>
                <w:color w:val="auto"/>
              </w:rPr>
              <w:t>RV</w:t>
            </w:r>
          </w:p>
        </w:tc>
        <w:tc>
          <w:tcPr>
            <w:tcW w:w="1600" w:type="dxa"/>
            <w:vAlign w:val="bottom"/>
          </w:tcPr>
          <w:p>
            <w:pPr>
              <w:ind w:left="20"/>
              <w:spacing w:after="0"/>
              <w:rPr>
                <w:sz w:val="20"/>
                <w:szCs w:val="20"/>
                <w:color w:val="auto"/>
              </w:rPr>
            </w:pPr>
            <w:r>
              <w:rPr>
                <w:rFonts w:ascii="Arial" w:cs="Arial" w:eastAsia="Arial" w:hAnsi="Arial"/>
                <w:sz w:val="16"/>
                <w:szCs w:val="16"/>
                <w:color w:val="auto"/>
              </w:rPr>
              <w:t>Largo</w:t>
            </w:r>
          </w:p>
        </w:tc>
        <w:tc>
          <w:tcPr>
            <w:tcW w:w="1000" w:type="dxa"/>
            <w:vAlign w:val="bottom"/>
          </w:tcPr>
          <w:p>
            <w:pPr>
              <w:ind w:left="440"/>
              <w:spacing w:after="0"/>
              <w:rPr>
                <w:sz w:val="20"/>
                <w:szCs w:val="20"/>
                <w:color w:val="auto"/>
              </w:rPr>
            </w:pPr>
            <w:r>
              <w:rPr>
                <w:rFonts w:ascii="Arial" w:cs="Arial" w:eastAsia="Arial" w:hAnsi="Arial"/>
                <w:sz w:val="16"/>
                <w:szCs w:val="16"/>
                <w:color w:val="auto"/>
              </w:rPr>
              <w:t>FL</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267</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42</w:t>
            </w: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23"/>
                <w:szCs w:val="23"/>
                <w:color w:val="auto"/>
              </w:rPr>
            </w:pPr>
          </w:p>
        </w:tc>
        <w:tc>
          <w:tcPr>
            <w:tcW w:w="1040" w:type="dxa"/>
            <w:vAlign w:val="bottom"/>
          </w:tcPr>
          <w:p>
            <w:pPr>
              <w:jc w:val="right"/>
              <w:ind w:right="181"/>
              <w:spacing w:after="0"/>
              <w:rPr>
                <w:sz w:val="20"/>
                <w:szCs w:val="20"/>
                <w:color w:val="auto"/>
              </w:rPr>
            </w:pPr>
            <w:r>
              <w:rPr>
                <w:rFonts w:ascii="Arial" w:cs="Arial" w:eastAsia="Arial" w:hAnsi="Arial"/>
                <w:sz w:val="16"/>
                <w:szCs w:val="16"/>
                <w:color w:val="auto"/>
              </w:rPr>
              <w:t>100.0%</w:t>
            </w:r>
          </w:p>
        </w:tc>
      </w:tr>
      <w:tr>
        <w:trPr>
          <w:trHeight w:val="270"/>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Rainbow Village of Zephyrhills </w:t>
            </w:r>
            <w:r>
              <w:rPr>
                <w:rFonts w:ascii="Arial" w:cs="Arial" w:eastAsia="Arial" w:hAnsi="Arial"/>
                <w:sz w:val="21"/>
                <w:szCs w:val="21"/>
                <w:color w:val="auto"/>
                <w:vertAlign w:val="superscript"/>
              </w:rPr>
              <w:t>(2)</w:t>
            </w:r>
          </w:p>
        </w:tc>
        <w:tc>
          <w:tcPr>
            <w:tcW w:w="13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RV</w:t>
            </w:r>
          </w:p>
        </w:tc>
        <w:tc>
          <w:tcPr>
            <w:tcW w:w="1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Zephyrhills</w:t>
            </w:r>
          </w:p>
        </w:tc>
        <w:tc>
          <w:tcPr>
            <w:tcW w:w="10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FL</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334</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100.0%</w:t>
            </w: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Red Oaks</w:t>
            </w:r>
          </w:p>
        </w:tc>
        <w:tc>
          <w:tcPr>
            <w:tcW w:w="1360" w:type="dxa"/>
            <w:vAlign w:val="bottom"/>
          </w:tcPr>
          <w:p>
            <w:pPr>
              <w:ind w:left="800"/>
              <w:spacing w:after="0"/>
              <w:rPr>
                <w:sz w:val="20"/>
                <w:szCs w:val="20"/>
                <w:color w:val="auto"/>
              </w:rPr>
            </w:pPr>
            <w:r>
              <w:rPr>
                <w:rFonts w:ascii="Arial" w:cs="Arial" w:eastAsia="Arial" w:hAnsi="Arial"/>
                <w:sz w:val="16"/>
                <w:szCs w:val="16"/>
                <w:color w:val="auto"/>
              </w:rPr>
              <w:t>MH</w:t>
            </w:r>
          </w:p>
        </w:tc>
        <w:tc>
          <w:tcPr>
            <w:tcW w:w="1600" w:type="dxa"/>
            <w:vAlign w:val="bottom"/>
          </w:tcPr>
          <w:p>
            <w:pPr>
              <w:ind w:left="20"/>
              <w:spacing w:after="0"/>
              <w:rPr>
                <w:sz w:val="20"/>
                <w:szCs w:val="20"/>
                <w:color w:val="auto"/>
              </w:rPr>
            </w:pPr>
            <w:r>
              <w:rPr>
                <w:rFonts w:ascii="Arial" w:cs="Arial" w:eastAsia="Arial" w:hAnsi="Arial"/>
                <w:sz w:val="16"/>
                <w:szCs w:val="16"/>
                <w:color w:val="auto"/>
              </w:rPr>
              <w:t>Bushnell</w:t>
            </w:r>
          </w:p>
        </w:tc>
        <w:tc>
          <w:tcPr>
            <w:tcW w:w="1000" w:type="dxa"/>
            <w:vAlign w:val="bottom"/>
          </w:tcPr>
          <w:p>
            <w:pPr>
              <w:ind w:left="440"/>
              <w:spacing w:after="0"/>
              <w:rPr>
                <w:sz w:val="20"/>
                <w:szCs w:val="20"/>
                <w:color w:val="auto"/>
              </w:rPr>
            </w:pPr>
            <w:r>
              <w:rPr>
                <w:rFonts w:ascii="Arial" w:cs="Arial" w:eastAsia="Arial" w:hAnsi="Arial"/>
                <w:sz w:val="16"/>
                <w:szCs w:val="16"/>
                <w:color w:val="auto"/>
              </w:rPr>
              <w:t>FL</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103</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92.2%</w:t>
            </w:r>
          </w:p>
        </w:tc>
        <w:tc>
          <w:tcPr>
            <w:tcW w:w="240" w:type="dxa"/>
            <w:vAlign w:val="bottom"/>
          </w:tcPr>
          <w:p>
            <w:pPr>
              <w:spacing w:after="0"/>
              <w:rPr>
                <w:sz w:val="20"/>
                <w:szCs w:val="20"/>
                <w:color w:val="auto"/>
              </w:rPr>
            </w:pPr>
          </w:p>
        </w:tc>
        <w:tc>
          <w:tcPr>
            <w:tcW w:w="1040" w:type="dxa"/>
            <w:vAlign w:val="bottom"/>
          </w:tcPr>
          <w:p>
            <w:pPr>
              <w:jc w:val="right"/>
              <w:ind w:right="181"/>
              <w:spacing w:after="0"/>
              <w:rPr>
                <w:sz w:val="20"/>
                <w:szCs w:val="20"/>
                <w:color w:val="auto"/>
              </w:rPr>
            </w:pPr>
            <w:r>
              <w:rPr>
                <w:rFonts w:ascii="Arial" w:cs="Arial" w:eastAsia="Arial" w:hAnsi="Arial"/>
                <w:sz w:val="16"/>
                <w:szCs w:val="16"/>
                <w:color w:val="auto"/>
              </w:rPr>
              <w:t>92.2%</w:t>
            </w:r>
          </w:p>
        </w:tc>
      </w:tr>
      <w:tr>
        <w:trPr>
          <w:trHeight w:val="33"/>
        </w:trPr>
        <w:tc>
          <w:tcPr>
            <w:tcW w:w="3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Red Oaks RV Resort </w:t>
            </w:r>
            <w:r>
              <w:rPr>
                <w:rFonts w:ascii="Arial" w:cs="Arial" w:eastAsia="Arial" w:hAnsi="Arial"/>
                <w:sz w:val="21"/>
                <w:szCs w:val="21"/>
                <w:color w:val="auto"/>
                <w:vertAlign w:val="superscript"/>
              </w:rPr>
              <w:t>(2)</w:t>
            </w:r>
          </w:p>
        </w:tc>
        <w:tc>
          <w:tcPr>
            <w:tcW w:w="13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RV</w:t>
            </w:r>
          </w:p>
        </w:tc>
        <w:tc>
          <w:tcPr>
            <w:tcW w:w="1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Bushnell</w:t>
            </w:r>
          </w:p>
        </w:tc>
        <w:tc>
          <w:tcPr>
            <w:tcW w:w="10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FL</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502</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415</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100.0%</w:t>
            </w: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Regency Heights</w:t>
            </w:r>
          </w:p>
        </w:tc>
        <w:tc>
          <w:tcPr>
            <w:tcW w:w="1360" w:type="dxa"/>
            <w:vAlign w:val="bottom"/>
          </w:tcPr>
          <w:p>
            <w:pPr>
              <w:ind w:left="800"/>
              <w:spacing w:after="0"/>
              <w:rPr>
                <w:sz w:val="20"/>
                <w:szCs w:val="20"/>
                <w:color w:val="auto"/>
              </w:rPr>
            </w:pPr>
            <w:r>
              <w:rPr>
                <w:rFonts w:ascii="Arial" w:cs="Arial" w:eastAsia="Arial" w:hAnsi="Arial"/>
                <w:sz w:val="16"/>
                <w:szCs w:val="16"/>
                <w:color w:val="auto"/>
              </w:rPr>
              <w:t>MH</w:t>
            </w:r>
          </w:p>
        </w:tc>
        <w:tc>
          <w:tcPr>
            <w:tcW w:w="1600" w:type="dxa"/>
            <w:vAlign w:val="bottom"/>
          </w:tcPr>
          <w:p>
            <w:pPr>
              <w:ind w:left="20"/>
              <w:spacing w:after="0"/>
              <w:rPr>
                <w:sz w:val="20"/>
                <w:szCs w:val="20"/>
                <w:color w:val="auto"/>
              </w:rPr>
            </w:pPr>
            <w:r>
              <w:rPr>
                <w:rFonts w:ascii="Arial" w:cs="Arial" w:eastAsia="Arial" w:hAnsi="Arial"/>
                <w:sz w:val="16"/>
                <w:szCs w:val="16"/>
                <w:color w:val="auto"/>
              </w:rPr>
              <w:t>Clearwater</w:t>
            </w:r>
          </w:p>
        </w:tc>
        <w:tc>
          <w:tcPr>
            <w:tcW w:w="1000" w:type="dxa"/>
            <w:vAlign w:val="bottom"/>
          </w:tcPr>
          <w:p>
            <w:pPr>
              <w:ind w:left="440"/>
              <w:spacing w:after="0"/>
              <w:rPr>
                <w:sz w:val="20"/>
                <w:szCs w:val="20"/>
                <w:color w:val="auto"/>
              </w:rPr>
            </w:pPr>
            <w:r>
              <w:rPr>
                <w:rFonts w:ascii="Arial" w:cs="Arial" w:eastAsia="Arial" w:hAnsi="Arial"/>
                <w:sz w:val="16"/>
                <w:szCs w:val="16"/>
                <w:color w:val="auto"/>
              </w:rPr>
              <w:t>FL</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391</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98.2%</w:t>
            </w:r>
          </w:p>
        </w:tc>
        <w:tc>
          <w:tcPr>
            <w:tcW w:w="240" w:type="dxa"/>
            <w:vAlign w:val="bottom"/>
          </w:tcPr>
          <w:p>
            <w:pPr>
              <w:spacing w:after="0"/>
              <w:rPr>
                <w:sz w:val="20"/>
                <w:szCs w:val="20"/>
                <w:color w:val="auto"/>
              </w:rPr>
            </w:pPr>
          </w:p>
        </w:tc>
        <w:tc>
          <w:tcPr>
            <w:tcW w:w="1040" w:type="dxa"/>
            <w:vAlign w:val="bottom"/>
          </w:tcPr>
          <w:p>
            <w:pPr>
              <w:jc w:val="right"/>
              <w:ind w:right="181"/>
              <w:spacing w:after="0"/>
              <w:rPr>
                <w:sz w:val="20"/>
                <w:szCs w:val="20"/>
                <w:color w:val="auto"/>
              </w:rPr>
            </w:pPr>
            <w:r>
              <w:rPr>
                <w:rFonts w:ascii="Arial" w:cs="Arial" w:eastAsia="Arial" w:hAnsi="Arial"/>
                <w:sz w:val="16"/>
                <w:szCs w:val="16"/>
                <w:color w:val="auto"/>
              </w:rPr>
              <w:t>97.4%</w:t>
            </w:r>
          </w:p>
        </w:tc>
      </w:tr>
      <w:tr>
        <w:trPr>
          <w:trHeight w:val="33"/>
        </w:trPr>
        <w:tc>
          <w:tcPr>
            <w:tcW w:w="3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Riptide RV Resort &amp; Marina </w:t>
            </w:r>
            <w:r>
              <w:rPr>
                <w:rFonts w:ascii="Arial" w:cs="Arial" w:eastAsia="Arial" w:hAnsi="Arial"/>
                <w:sz w:val="21"/>
                <w:szCs w:val="21"/>
                <w:color w:val="auto"/>
                <w:vertAlign w:val="superscript"/>
              </w:rPr>
              <w:t>(2)</w:t>
            </w:r>
          </w:p>
        </w:tc>
        <w:tc>
          <w:tcPr>
            <w:tcW w:w="13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RV</w:t>
            </w:r>
          </w:p>
        </w:tc>
        <w:tc>
          <w:tcPr>
            <w:tcW w:w="1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Key Largo</w:t>
            </w:r>
          </w:p>
        </w:tc>
        <w:tc>
          <w:tcPr>
            <w:tcW w:w="10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FL</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100.0%</w:t>
            </w: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Riverside Club</w:t>
            </w:r>
          </w:p>
        </w:tc>
        <w:tc>
          <w:tcPr>
            <w:tcW w:w="1360" w:type="dxa"/>
            <w:vAlign w:val="bottom"/>
          </w:tcPr>
          <w:p>
            <w:pPr>
              <w:ind w:left="800"/>
              <w:spacing w:after="0"/>
              <w:rPr>
                <w:sz w:val="20"/>
                <w:szCs w:val="20"/>
                <w:color w:val="auto"/>
              </w:rPr>
            </w:pPr>
            <w:r>
              <w:rPr>
                <w:rFonts w:ascii="Arial" w:cs="Arial" w:eastAsia="Arial" w:hAnsi="Arial"/>
                <w:sz w:val="16"/>
                <w:szCs w:val="16"/>
                <w:color w:val="auto"/>
              </w:rPr>
              <w:t>MH</w:t>
            </w:r>
          </w:p>
        </w:tc>
        <w:tc>
          <w:tcPr>
            <w:tcW w:w="1600" w:type="dxa"/>
            <w:vAlign w:val="bottom"/>
          </w:tcPr>
          <w:p>
            <w:pPr>
              <w:ind w:left="20"/>
              <w:spacing w:after="0"/>
              <w:rPr>
                <w:sz w:val="20"/>
                <w:szCs w:val="20"/>
                <w:color w:val="auto"/>
              </w:rPr>
            </w:pPr>
            <w:r>
              <w:rPr>
                <w:rFonts w:ascii="Arial" w:cs="Arial" w:eastAsia="Arial" w:hAnsi="Arial"/>
                <w:sz w:val="16"/>
                <w:szCs w:val="16"/>
                <w:color w:val="auto"/>
              </w:rPr>
              <w:t>Ruskin</w:t>
            </w:r>
          </w:p>
        </w:tc>
        <w:tc>
          <w:tcPr>
            <w:tcW w:w="1000" w:type="dxa"/>
            <w:vAlign w:val="bottom"/>
          </w:tcPr>
          <w:p>
            <w:pPr>
              <w:ind w:left="440"/>
              <w:spacing w:after="0"/>
              <w:rPr>
                <w:sz w:val="20"/>
                <w:szCs w:val="20"/>
                <w:color w:val="auto"/>
              </w:rPr>
            </w:pPr>
            <w:r>
              <w:rPr>
                <w:rFonts w:ascii="Arial" w:cs="Arial" w:eastAsia="Arial" w:hAnsi="Arial"/>
                <w:sz w:val="16"/>
                <w:szCs w:val="16"/>
                <w:color w:val="auto"/>
              </w:rPr>
              <w:t>FL</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728</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84.2%</w:t>
            </w:r>
          </w:p>
        </w:tc>
        <w:tc>
          <w:tcPr>
            <w:tcW w:w="240" w:type="dxa"/>
            <w:vAlign w:val="bottom"/>
          </w:tcPr>
          <w:p>
            <w:pPr>
              <w:spacing w:after="0"/>
              <w:rPr>
                <w:sz w:val="20"/>
                <w:szCs w:val="20"/>
                <w:color w:val="auto"/>
              </w:rPr>
            </w:pPr>
          </w:p>
        </w:tc>
        <w:tc>
          <w:tcPr>
            <w:tcW w:w="1040" w:type="dxa"/>
            <w:vAlign w:val="bottom"/>
          </w:tcPr>
          <w:p>
            <w:pPr>
              <w:jc w:val="right"/>
              <w:ind w:right="181"/>
              <w:spacing w:after="0"/>
              <w:rPr>
                <w:sz w:val="20"/>
                <w:szCs w:val="20"/>
                <w:color w:val="auto"/>
              </w:rPr>
            </w:pPr>
            <w:r>
              <w:rPr>
                <w:rFonts w:ascii="Arial" w:cs="Arial" w:eastAsia="Arial" w:hAnsi="Arial"/>
                <w:sz w:val="16"/>
                <w:szCs w:val="16"/>
                <w:color w:val="auto"/>
              </w:rPr>
              <w:t>82.6%</w:t>
            </w:r>
          </w:p>
        </w:tc>
      </w:tr>
      <w:tr>
        <w:trPr>
          <w:trHeight w:val="33"/>
        </w:trPr>
        <w:tc>
          <w:tcPr>
            <w:tcW w:w="3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Rock Crusher Canyon RV Resort </w:t>
            </w:r>
            <w:r>
              <w:rPr>
                <w:rFonts w:ascii="Arial" w:cs="Arial" w:eastAsia="Arial" w:hAnsi="Arial"/>
                <w:sz w:val="21"/>
                <w:szCs w:val="21"/>
                <w:color w:val="auto"/>
                <w:vertAlign w:val="superscript"/>
              </w:rPr>
              <w:t>(2)</w:t>
            </w:r>
          </w:p>
        </w:tc>
        <w:tc>
          <w:tcPr>
            <w:tcW w:w="13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RV</w:t>
            </w:r>
          </w:p>
        </w:tc>
        <w:tc>
          <w:tcPr>
            <w:tcW w:w="1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Crystal River</w:t>
            </w:r>
          </w:p>
        </w:tc>
        <w:tc>
          <w:tcPr>
            <w:tcW w:w="10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FL</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169</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226</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100.0%</w:t>
            </w: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Royal Country</w:t>
            </w:r>
          </w:p>
        </w:tc>
        <w:tc>
          <w:tcPr>
            <w:tcW w:w="1360" w:type="dxa"/>
            <w:vAlign w:val="bottom"/>
          </w:tcPr>
          <w:p>
            <w:pPr>
              <w:ind w:left="800"/>
              <w:spacing w:after="0"/>
              <w:rPr>
                <w:sz w:val="20"/>
                <w:szCs w:val="20"/>
                <w:color w:val="auto"/>
              </w:rPr>
            </w:pPr>
            <w:r>
              <w:rPr>
                <w:rFonts w:ascii="Arial" w:cs="Arial" w:eastAsia="Arial" w:hAnsi="Arial"/>
                <w:sz w:val="16"/>
                <w:szCs w:val="16"/>
                <w:color w:val="auto"/>
              </w:rPr>
              <w:t>MH</w:t>
            </w:r>
          </w:p>
        </w:tc>
        <w:tc>
          <w:tcPr>
            <w:tcW w:w="1600" w:type="dxa"/>
            <w:vAlign w:val="bottom"/>
          </w:tcPr>
          <w:p>
            <w:pPr>
              <w:ind w:left="20"/>
              <w:spacing w:after="0"/>
              <w:rPr>
                <w:sz w:val="20"/>
                <w:szCs w:val="20"/>
                <w:color w:val="auto"/>
              </w:rPr>
            </w:pPr>
            <w:r>
              <w:rPr>
                <w:rFonts w:ascii="Arial" w:cs="Arial" w:eastAsia="Arial" w:hAnsi="Arial"/>
                <w:sz w:val="16"/>
                <w:szCs w:val="16"/>
                <w:color w:val="auto"/>
              </w:rPr>
              <w:t>Miami</w:t>
            </w:r>
          </w:p>
        </w:tc>
        <w:tc>
          <w:tcPr>
            <w:tcW w:w="1000" w:type="dxa"/>
            <w:vAlign w:val="bottom"/>
          </w:tcPr>
          <w:p>
            <w:pPr>
              <w:ind w:left="440"/>
              <w:spacing w:after="0"/>
              <w:rPr>
                <w:sz w:val="20"/>
                <w:szCs w:val="20"/>
                <w:color w:val="auto"/>
              </w:rPr>
            </w:pPr>
            <w:r>
              <w:rPr>
                <w:rFonts w:ascii="Arial" w:cs="Arial" w:eastAsia="Arial" w:hAnsi="Arial"/>
                <w:sz w:val="16"/>
                <w:szCs w:val="16"/>
                <w:color w:val="auto"/>
              </w:rPr>
              <w:t>FL</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864</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99.9%</w:t>
            </w:r>
          </w:p>
        </w:tc>
        <w:tc>
          <w:tcPr>
            <w:tcW w:w="240" w:type="dxa"/>
            <w:vAlign w:val="bottom"/>
          </w:tcPr>
          <w:p>
            <w:pPr>
              <w:spacing w:after="0"/>
              <w:rPr>
                <w:sz w:val="20"/>
                <w:szCs w:val="20"/>
                <w:color w:val="auto"/>
              </w:rPr>
            </w:pPr>
          </w:p>
        </w:tc>
        <w:tc>
          <w:tcPr>
            <w:tcW w:w="1040" w:type="dxa"/>
            <w:vAlign w:val="bottom"/>
          </w:tcPr>
          <w:p>
            <w:pPr>
              <w:jc w:val="right"/>
              <w:ind w:right="181"/>
              <w:spacing w:after="0"/>
              <w:rPr>
                <w:sz w:val="20"/>
                <w:szCs w:val="20"/>
                <w:color w:val="auto"/>
              </w:rPr>
            </w:pPr>
            <w:r>
              <w:rPr>
                <w:rFonts w:ascii="Arial" w:cs="Arial" w:eastAsia="Arial" w:hAnsi="Arial"/>
                <w:sz w:val="16"/>
                <w:szCs w:val="16"/>
                <w:color w:val="auto"/>
              </w:rPr>
              <w:t>99.8%</w:t>
            </w:r>
          </w:p>
        </w:tc>
      </w:tr>
      <w:tr>
        <w:trPr>
          <w:trHeight w:val="33"/>
        </w:trPr>
        <w:tc>
          <w:tcPr>
            <w:tcW w:w="3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Royal Palm Village</w:t>
            </w:r>
          </w:p>
        </w:tc>
        <w:tc>
          <w:tcPr>
            <w:tcW w:w="13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MH</w:t>
            </w:r>
          </w:p>
        </w:tc>
        <w:tc>
          <w:tcPr>
            <w:tcW w:w="1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Haines City</w:t>
            </w:r>
          </w:p>
        </w:tc>
        <w:tc>
          <w:tcPr>
            <w:tcW w:w="10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FL</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395</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84.3%</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86.1%</w:t>
            </w: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Saddle Oak Club</w:t>
            </w:r>
          </w:p>
        </w:tc>
        <w:tc>
          <w:tcPr>
            <w:tcW w:w="1360" w:type="dxa"/>
            <w:vAlign w:val="bottom"/>
          </w:tcPr>
          <w:p>
            <w:pPr>
              <w:ind w:left="800"/>
              <w:spacing w:after="0"/>
              <w:rPr>
                <w:sz w:val="20"/>
                <w:szCs w:val="20"/>
                <w:color w:val="auto"/>
              </w:rPr>
            </w:pPr>
            <w:r>
              <w:rPr>
                <w:rFonts w:ascii="Arial" w:cs="Arial" w:eastAsia="Arial" w:hAnsi="Arial"/>
                <w:sz w:val="16"/>
                <w:szCs w:val="16"/>
                <w:color w:val="auto"/>
              </w:rPr>
              <w:t>MH</w:t>
            </w:r>
          </w:p>
        </w:tc>
        <w:tc>
          <w:tcPr>
            <w:tcW w:w="1600" w:type="dxa"/>
            <w:vAlign w:val="bottom"/>
          </w:tcPr>
          <w:p>
            <w:pPr>
              <w:ind w:left="20"/>
              <w:spacing w:after="0"/>
              <w:rPr>
                <w:sz w:val="20"/>
                <w:szCs w:val="20"/>
                <w:color w:val="auto"/>
              </w:rPr>
            </w:pPr>
            <w:r>
              <w:rPr>
                <w:rFonts w:ascii="Arial" w:cs="Arial" w:eastAsia="Arial" w:hAnsi="Arial"/>
                <w:sz w:val="16"/>
                <w:szCs w:val="16"/>
                <w:color w:val="auto"/>
              </w:rPr>
              <w:t>Ocala</w:t>
            </w:r>
          </w:p>
        </w:tc>
        <w:tc>
          <w:tcPr>
            <w:tcW w:w="1000" w:type="dxa"/>
            <w:vAlign w:val="bottom"/>
          </w:tcPr>
          <w:p>
            <w:pPr>
              <w:ind w:left="440"/>
              <w:spacing w:after="0"/>
              <w:rPr>
                <w:sz w:val="20"/>
                <w:szCs w:val="20"/>
                <w:color w:val="auto"/>
              </w:rPr>
            </w:pPr>
            <w:r>
              <w:rPr>
                <w:rFonts w:ascii="Arial" w:cs="Arial" w:eastAsia="Arial" w:hAnsi="Arial"/>
                <w:sz w:val="16"/>
                <w:szCs w:val="16"/>
                <w:color w:val="auto"/>
              </w:rPr>
              <w:t>FL</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376</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99.7%</w:t>
            </w:r>
          </w:p>
        </w:tc>
        <w:tc>
          <w:tcPr>
            <w:tcW w:w="240" w:type="dxa"/>
            <w:vAlign w:val="bottom"/>
          </w:tcPr>
          <w:p>
            <w:pPr>
              <w:spacing w:after="0"/>
              <w:rPr>
                <w:sz w:val="20"/>
                <w:szCs w:val="20"/>
                <w:color w:val="auto"/>
              </w:rPr>
            </w:pPr>
          </w:p>
        </w:tc>
        <w:tc>
          <w:tcPr>
            <w:tcW w:w="1040" w:type="dxa"/>
            <w:vAlign w:val="bottom"/>
          </w:tcPr>
          <w:p>
            <w:pPr>
              <w:jc w:val="right"/>
              <w:ind w:right="181"/>
              <w:spacing w:after="0"/>
              <w:rPr>
                <w:sz w:val="20"/>
                <w:szCs w:val="20"/>
                <w:color w:val="auto"/>
              </w:rPr>
            </w:pPr>
            <w:r>
              <w:rPr>
                <w:rFonts w:ascii="Arial" w:cs="Arial" w:eastAsia="Arial" w:hAnsi="Arial"/>
                <w:sz w:val="16"/>
                <w:szCs w:val="16"/>
                <w:color w:val="auto"/>
              </w:rPr>
              <w:t>99.5%</w:t>
            </w:r>
          </w:p>
        </w:tc>
      </w:tr>
      <w:tr>
        <w:trPr>
          <w:trHeight w:val="33"/>
        </w:trPr>
        <w:tc>
          <w:tcPr>
            <w:tcW w:w="3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San Pedro Marina</w:t>
            </w:r>
          </w:p>
        </w:tc>
        <w:tc>
          <w:tcPr>
            <w:tcW w:w="13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MH</w:t>
            </w:r>
          </w:p>
        </w:tc>
        <w:tc>
          <w:tcPr>
            <w:tcW w:w="1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Islamorada</w:t>
            </w:r>
          </w:p>
        </w:tc>
        <w:tc>
          <w:tcPr>
            <w:tcW w:w="10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FL</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1"/>
                <w:szCs w:val="11"/>
                <w:color w:val="auto"/>
              </w:rPr>
              <w:t xml:space="preserve"> (4)</w:t>
            </w:r>
          </w:p>
        </w:tc>
      </w:tr>
      <w:tr>
        <w:trPr>
          <w:trHeight w:val="270"/>
        </w:trPr>
        <w:tc>
          <w:tcPr>
            <w:tcW w:w="3440" w:type="dxa"/>
            <w:vAlign w:val="bottom"/>
          </w:tcPr>
          <w:p>
            <w:pPr>
              <w:ind w:left="40"/>
              <w:spacing w:after="0"/>
              <w:rPr>
                <w:sz w:val="20"/>
                <w:szCs w:val="20"/>
                <w:color w:val="auto"/>
              </w:rPr>
            </w:pPr>
            <w:r>
              <w:rPr>
                <w:rFonts w:ascii="Arial" w:cs="Arial" w:eastAsia="Arial" w:hAnsi="Arial"/>
                <w:sz w:val="16"/>
                <w:szCs w:val="16"/>
                <w:color w:val="auto"/>
              </w:rPr>
              <w:t>San Pedro RV Resort &amp; Marina</w:t>
            </w:r>
          </w:p>
        </w:tc>
        <w:tc>
          <w:tcPr>
            <w:tcW w:w="1360" w:type="dxa"/>
            <w:vAlign w:val="bottom"/>
          </w:tcPr>
          <w:p>
            <w:pPr>
              <w:ind w:left="800"/>
              <w:spacing w:after="0"/>
              <w:rPr>
                <w:sz w:val="20"/>
                <w:szCs w:val="20"/>
                <w:color w:val="auto"/>
              </w:rPr>
            </w:pPr>
            <w:r>
              <w:rPr>
                <w:rFonts w:ascii="Arial" w:cs="Arial" w:eastAsia="Arial" w:hAnsi="Arial"/>
                <w:sz w:val="16"/>
                <w:szCs w:val="16"/>
                <w:color w:val="auto"/>
              </w:rPr>
              <w:t>RV</w:t>
            </w:r>
          </w:p>
        </w:tc>
        <w:tc>
          <w:tcPr>
            <w:tcW w:w="1600" w:type="dxa"/>
            <w:vAlign w:val="bottom"/>
          </w:tcPr>
          <w:p>
            <w:pPr>
              <w:ind w:left="20"/>
              <w:spacing w:after="0"/>
              <w:rPr>
                <w:sz w:val="20"/>
                <w:szCs w:val="20"/>
                <w:color w:val="auto"/>
              </w:rPr>
            </w:pPr>
            <w:r>
              <w:rPr>
                <w:rFonts w:ascii="Arial" w:cs="Arial" w:eastAsia="Arial" w:hAnsi="Arial"/>
                <w:sz w:val="16"/>
                <w:szCs w:val="16"/>
                <w:color w:val="auto"/>
              </w:rPr>
              <w:t>Islamorada</w:t>
            </w:r>
          </w:p>
        </w:tc>
        <w:tc>
          <w:tcPr>
            <w:tcW w:w="1000" w:type="dxa"/>
            <w:vAlign w:val="bottom"/>
          </w:tcPr>
          <w:p>
            <w:pPr>
              <w:ind w:left="440"/>
              <w:spacing w:after="0"/>
              <w:rPr>
                <w:sz w:val="20"/>
                <w:szCs w:val="20"/>
                <w:color w:val="auto"/>
              </w:rPr>
            </w:pPr>
            <w:r>
              <w:rPr>
                <w:rFonts w:ascii="Arial" w:cs="Arial" w:eastAsia="Arial" w:hAnsi="Arial"/>
                <w:sz w:val="16"/>
                <w:szCs w:val="16"/>
                <w:color w:val="auto"/>
              </w:rPr>
              <w:t>FL</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040" w:type="dxa"/>
            <w:vAlign w:val="bottom"/>
          </w:tcPr>
          <w:p>
            <w:pPr>
              <w:jc w:val="right"/>
              <w:ind w:right="1"/>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1"/>
                <w:szCs w:val="11"/>
                <w:color w:val="auto"/>
              </w:rPr>
              <w:t xml:space="preserve"> (4)</w:t>
            </w: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Saralake Estates</w:t>
            </w:r>
          </w:p>
        </w:tc>
        <w:tc>
          <w:tcPr>
            <w:tcW w:w="13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MH</w:t>
            </w:r>
          </w:p>
        </w:tc>
        <w:tc>
          <w:tcPr>
            <w:tcW w:w="1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Sarasota</w:t>
            </w:r>
          </w:p>
        </w:tc>
        <w:tc>
          <w:tcPr>
            <w:tcW w:w="10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FL</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100.0%</w:t>
            </w: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Savanna Club</w:t>
            </w:r>
          </w:p>
        </w:tc>
        <w:tc>
          <w:tcPr>
            <w:tcW w:w="1360" w:type="dxa"/>
            <w:vAlign w:val="bottom"/>
          </w:tcPr>
          <w:p>
            <w:pPr>
              <w:ind w:left="800"/>
              <w:spacing w:after="0"/>
              <w:rPr>
                <w:sz w:val="20"/>
                <w:szCs w:val="20"/>
                <w:color w:val="auto"/>
              </w:rPr>
            </w:pPr>
            <w:r>
              <w:rPr>
                <w:rFonts w:ascii="Arial" w:cs="Arial" w:eastAsia="Arial" w:hAnsi="Arial"/>
                <w:sz w:val="16"/>
                <w:szCs w:val="16"/>
                <w:color w:val="auto"/>
              </w:rPr>
              <w:t>MH</w:t>
            </w:r>
          </w:p>
        </w:tc>
        <w:tc>
          <w:tcPr>
            <w:tcW w:w="1600" w:type="dxa"/>
            <w:vAlign w:val="bottom"/>
          </w:tcPr>
          <w:p>
            <w:pPr>
              <w:ind w:left="20"/>
              <w:spacing w:after="0"/>
              <w:rPr>
                <w:sz w:val="20"/>
                <w:szCs w:val="20"/>
                <w:color w:val="auto"/>
              </w:rPr>
            </w:pPr>
            <w:r>
              <w:rPr>
                <w:rFonts w:ascii="Arial" w:cs="Arial" w:eastAsia="Arial" w:hAnsi="Arial"/>
                <w:sz w:val="16"/>
                <w:szCs w:val="16"/>
                <w:color w:val="auto"/>
              </w:rPr>
              <w:t>Port St. Lucie</w:t>
            </w:r>
          </w:p>
        </w:tc>
        <w:tc>
          <w:tcPr>
            <w:tcW w:w="1000" w:type="dxa"/>
            <w:vAlign w:val="bottom"/>
          </w:tcPr>
          <w:p>
            <w:pPr>
              <w:ind w:left="440"/>
              <w:spacing w:after="0"/>
              <w:rPr>
                <w:sz w:val="20"/>
                <w:szCs w:val="20"/>
                <w:color w:val="auto"/>
              </w:rPr>
            </w:pPr>
            <w:r>
              <w:rPr>
                <w:rFonts w:ascii="Arial" w:cs="Arial" w:eastAsia="Arial" w:hAnsi="Arial"/>
                <w:sz w:val="16"/>
                <w:szCs w:val="16"/>
                <w:color w:val="auto"/>
              </w:rPr>
              <w:t>FL</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1,069</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98.4%</w:t>
            </w:r>
          </w:p>
        </w:tc>
        <w:tc>
          <w:tcPr>
            <w:tcW w:w="240" w:type="dxa"/>
            <w:vAlign w:val="bottom"/>
          </w:tcPr>
          <w:p>
            <w:pPr>
              <w:spacing w:after="0"/>
              <w:rPr>
                <w:sz w:val="20"/>
                <w:szCs w:val="20"/>
                <w:color w:val="auto"/>
              </w:rPr>
            </w:pPr>
          </w:p>
        </w:tc>
        <w:tc>
          <w:tcPr>
            <w:tcW w:w="1040" w:type="dxa"/>
            <w:vAlign w:val="bottom"/>
          </w:tcPr>
          <w:p>
            <w:pPr>
              <w:jc w:val="right"/>
              <w:ind w:right="181"/>
              <w:spacing w:after="0"/>
              <w:rPr>
                <w:sz w:val="20"/>
                <w:szCs w:val="20"/>
                <w:color w:val="auto"/>
              </w:rPr>
            </w:pPr>
            <w:r>
              <w:rPr>
                <w:rFonts w:ascii="Arial" w:cs="Arial" w:eastAsia="Arial" w:hAnsi="Arial"/>
                <w:sz w:val="16"/>
                <w:szCs w:val="16"/>
                <w:color w:val="auto"/>
              </w:rPr>
              <w:t>98.0%</w:t>
            </w:r>
          </w:p>
        </w:tc>
      </w:tr>
      <w:tr>
        <w:trPr>
          <w:trHeight w:val="33"/>
        </w:trPr>
        <w:tc>
          <w:tcPr>
            <w:tcW w:w="3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Seabreeze</w:t>
            </w:r>
          </w:p>
        </w:tc>
        <w:tc>
          <w:tcPr>
            <w:tcW w:w="13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MH</w:t>
            </w:r>
          </w:p>
        </w:tc>
        <w:tc>
          <w:tcPr>
            <w:tcW w:w="1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Islamorada</w:t>
            </w:r>
          </w:p>
        </w:tc>
        <w:tc>
          <w:tcPr>
            <w:tcW w:w="10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FL</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1"/>
                <w:szCs w:val="11"/>
                <w:color w:val="auto"/>
              </w:rPr>
              <w:t xml:space="preserve"> (4)</w:t>
            </w:r>
          </w:p>
        </w:tc>
      </w:tr>
      <w:tr>
        <w:trPr>
          <w:trHeight w:val="270"/>
        </w:trPr>
        <w:tc>
          <w:tcPr>
            <w:tcW w:w="3440" w:type="dxa"/>
            <w:vAlign w:val="bottom"/>
          </w:tcPr>
          <w:p>
            <w:pPr>
              <w:ind w:left="40"/>
              <w:spacing w:after="0"/>
              <w:rPr>
                <w:sz w:val="20"/>
                <w:szCs w:val="20"/>
                <w:color w:val="auto"/>
              </w:rPr>
            </w:pPr>
            <w:r>
              <w:rPr>
                <w:rFonts w:ascii="Arial" w:cs="Arial" w:eastAsia="Arial" w:hAnsi="Arial"/>
                <w:sz w:val="16"/>
                <w:szCs w:val="16"/>
                <w:color w:val="auto"/>
              </w:rPr>
              <w:t>Seabreeze RV Resort</w:t>
            </w:r>
          </w:p>
        </w:tc>
        <w:tc>
          <w:tcPr>
            <w:tcW w:w="1360" w:type="dxa"/>
            <w:vAlign w:val="bottom"/>
          </w:tcPr>
          <w:p>
            <w:pPr>
              <w:ind w:left="800"/>
              <w:spacing w:after="0"/>
              <w:rPr>
                <w:sz w:val="20"/>
                <w:szCs w:val="20"/>
                <w:color w:val="auto"/>
              </w:rPr>
            </w:pPr>
            <w:r>
              <w:rPr>
                <w:rFonts w:ascii="Arial" w:cs="Arial" w:eastAsia="Arial" w:hAnsi="Arial"/>
                <w:sz w:val="16"/>
                <w:szCs w:val="16"/>
                <w:color w:val="auto"/>
              </w:rPr>
              <w:t>RV</w:t>
            </w:r>
          </w:p>
        </w:tc>
        <w:tc>
          <w:tcPr>
            <w:tcW w:w="1600" w:type="dxa"/>
            <w:vAlign w:val="bottom"/>
          </w:tcPr>
          <w:p>
            <w:pPr>
              <w:ind w:left="20"/>
              <w:spacing w:after="0"/>
              <w:rPr>
                <w:sz w:val="20"/>
                <w:szCs w:val="20"/>
                <w:color w:val="auto"/>
              </w:rPr>
            </w:pPr>
            <w:r>
              <w:rPr>
                <w:rFonts w:ascii="Arial" w:cs="Arial" w:eastAsia="Arial" w:hAnsi="Arial"/>
                <w:sz w:val="16"/>
                <w:szCs w:val="16"/>
                <w:color w:val="auto"/>
              </w:rPr>
              <w:t>Islamorada</w:t>
            </w:r>
          </w:p>
        </w:tc>
        <w:tc>
          <w:tcPr>
            <w:tcW w:w="1000" w:type="dxa"/>
            <w:vAlign w:val="bottom"/>
          </w:tcPr>
          <w:p>
            <w:pPr>
              <w:ind w:left="440"/>
              <w:spacing w:after="0"/>
              <w:rPr>
                <w:sz w:val="20"/>
                <w:szCs w:val="20"/>
                <w:color w:val="auto"/>
              </w:rPr>
            </w:pPr>
            <w:r>
              <w:rPr>
                <w:rFonts w:ascii="Arial" w:cs="Arial" w:eastAsia="Arial" w:hAnsi="Arial"/>
                <w:sz w:val="16"/>
                <w:szCs w:val="16"/>
                <w:color w:val="auto"/>
              </w:rPr>
              <w:t>FL</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040" w:type="dxa"/>
            <w:vAlign w:val="bottom"/>
          </w:tcPr>
          <w:p>
            <w:pPr>
              <w:jc w:val="right"/>
              <w:ind w:right="1"/>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1"/>
                <w:szCs w:val="11"/>
                <w:color w:val="auto"/>
              </w:rPr>
              <w:t xml:space="preserve"> (4)</w:t>
            </w: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Serendipity</w:t>
            </w:r>
          </w:p>
        </w:tc>
        <w:tc>
          <w:tcPr>
            <w:tcW w:w="13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MH</w:t>
            </w:r>
          </w:p>
        </w:tc>
        <w:tc>
          <w:tcPr>
            <w:tcW w:w="1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North Fort Myers</w:t>
            </w:r>
          </w:p>
        </w:tc>
        <w:tc>
          <w:tcPr>
            <w:tcW w:w="10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FL</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338</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97.9%</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97.0%</w:t>
            </w:r>
          </w:p>
        </w:tc>
      </w:tr>
      <w:tr>
        <w:trPr>
          <w:trHeight w:val="270"/>
        </w:trPr>
        <w:tc>
          <w:tcPr>
            <w:tcW w:w="3440" w:type="dxa"/>
            <w:vAlign w:val="bottom"/>
          </w:tcPr>
          <w:p>
            <w:pPr>
              <w:ind w:left="40"/>
              <w:spacing w:after="0"/>
              <w:rPr>
                <w:sz w:val="20"/>
                <w:szCs w:val="20"/>
                <w:color w:val="auto"/>
              </w:rPr>
            </w:pPr>
            <w:r>
              <w:rPr>
                <w:rFonts w:ascii="Arial" w:cs="Arial" w:eastAsia="Arial" w:hAnsi="Arial"/>
                <w:sz w:val="16"/>
                <w:szCs w:val="16"/>
                <w:color w:val="auto"/>
              </w:rPr>
              <w:t xml:space="preserve">Settler's Rest RV Resort </w:t>
            </w:r>
            <w:r>
              <w:rPr>
                <w:rFonts w:ascii="Arial" w:cs="Arial" w:eastAsia="Arial" w:hAnsi="Arial"/>
                <w:sz w:val="21"/>
                <w:szCs w:val="21"/>
                <w:color w:val="auto"/>
                <w:vertAlign w:val="superscript"/>
              </w:rPr>
              <w:t>(2)</w:t>
            </w:r>
          </w:p>
        </w:tc>
        <w:tc>
          <w:tcPr>
            <w:tcW w:w="1360" w:type="dxa"/>
            <w:vAlign w:val="bottom"/>
          </w:tcPr>
          <w:p>
            <w:pPr>
              <w:ind w:left="800"/>
              <w:spacing w:after="0"/>
              <w:rPr>
                <w:sz w:val="20"/>
                <w:szCs w:val="20"/>
                <w:color w:val="auto"/>
              </w:rPr>
            </w:pPr>
            <w:r>
              <w:rPr>
                <w:rFonts w:ascii="Arial" w:cs="Arial" w:eastAsia="Arial" w:hAnsi="Arial"/>
                <w:sz w:val="16"/>
                <w:szCs w:val="16"/>
                <w:color w:val="auto"/>
              </w:rPr>
              <w:t>RV</w:t>
            </w:r>
          </w:p>
        </w:tc>
        <w:tc>
          <w:tcPr>
            <w:tcW w:w="1600" w:type="dxa"/>
            <w:vAlign w:val="bottom"/>
          </w:tcPr>
          <w:p>
            <w:pPr>
              <w:ind w:left="20"/>
              <w:spacing w:after="0"/>
              <w:rPr>
                <w:sz w:val="20"/>
                <w:szCs w:val="20"/>
                <w:color w:val="auto"/>
              </w:rPr>
            </w:pPr>
            <w:r>
              <w:rPr>
                <w:rFonts w:ascii="Arial" w:cs="Arial" w:eastAsia="Arial" w:hAnsi="Arial"/>
                <w:sz w:val="16"/>
                <w:szCs w:val="16"/>
                <w:color w:val="auto"/>
              </w:rPr>
              <w:t>Zephyrhills</w:t>
            </w:r>
          </w:p>
        </w:tc>
        <w:tc>
          <w:tcPr>
            <w:tcW w:w="1000" w:type="dxa"/>
            <w:vAlign w:val="bottom"/>
          </w:tcPr>
          <w:p>
            <w:pPr>
              <w:ind w:left="440"/>
              <w:spacing w:after="0"/>
              <w:rPr>
                <w:sz w:val="20"/>
                <w:szCs w:val="20"/>
                <w:color w:val="auto"/>
              </w:rPr>
            </w:pPr>
            <w:r>
              <w:rPr>
                <w:rFonts w:ascii="Arial" w:cs="Arial" w:eastAsia="Arial" w:hAnsi="Arial"/>
                <w:sz w:val="16"/>
                <w:szCs w:val="16"/>
                <w:color w:val="auto"/>
              </w:rPr>
              <w:t>FL</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303</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75</w:t>
            </w: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23"/>
                <w:szCs w:val="23"/>
                <w:color w:val="auto"/>
              </w:rPr>
            </w:pPr>
          </w:p>
        </w:tc>
        <w:tc>
          <w:tcPr>
            <w:tcW w:w="1040" w:type="dxa"/>
            <w:vAlign w:val="bottom"/>
          </w:tcPr>
          <w:p>
            <w:pPr>
              <w:jc w:val="right"/>
              <w:ind w:right="181"/>
              <w:spacing w:after="0"/>
              <w:rPr>
                <w:sz w:val="20"/>
                <w:szCs w:val="20"/>
                <w:color w:val="auto"/>
              </w:rPr>
            </w:pPr>
            <w:r>
              <w:rPr>
                <w:rFonts w:ascii="Arial" w:cs="Arial" w:eastAsia="Arial" w:hAnsi="Arial"/>
                <w:sz w:val="16"/>
                <w:szCs w:val="16"/>
                <w:color w:val="auto"/>
              </w:rPr>
              <w:t>100.0%</w:t>
            </w: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Shadow Wood Village</w:t>
            </w:r>
          </w:p>
        </w:tc>
        <w:tc>
          <w:tcPr>
            <w:tcW w:w="13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MH</w:t>
            </w:r>
          </w:p>
        </w:tc>
        <w:tc>
          <w:tcPr>
            <w:tcW w:w="1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Hudson</w:t>
            </w:r>
          </w:p>
        </w:tc>
        <w:tc>
          <w:tcPr>
            <w:tcW w:w="10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FL</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73.0%</w:t>
            </w:r>
          </w:p>
        </w:tc>
        <w:tc>
          <w:tcPr>
            <w:tcW w:w="2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4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99.4%</w:t>
            </w: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Shady Road Villas</w:t>
            </w:r>
          </w:p>
        </w:tc>
        <w:tc>
          <w:tcPr>
            <w:tcW w:w="1360" w:type="dxa"/>
            <w:vAlign w:val="bottom"/>
          </w:tcPr>
          <w:p>
            <w:pPr>
              <w:ind w:left="800"/>
              <w:spacing w:after="0"/>
              <w:rPr>
                <w:sz w:val="20"/>
                <w:szCs w:val="20"/>
                <w:color w:val="auto"/>
              </w:rPr>
            </w:pPr>
            <w:r>
              <w:rPr>
                <w:rFonts w:ascii="Arial" w:cs="Arial" w:eastAsia="Arial" w:hAnsi="Arial"/>
                <w:sz w:val="16"/>
                <w:szCs w:val="16"/>
                <w:color w:val="auto"/>
              </w:rPr>
              <w:t>MH</w:t>
            </w:r>
          </w:p>
        </w:tc>
        <w:tc>
          <w:tcPr>
            <w:tcW w:w="1600" w:type="dxa"/>
            <w:vAlign w:val="bottom"/>
          </w:tcPr>
          <w:p>
            <w:pPr>
              <w:ind w:left="20"/>
              <w:spacing w:after="0"/>
              <w:rPr>
                <w:sz w:val="20"/>
                <w:szCs w:val="20"/>
                <w:color w:val="auto"/>
              </w:rPr>
            </w:pPr>
            <w:r>
              <w:rPr>
                <w:rFonts w:ascii="Arial" w:cs="Arial" w:eastAsia="Arial" w:hAnsi="Arial"/>
                <w:sz w:val="16"/>
                <w:szCs w:val="16"/>
                <w:color w:val="auto"/>
              </w:rPr>
              <w:t>Ocala</w:t>
            </w:r>
          </w:p>
        </w:tc>
        <w:tc>
          <w:tcPr>
            <w:tcW w:w="1000" w:type="dxa"/>
            <w:vAlign w:val="bottom"/>
          </w:tcPr>
          <w:p>
            <w:pPr>
              <w:ind w:left="440"/>
              <w:spacing w:after="0"/>
              <w:rPr>
                <w:sz w:val="20"/>
                <w:szCs w:val="20"/>
                <w:color w:val="auto"/>
              </w:rPr>
            </w:pPr>
            <w:r>
              <w:rPr>
                <w:rFonts w:ascii="Arial" w:cs="Arial" w:eastAsia="Arial" w:hAnsi="Arial"/>
                <w:sz w:val="16"/>
                <w:szCs w:val="16"/>
                <w:color w:val="auto"/>
              </w:rPr>
              <w:t>FL</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130</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70.0%</w:t>
            </w:r>
          </w:p>
        </w:tc>
        <w:tc>
          <w:tcPr>
            <w:tcW w:w="240" w:type="dxa"/>
            <w:vAlign w:val="bottom"/>
          </w:tcPr>
          <w:p>
            <w:pPr>
              <w:spacing w:after="0"/>
              <w:rPr>
                <w:sz w:val="20"/>
                <w:szCs w:val="20"/>
                <w:color w:val="auto"/>
              </w:rPr>
            </w:pPr>
          </w:p>
        </w:tc>
        <w:tc>
          <w:tcPr>
            <w:tcW w:w="1040" w:type="dxa"/>
            <w:vAlign w:val="bottom"/>
          </w:tcPr>
          <w:p>
            <w:pPr>
              <w:jc w:val="right"/>
              <w:ind w:right="181"/>
              <w:spacing w:after="0"/>
              <w:rPr>
                <w:sz w:val="20"/>
                <w:szCs w:val="20"/>
                <w:color w:val="auto"/>
              </w:rPr>
            </w:pPr>
            <w:r>
              <w:rPr>
                <w:rFonts w:ascii="Arial" w:cs="Arial" w:eastAsia="Arial" w:hAnsi="Arial"/>
                <w:sz w:val="16"/>
                <w:szCs w:val="16"/>
                <w:color w:val="auto"/>
              </w:rPr>
              <w:t>61.5%</w:t>
            </w:r>
          </w:p>
        </w:tc>
      </w:tr>
      <w:tr>
        <w:trPr>
          <w:trHeight w:val="33"/>
        </w:trPr>
        <w:tc>
          <w:tcPr>
            <w:tcW w:w="3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Shell Creek Marina</w:t>
            </w:r>
          </w:p>
        </w:tc>
        <w:tc>
          <w:tcPr>
            <w:tcW w:w="13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MH</w:t>
            </w:r>
          </w:p>
        </w:tc>
        <w:tc>
          <w:tcPr>
            <w:tcW w:w="1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Punta Gorda</w:t>
            </w:r>
          </w:p>
        </w:tc>
        <w:tc>
          <w:tcPr>
            <w:tcW w:w="10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FL</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98.1%</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100.0%</w:t>
            </w:r>
          </w:p>
        </w:tc>
      </w:tr>
      <w:tr>
        <w:trPr>
          <w:trHeight w:val="270"/>
        </w:trPr>
        <w:tc>
          <w:tcPr>
            <w:tcW w:w="3440" w:type="dxa"/>
            <w:vAlign w:val="bottom"/>
          </w:tcPr>
          <w:p>
            <w:pPr>
              <w:ind w:left="40"/>
              <w:spacing w:after="0"/>
              <w:rPr>
                <w:sz w:val="20"/>
                <w:szCs w:val="20"/>
                <w:color w:val="auto"/>
              </w:rPr>
            </w:pPr>
            <w:r>
              <w:rPr>
                <w:rFonts w:ascii="Arial" w:cs="Arial" w:eastAsia="Arial" w:hAnsi="Arial"/>
                <w:sz w:val="16"/>
                <w:szCs w:val="16"/>
                <w:color w:val="auto"/>
              </w:rPr>
              <w:t xml:space="preserve">Shell Creek RV Resort &amp; Marina </w:t>
            </w:r>
            <w:r>
              <w:rPr>
                <w:rFonts w:ascii="Arial" w:cs="Arial" w:eastAsia="Arial" w:hAnsi="Arial"/>
                <w:sz w:val="21"/>
                <w:szCs w:val="21"/>
                <w:color w:val="auto"/>
                <w:vertAlign w:val="superscript"/>
              </w:rPr>
              <w:t>(2)</w:t>
            </w:r>
          </w:p>
        </w:tc>
        <w:tc>
          <w:tcPr>
            <w:tcW w:w="1360" w:type="dxa"/>
            <w:vAlign w:val="bottom"/>
          </w:tcPr>
          <w:p>
            <w:pPr>
              <w:ind w:left="800"/>
              <w:spacing w:after="0"/>
              <w:rPr>
                <w:sz w:val="20"/>
                <w:szCs w:val="20"/>
                <w:color w:val="auto"/>
              </w:rPr>
            </w:pPr>
            <w:r>
              <w:rPr>
                <w:rFonts w:ascii="Arial" w:cs="Arial" w:eastAsia="Arial" w:hAnsi="Arial"/>
                <w:sz w:val="16"/>
                <w:szCs w:val="16"/>
                <w:color w:val="auto"/>
              </w:rPr>
              <w:t>RV</w:t>
            </w:r>
          </w:p>
        </w:tc>
        <w:tc>
          <w:tcPr>
            <w:tcW w:w="1600" w:type="dxa"/>
            <w:vAlign w:val="bottom"/>
          </w:tcPr>
          <w:p>
            <w:pPr>
              <w:ind w:left="20"/>
              <w:spacing w:after="0"/>
              <w:rPr>
                <w:sz w:val="20"/>
                <w:szCs w:val="20"/>
                <w:color w:val="auto"/>
              </w:rPr>
            </w:pPr>
            <w:r>
              <w:rPr>
                <w:rFonts w:ascii="Arial" w:cs="Arial" w:eastAsia="Arial" w:hAnsi="Arial"/>
                <w:sz w:val="16"/>
                <w:szCs w:val="16"/>
                <w:color w:val="auto"/>
              </w:rPr>
              <w:t>Punta Gorda</w:t>
            </w:r>
          </w:p>
        </w:tc>
        <w:tc>
          <w:tcPr>
            <w:tcW w:w="1000" w:type="dxa"/>
            <w:vAlign w:val="bottom"/>
          </w:tcPr>
          <w:p>
            <w:pPr>
              <w:ind w:left="440"/>
              <w:spacing w:after="0"/>
              <w:rPr>
                <w:sz w:val="20"/>
                <w:szCs w:val="20"/>
                <w:color w:val="auto"/>
              </w:rPr>
            </w:pPr>
            <w:r>
              <w:rPr>
                <w:rFonts w:ascii="Arial" w:cs="Arial" w:eastAsia="Arial" w:hAnsi="Arial"/>
                <w:sz w:val="16"/>
                <w:szCs w:val="16"/>
                <w:color w:val="auto"/>
              </w:rPr>
              <w:t>FL</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154</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23"/>
                <w:szCs w:val="23"/>
                <w:color w:val="auto"/>
              </w:rPr>
            </w:pPr>
          </w:p>
        </w:tc>
        <w:tc>
          <w:tcPr>
            <w:tcW w:w="1040" w:type="dxa"/>
            <w:vAlign w:val="bottom"/>
          </w:tcPr>
          <w:p>
            <w:pPr>
              <w:jc w:val="right"/>
              <w:ind w:right="181"/>
              <w:spacing w:after="0"/>
              <w:rPr>
                <w:sz w:val="20"/>
                <w:szCs w:val="20"/>
                <w:color w:val="auto"/>
              </w:rPr>
            </w:pPr>
            <w:r>
              <w:rPr>
                <w:rFonts w:ascii="Arial" w:cs="Arial" w:eastAsia="Arial" w:hAnsi="Arial"/>
                <w:sz w:val="16"/>
                <w:szCs w:val="16"/>
                <w:color w:val="auto"/>
              </w:rPr>
              <w:t>100.0%</w:t>
            </w:r>
          </w:p>
        </w:tc>
      </w:tr>
      <w:tr>
        <w:trPr>
          <w:trHeight w:val="270"/>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Siesta Bay RV Park </w:t>
            </w:r>
            <w:r>
              <w:rPr>
                <w:rFonts w:ascii="Arial" w:cs="Arial" w:eastAsia="Arial" w:hAnsi="Arial"/>
                <w:sz w:val="21"/>
                <w:szCs w:val="21"/>
                <w:color w:val="auto"/>
                <w:vertAlign w:val="superscript"/>
              </w:rPr>
              <w:t>(2)</w:t>
            </w:r>
          </w:p>
        </w:tc>
        <w:tc>
          <w:tcPr>
            <w:tcW w:w="13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RV</w:t>
            </w:r>
          </w:p>
        </w:tc>
        <w:tc>
          <w:tcPr>
            <w:tcW w:w="1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Fort Myers</w:t>
            </w:r>
          </w:p>
        </w:tc>
        <w:tc>
          <w:tcPr>
            <w:tcW w:w="10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FL</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738</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100.0%</w:t>
            </w: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Southern Charm</w:t>
            </w:r>
          </w:p>
        </w:tc>
        <w:tc>
          <w:tcPr>
            <w:tcW w:w="1360" w:type="dxa"/>
            <w:vAlign w:val="bottom"/>
          </w:tcPr>
          <w:p>
            <w:pPr>
              <w:ind w:left="800"/>
              <w:spacing w:after="0"/>
              <w:rPr>
                <w:sz w:val="20"/>
                <w:szCs w:val="20"/>
                <w:color w:val="auto"/>
              </w:rPr>
            </w:pPr>
            <w:r>
              <w:rPr>
                <w:rFonts w:ascii="Arial" w:cs="Arial" w:eastAsia="Arial" w:hAnsi="Arial"/>
                <w:sz w:val="16"/>
                <w:szCs w:val="16"/>
                <w:color w:val="auto"/>
              </w:rPr>
              <w:t>MH</w:t>
            </w:r>
          </w:p>
        </w:tc>
        <w:tc>
          <w:tcPr>
            <w:tcW w:w="1600" w:type="dxa"/>
            <w:vAlign w:val="bottom"/>
          </w:tcPr>
          <w:p>
            <w:pPr>
              <w:ind w:left="20"/>
              <w:spacing w:after="0"/>
              <w:rPr>
                <w:sz w:val="20"/>
                <w:szCs w:val="20"/>
                <w:color w:val="auto"/>
              </w:rPr>
            </w:pPr>
            <w:r>
              <w:rPr>
                <w:rFonts w:ascii="Arial" w:cs="Arial" w:eastAsia="Arial" w:hAnsi="Arial"/>
                <w:sz w:val="16"/>
                <w:szCs w:val="16"/>
                <w:color w:val="auto"/>
              </w:rPr>
              <w:t>Zephyrhills</w:t>
            </w:r>
          </w:p>
        </w:tc>
        <w:tc>
          <w:tcPr>
            <w:tcW w:w="1000" w:type="dxa"/>
            <w:vAlign w:val="bottom"/>
          </w:tcPr>
          <w:p>
            <w:pPr>
              <w:ind w:left="440"/>
              <w:spacing w:after="0"/>
              <w:rPr>
                <w:sz w:val="20"/>
                <w:szCs w:val="20"/>
                <w:color w:val="auto"/>
              </w:rPr>
            </w:pPr>
            <w:r>
              <w:rPr>
                <w:rFonts w:ascii="Arial" w:cs="Arial" w:eastAsia="Arial" w:hAnsi="Arial"/>
                <w:sz w:val="16"/>
                <w:szCs w:val="16"/>
                <w:color w:val="auto"/>
              </w:rPr>
              <w:t>FL</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20"/>
                <w:szCs w:val="20"/>
                <w:color w:val="auto"/>
              </w:rPr>
            </w:pPr>
          </w:p>
        </w:tc>
        <w:tc>
          <w:tcPr>
            <w:tcW w:w="1040" w:type="dxa"/>
            <w:vAlign w:val="bottom"/>
          </w:tcPr>
          <w:p>
            <w:pPr>
              <w:jc w:val="right"/>
              <w:ind w:right="181"/>
              <w:spacing w:after="0"/>
              <w:rPr>
                <w:sz w:val="20"/>
                <w:szCs w:val="20"/>
                <w:color w:val="auto"/>
              </w:rPr>
            </w:pPr>
            <w:r>
              <w:rPr>
                <w:rFonts w:ascii="Arial" w:cs="Arial" w:eastAsia="Arial" w:hAnsi="Arial"/>
                <w:sz w:val="16"/>
                <w:szCs w:val="16"/>
                <w:color w:val="auto"/>
              </w:rPr>
              <w:t>100.0%</w:t>
            </w:r>
          </w:p>
        </w:tc>
      </w:tr>
      <w:tr>
        <w:trPr>
          <w:trHeight w:val="33"/>
        </w:trPr>
        <w:tc>
          <w:tcPr>
            <w:tcW w:w="3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Southern Charm RV Resort</w:t>
            </w:r>
          </w:p>
        </w:tc>
        <w:tc>
          <w:tcPr>
            <w:tcW w:w="13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RV</w:t>
            </w:r>
          </w:p>
        </w:tc>
        <w:tc>
          <w:tcPr>
            <w:tcW w:w="1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Zephyrhills</w:t>
            </w:r>
          </w:p>
        </w:tc>
        <w:tc>
          <w:tcPr>
            <w:tcW w:w="10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FL</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403</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100.0%</w:t>
            </w: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Southern Pines</w:t>
            </w:r>
          </w:p>
        </w:tc>
        <w:tc>
          <w:tcPr>
            <w:tcW w:w="1360" w:type="dxa"/>
            <w:vAlign w:val="bottom"/>
          </w:tcPr>
          <w:p>
            <w:pPr>
              <w:ind w:left="800"/>
              <w:spacing w:after="0"/>
              <w:rPr>
                <w:sz w:val="20"/>
                <w:szCs w:val="20"/>
                <w:color w:val="auto"/>
              </w:rPr>
            </w:pPr>
            <w:r>
              <w:rPr>
                <w:rFonts w:ascii="Arial" w:cs="Arial" w:eastAsia="Arial" w:hAnsi="Arial"/>
                <w:sz w:val="16"/>
                <w:szCs w:val="16"/>
                <w:color w:val="auto"/>
              </w:rPr>
              <w:t>MH</w:t>
            </w:r>
          </w:p>
        </w:tc>
        <w:tc>
          <w:tcPr>
            <w:tcW w:w="1600" w:type="dxa"/>
            <w:vAlign w:val="bottom"/>
          </w:tcPr>
          <w:p>
            <w:pPr>
              <w:ind w:left="20"/>
              <w:spacing w:after="0"/>
              <w:rPr>
                <w:sz w:val="20"/>
                <w:szCs w:val="20"/>
                <w:color w:val="auto"/>
              </w:rPr>
            </w:pPr>
            <w:r>
              <w:rPr>
                <w:rFonts w:ascii="Arial" w:cs="Arial" w:eastAsia="Arial" w:hAnsi="Arial"/>
                <w:sz w:val="16"/>
                <w:szCs w:val="16"/>
                <w:color w:val="auto"/>
              </w:rPr>
              <w:t>Bradenton</w:t>
            </w:r>
          </w:p>
        </w:tc>
        <w:tc>
          <w:tcPr>
            <w:tcW w:w="1000" w:type="dxa"/>
            <w:vAlign w:val="bottom"/>
          </w:tcPr>
          <w:p>
            <w:pPr>
              <w:ind w:left="440"/>
              <w:spacing w:after="0"/>
              <w:rPr>
                <w:sz w:val="20"/>
                <w:szCs w:val="20"/>
                <w:color w:val="auto"/>
              </w:rPr>
            </w:pPr>
            <w:r>
              <w:rPr>
                <w:rFonts w:ascii="Arial" w:cs="Arial" w:eastAsia="Arial" w:hAnsi="Arial"/>
                <w:sz w:val="16"/>
                <w:szCs w:val="16"/>
                <w:color w:val="auto"/>
              </w:rPr>
              <w:t>FL</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107</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97.2%</w:t>
            </w:r>
          </w:p>
        </w:tc>
        <w:tc>
          <w:tcPr>
            <w:tcW w:w="240" w:type="dxa"/>
            <w:vAlign w:val="bottom"/>
          </w:tcPr>
          <w:p>
            <w:pPr>
              <w:spacing w:after="0"/>
              <w:rPr>
                <w:sz w:val="20"/>
                <w:szCs w:val="20"/>
                <w:color w:val="auto"/>
              </w:rPr>
            </w:pPr>
          </w:p>
        </w:tc>
        <w:tc>
          <w:tcPr>
            <w:tcW w:w="1040" w:type="dxa"/>
            <w:vAlign w:val="bottom"/>
          </w:tcPr>
          <w:p>
            <w:pPr>
              <w:jc w:val="right"/>
              <w:ind w:right="181"/>
              <w:spacing w:after="0"/>
              <w:rPr>
                <w:sz w:val="20"/>
                <w:szCs w:val="20"/>
                <w:color w:val="auto"/>
              </w:rPr>
            </w:pPr>
            <w:r>
              <w:rPr>
                <w:rFonts w:ascii="Arial" w:cs="Arial" w:eastAsia="Arial" w:hAnsi="Arial"/>
                <w:sz w:val="16"/>
                <w:szCs w:val="16"/>
                <w:color w:val="auto"/>
              </w:rPr>
              <w:t>96.3%</w:t>
            </w:r>
          </w:p>
        </w:tc>
      </w:tr>
      <w:tr>
        <w:trPr>
          <w:trHeight w:val="33"/>
        </w:trPr>
        <w:tc>
          <w:tcPr>
            <w:tcW w:w="3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Southport Springs Golf &amp; Country Club</w:t>
            </w:r>
          </w:p>
        </w:tc>
        <w:tc>
          <w:tcPr>
            <w:tcW w:w="13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MH</w:t>
            </w:r>
          </w:p>
        </w:tc>
        <w:tc>
          <w:tcPr>
            <w:tcW w:w="1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Zephyrhills</w:t>
            </w:r>
          </w:p>
        </w:tc>
        <w:tc>
          <w:tcPr>
            <w:tcW w:w="10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FL</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547</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98.9%</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98.9%</w:t>
            </w: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Spanish Main</w:t>
            </w:r>
          </w:p>
        </w:tc>
        <w:tc>
          <w:tcPr>
            <w:tcW w:w="1360" w:type="dxa"/>
            <w:vAlign w:val="bottom"/>
          </w:tcPr>
          <w:p>
            <w:pPr>
              <w:ind w:left="800"/>
              <w:spacing w:after="0"/>
              <w:rPr>
                <w:sz w:val="20"/>
                <w:szCs w:val="20"/>
                <w:color w:val="auto"/>
              </w:rPr>
            </w:pPr>
            <w:r>
              <w:rPr>
                <w:rFonts w:ascii="Arial" w:cs="Arial" w:eastAsia="Arial" w:hAnsi="Arial"/>
                <w:sz w:val="16"/>
                <w:szCs w:val="16"/>
                <w:color w:val="auto"/>
              </w:rPr>
              <w:t>MH</w:t>
            </w:r>
          </w:p>
        </w:tc>
        <w:tc>
          <w:tcPr>
            <w:tcW w:w="1600" w:type="dxa"/>
            <w:vAlign w:val="bottom"/>
          </w:tcPr>
          <w:p>
            <w:pPr>
              <w:ind w:left="20"/>
              <w:spacing w:after="0"/>
              <w:rPr>
                <w:sz w:val="20"/>
                <w:szCs w:val="20"/>
                <w:color w:val="auto"/>
              </w:rPr>
            </w:pPr>
            <w:r>
              <w:rPr>
                <w:rFonts w:ascii="Arial" w:cs="Arial" w:eastAsia="Arial" w:hAnsi="Arial"/>
                <w:sz w:val="16"/>
                <w:szCs w:val="16"/>
                <w:color w:val="auto"/>
              </w:rPr>
              <w:t>Thontosassa</w:t>
            </w:r>
          </w:p>
        </w:tc>
        <w:tc>
          <w:tcPr>
            <w:tcW w:w="1000" w:type="dxa"/>
            <w:vAlign w:val="bottom"/>
          </w:tcPr>
          <w:p>
            <w:pPr>
              <w:ind w:left="440"/>
              <w:spacing w:after="0"/>
              <w:rPr>
                <w:sz w:val="20"/>
                <w:szCs w:val="20"/>
                <w:color w:val="auto"/>
              </w:rPr>
            </w:pPr>
            <w:r>
              <w:rPr>
                <w:rFonts w:ascii="Arial" w:cs="Arial" w:eastAsia="Arial" w:hAnsi="Arial"/>
                <w:sz w:val="16"/>
                <w:szCs w:val="16"/>
                <w:color w:val="auto"/>
              </w:rPr>
              <w:t>FL</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56</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87.5%</w:t>
            </w:r>
          </w:p>
        </w:tc>
        <w:tc>
          <w:tcPr>
            <w:tcW w:w="240" w:type="dxa"/>
            <w:vAlign w:val="bottom"/>
          </w:tcPr>
          <w:p>
            <w:pPr>
              <w:spacing w:after="0"/>
              <w:rPr>
                <w:sz w:val="20"/>
                <w:szCs w:val="20"/>
                <w:color w:val="auto"/>
              </w:rPr>
            </w:pPr>
          </w:p>
        </w:tc>
        <w:tc>
          <w:tcPr>
            <w:tcW w:w="1040" w:type="dxa"/>
            <w:vAlign w:val="bottom"/>
          </w:tcPr>
          <w:p>
            <w:pPr>
              <w:jc w:val="right"/>
              <w:ind w:right="181"/>
              <w:spacing w:after="0"/>
              <w:rPr>
                <w:sz w:val="20"/>
                <w:szCs w:val="20"/>
                <w:color w:val="auto"/>
              </w:rPr>
            </w:pPr>
            <w:r>
              <w:rPr>
                <w:rFonts w:ascii="Arial" w:cs="Arial" w:eastAsia="Arial" w:hAnsi="Arial"/>
                <w:sz w:val="16"/>
                <w:szCs w:val="16"/>
                <w:color w:val="auto"/>
              </w:rPr>
              <w:t>91.1%</w:t>
            </w:r>
          </w:p>
        </w:tc>
      </w:tr>
      <w:tr>
        <w:trPr>
          <w:trHeight w:val="33"/>
        </w:trPr>
        <w:tc>
          <w:tcPr>
            <w:tcW w:w="3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Spanish Main RV Resort </w:t>
            </w:r>
            <w:r>
              <w:rPr>
                <w:rFonts w:ascii="Arial" w:cs="Arial" w:eastAsia="Arial" w:hAnsi="Arial"/>
                <w:sz w:val="21"/>
                <w:szCs w:val="21"/>
                <w:color w:val="auto"/>
                <w:vertAlign w:val="superscript"/>
              </w:rPr>
              <w:t>(2)</w:t>
            </w:r>
          </w:p>
        </w:tc>
        <w:tc>
          <w:tcPr>
            <w:tcW w:w="13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RV</w:t>
            </w:r>
          </w:p>
        </w:tc>
        <w:tc>
          <w:tcPr>
            <w:tcW w:w="1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Thontosassa</w:t>
            </w:r>
          </w:p>
        </w:tc>
        <w:tc>
          <w:tcPr>
            <w:tcW w:w="10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FL</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235</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100.0%</w:t>
            </w: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Stonebrook</w:t>
            </w:r>
          </w:p>
        </w:tc>
        <w:tc>
          <w:tcPr>
            <w:tcW w:w="1360" w:type="dxa"/>
            <w:vAlign w:val="bottom"/>
          </w:tcPr>
          <w:p>
            <w:pPr>
              <w:ind w:left="800"/>
              <w:spacing w:after="0"/>
              <w:rPr>
                <w:sz w:val="20"/>
                <w:szCs w:val="20"/>
                <w:color w:val="auto"/>
              </w:rPr>
            </w:pPr>
            <w:r>
              <w:rPr>
                <w:rFonts w:ascii="Arial" w:cs="Arial" w:eastAsia="Arial" w:hAnsi="Arial"/>
                <w:sz w:val="16"/>
                <w:szCs w:val="16"/>
                <w:color w:val="auto"/>
              </w:rPr>
              <w:t>MH</w:t>
            </w:r>
          </w:p>
        </w:tc>
        <w:tc>
          <w:tcPr>
            <w:tcW w:w="1600" w:type="dxa"/>
            <w:vAlign w:val="bottom"/>
          </w:tcPr>
          <w:p>
            <w:pPr>
              <w:ind w:left="20"/>
              <w:spacing w:after="0"/>
              <w:rPr>
                <w:sz w:val="20"/>
                <w:szCs w:val="20"/>
                <w:color w:val="auto"/>
              </w:rPr>
            </w:pPr>
            <w:r>
              <w:rPr>
                <w:rFonts w:ascii="Arial" w:cs="Arial" w:eastAsia="Arial" w:hAnsi="Arial"/>
                <w:sz w:val="16"/>
                <w:szCs w:val="16"/>
                <w:color w:val="auto"/>
              </w:rPr>
              <w:t>Homosassa</w:t>
            </w:r>
          </w:p>
        </w:tc>
        <w:tc>
          <w:tcPr>
            <w:tcW w:w="1000" w:type="dxa"/>
            <w:vAlign w:val="bottom"/>
          </w:tcPr>
          <w:p>
            <w:pPr>
              <w:ind w:left="440"/>
              <w:spacing w:after="0"/>
              <w:rPr>
                <w:sz w:val="20"/>
                <w:szCs w:val="20"/>
                <w:color w:val="auto"/>
              </w:rPr>
            </w:pPr>
            <w:r>
              <w:rPr>
                <w:rFonts w:ascii="Arial" w:cs="Arial" w:eastAsia="Arial" w:hAnsi="Arial"/>
                <w:sz w:val="16"/>
                <w:szCs w:val="16"/>
                <w:color w:val="auto"/>
              </w:rPr>
              <w:t>FL</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215</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92.1%</w:t>
            </w:r>
          </w:p>
        </w:tc>
        <w:tc>
          <w:tcPr>
            <w:tcW w:w="240" w:type="dxa"/>
            <w:vAlign w:val="bottom"/>
          </w:tcPr>
          <w:p>
            <w:pPr>
              <w:spacing w:after="0"/>
              <w:rPr>
                <w:sz w:val="20"/>
                <w:szCs w:val="20"/>
                <w:color w:val="auto"/>
              </w:rPr>
            </w:pPr>
          </w:p>
        </w:tc>
        <w:tc>
          <w:tcPr>
            <w:tcW w:w="1040" w:type="dxa"/>
            <w:vAlign w:val="bottom"/>
          </w:tcPr>
          <w:p>
            <w:pPr>
              <w:jc w:val="right"/>
              <w:ind w:right="181"/>
              <w:spacing w:after="0"/>
              <w:rPr>
                <w:sz w:val="20"/>
                <w:szCs w:val="20"/>
                <w:color w:val="auto"/>
              </w:rPr>
            </w:pPr>
            <w:r>
              <w:rPr>
                <w:rFonts w:ascii="Arial" w:cs="Arial" w:eastAsia="Arial" w:hAnsi="Arial"/>
                <w:sz w:val="16"/>
                <w:szCs w:val="16"/>
                <w:color w:val="auto"/>
              </w:rPr>
              <w:t>92.1%</w:t>
            </w:r>
          </w:p>
        </w:tc>
      </w:tr>
      <w:tr>
        <w:trPr>
          <w:trHeight w:val="33"/>
        </w:trPr>
        <w:tc>
          <w:tcPr>
            <w:tcW w:w="3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Sun N Fun RV Resort </w:t>
            </w:r>
            <w:r>
              <w:rPr>
                <w:rFonts w:ascii="Arial" w:cs="Arial" w:eastAsia="Arial" w:hAnsi="Arial"/>
                <w:sz w:val="21"/>
                <w:szCs w:val="21"/>
                <w:color w:val="auto"/>
                <w:vertAlign w:val="superscript"/>
              </w:rPr>
              <w:t>(2)</w:t>
            </w:r>
          </w:p>
        </w:tc>
        <w:tc>
          <w:tcPr>
            <w:tcW w:w="13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RV</w:t>
            </w:r>
          </w:p>
        </w:tc>
        <w:tc>
          <w:tcPr>
            <w:tcW w:w="1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Sarasota</w:t>
            </w:r>
          </w:p>
        </w:tc>
        <w:tc>
          <w:tcPr>
            <w:tcW w:w="10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FL</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1,018</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501</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100.0%</w:t>
            </w: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Suncoast Gateway</w:t>
            </w:r>
          </w:p>
        </w:tc>
        <w:tc>
          <w:tcPr>
            <w:tcW w:w="1360" w:type="dxa"/>
            <w:vAlign w:val="bottom"/>
          </w:tcPr>
          <w:p>
            <w:pPr>
              <w:ind w:left="800"/>
              <w:spacing w:after="0"/>
              <w:rPr>
                <w:sz w:val="20"/>
                <w:szCs w:val="20"/>
                <w:color w:val="auto"/>
              </w:rPr>
            </w:pPr>
            <w:r>
              <w:rPr>
                <w:rFonts w:ascii="Arial" w:cs="Arial" w:eastAsia="Arial" w:hAnsi="Arial"/>
                <w:sz w:val="16"/>
                <w:szCs w:val="16"/>
                <w:color w:val="auto"/>
              </w:rPr>
              <w:t>MH</w:t>
            </w:r>
          </w:p>
        </w:tc>
        <w:tc>
          <w:tcPr>
            <w:tcW w:w="1600" w:type="dxa"/>
            <w:vAlign w:val="bottom"/>
          </w:tcPr>
          <w:p>
            <w:pPr>
              <w:ind w:left="20"/>
              <w:spacing w:after="0"/>
              <w:rPr>
                <w:sz w:val="20"/>
                <w:szCs w:val="20"/>
                <w:color w:val="auto"/>
              </w:rPr>
            </w:pPr>
            <w:r>
              <w:rPr>
                <w:rFonts w:ascii="Arial" w:cs="Arial" w:eastAsia="Arial" w:hAnsi="Arial"/>
                <w:sz w:val="16"/>
                <w:szCs w:val="16"/>
                <w:color w:val="auto"/>
              </w:rPr>
              <w:t>Port Richey</w:t>
            </w:r>
          </w:p>
        </w:tc>
        <w:tc>
          <w:tcPr>
            <w:tcW w:w="1000" w:type="dxa"/>
            <w:vAlign w:val="bottom"/>
          </w:tcPr>
          <w:p>
            <w:pPr>
              <w:ind w:left="440"/>
              <w:spacing w:after="0"/>
              <w:rPr>
                <w:sz w:val="20"/>
                <w:szCs w:val="20"/>
                <w:color w:val="auto"/>
              </w:rPr>
            </w:pPr>
            <w:r>
              <w:rPr>
                <w:rFonts w:ascii="Arial" w:cs="Arial" w:eastAsia="Arial" w:hAnsi="Arial"/>
                <w:sz w:val="16"/>
                <w:szCs w:val="16"/>
                <w:color w:val="auto"/>
              </w:rPr>
              <w:t>FL</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173</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98.8%</w:t>
            </w:r>
          </w:p>
        </w:tc>
        <w:tc>
          <w:tcPr>
            <w:tcW w:w="240" w:type="dxa"/>
            <w:vAlign w:val="bottom"/>
          </w:tcPr>
          <w:p>
            <w:pPr>
              <w:spacing w:after="0"/>
              <w:rPr>
                <w:sz w:val="20"/>
                <w:szCs w:val="20"/>
                <w:color w:val="auto"/>
              </w:rPr>
            </w:pPr>
          </w:p>
        </w:tc>
        <w:tc>
          <w:tcPr>
            <w:tcW w:w="1040" w:type="dxa"/>
            <w:vAlign w:val="bottom"/>
          </w:tcPr>
          <w:p>
            <w:pPr>
              <w:jc w:val="right"/>
              <w:ind w:right="181"/>
              <w:spacing w:after="0"/>
              <w:rPr>
                <w:sz w:val="20"/>
                <w:szCs w:val="20"/>
                <w:color w:val="auto"/>
              </w:rPr>
            </w:pPr>
            <w:r>
              <w:rPr>
                <w:rFonts w:ascii="Arial" w:cs="Arial" w:eastAsia="Arial" w:hAnsi="Arial"/>
                <w:sz w:val="16"/>
                <w:szCs w:val="16"/>
                <w:color w:val="auto"/>
              </w:rPr>
              <w:t>98.8%</w:t>
            </w:r>
          </w:p>
        </w:tc>
      </w:tr>
      <w:tr>
        <w:trPr>
          <w:trHeight w:val="33"/>
        </w:trPr>
        <w:tc>
          <w:tcPr>
            <w:tcW w:w="3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Sundance</w:t>
            </w:r>
          </w:p>
        </w:tc>
        <w:tc>
          <w:tcPr>
            <w:tcW w:w="13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MH</w:t>
            </w:r>
          </w:p>
        </w:tc>
        <w:tc>
          <w:tcPr>
            <w:tcW w:w="1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Zephyrhills</w:t>
            </w:r>
          </w:p>
        </w:tc>
        <w:tc>
          <w:tcPr>
            <w:tcW w:w="10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FL</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332</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99.7%</w:t>
            </w: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Sunlake Estates</w:t>
            </w:r>
          </w:p>
        </w:tc>
        <w:tc>
          <w:tcPr>
            <w:tcW w:w="1360" w:type="dxa"/>
            <w:vAlign w:val="bottom"/>
          </w:tcPr>
          <w:p>
            <w:pPr>
              <w:ind w:left="800"/>
              <w:spacing w:after="0"/>
              <w:rPr>
                <w:sz w:val="20"/>
                <w:szCs w:val="20"/>
                <w:color w:val="auto"/>
              </w:rPr>
            </w:pPr>
            <w:r>
              <w:rPr>
                <w:rFonts w:ascii="Arial" w:cs="Arial" w:eastAsia="Arial" w:hAnsi="Arial"/>
                <w:sz w:val="16"/>
                <w:szCs w:val="16"/>
                <w:color w:val="auto"/>
              </w:rPr>
              <w:t>MH</w:t>
            </w:r>
          </w:p>
        </w:tc>
        <w:tc>
          <w:tcPr>
            <w:tcW w:w="1600" w:type="dxa"/>
            <w:vAlign w:val="bottom"/>
          </w:tcPr>
          <w:p>
            <w:pPr>
              <w:ind w:left="20"/>
              <w:spacing w:after="0"/>
              <w:rPr>
                <w:sz w:val="20"/>
                <w:szCs w:val="20"/>
                <w:color w:val="auto"/>
              </w:rPr>
            </w:pPr>
            <w:r>
              <w:rPr>
                <w:rFonts w:ascii="Arial" w:cs="Arial" w:eastAsia="Arial" w:hAnsi="Arial"/>
                <w:sz w:val="16"/>
                <w:szCs w:val="16"/>
                <w:color w:val="auto"/>
              </w:rPr>
              <w:t>Grand Island</w:t>
            </w:r>
          </w:p>
        </w:tc>
        <w:tc>
          <w:tcPr>
            <w:tcW w:w="1000" w:type="dxa"/>
            <w:vAlign w:val="bottom"/>
          </w:tcPr>
          <w:p>
            <w:pPr>
              <w:ind w:left="440"/>
              <w:spacing w:after="0"/>
              <w:rPr>
                <w:sz w:val="20"/>
                <w:szCs w:val="20"/>
                <w:color w:val="auto"/>
              </w:rPr>
            </w:pPr>
            <w:r>
              <w:rPr>
                <w:rFonts w:ascii="Arial" w:cs="Arial" w:eastAsia="Arial" w:hAnsi="Arial"/>
                <w:sz w:val="16"/>
                <w:szCs w:val="16"/>
                <w:color w:val="auto"/>
              </w:rPr>
              <w:t>FL</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408</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96.1%</w:t>
            </w:r>
          </w:p>
        </w:tc>
        <w:tc>
          <w:tcPr>
            <w:tcW w:w="240" w:type="dxa"/>
            <w:vAlign w:val="bottom"/>
          </w:tcPr>
          <w:p>
            <w:pPr>
              <w:spacing w:after="0"/>
              <w:rPr>
                <w:sz w:val="20"/>
                <w:szCs w:val="20"/>
                <w:color w:val="auto"/>
              </w:rPr>
            </w:pPr>
          </w:p>
        </w:tc>
        <w:tc>
          <w:tcPr>
            <w:tcW w:w="1040" w:type="dxa"/>
            <w:vAlign w:val="bottom"/>
          </w:tcPr>
          <w:p>
            <w:pPr>
              <w:jc w:val="right"/>
              <w:ind w:right="181"/>
              <w:spacing w:after="0"/>
              <w:rPr>
                <w:sz w:val="20"/>
                <w:szCs w:val="20"/>
                <w:color w:val="auto"/>
              </w:rPr>
            </w:pPr>
            <w:r>
              <w:rPr>
                <w:rFonts w:ascii="Arial" w:cs="Arial" w:eastAsia="Arial" w:hAnsi="Arial"/>
                <w:sz w:val="16"/>
                <w:szCs w:val="16"/>
                <w:color w:val="auto"/>
              </w:rPr>
              <w:t>94.7%</w:t>
            </w:r>
          </w:p>
        </w:tc>
      </w:tr>
      <w:tr>
        <w:trPr>
          <w:trHeight w:val="33"/>
        </w:trPr>
        <w:tc>
          <w:tcPr>
            <w:tcW w:w="3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Sunset Harbor at Cow Key Marina</w:t>
            </w:r>
          </w:p>
        </w:tc>
        <w:tc>
          <w:tcPr>
            <w:tcW w:w="13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MH</w:t>
            </w:r>
          </w:p>
        </w:tc>
        <w:tc>
          <w:tcPr>
            <w:tcW w:w="1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Key West</w:t>
            </w:r>
          </w:p>
        </w:tc>
        <w:tc>
          <w:tcPr>
            <w:tcW w:w="10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FL</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98.7%</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98.7%</w:t>
            </w:r>
          </w:p>
        </w:tc>
      </w:tr>
      <w:tr>
        <w:trPr>
          <w:trHeight w:val="270"/>
        </w:trPr>
        <w:tc>
          <w:tcPr>
            <w:tcW w:w="3440" w:type="dxa"/>
            <w:vAlign w:val="bottom"/>
          </w:tcPr>
          <w:p>
            <w:pPr>
              <w:ind w:left="40"/>
              <w:spacing w:after="0"/>
              <w:rPr>
                <w:sz w:val="20"/>
                <w:szCs w:val="20"/>
                <w:color w:val="auto"/>
              </w:rPr>
            </w:pPr>
            <w:r>
              <w:rPr>
                <w:rFonts w:ascii="Arial" w:cs="Arial" w:eastAsia="Arial" w:hAnsi="Arial"/>
                <w:sz w:val="16"/>
                <w:szCs w:val="16"/>
                <w:color w:val="auto"/>
              </w:rPr>
              <w:t xml:space="preserve">Sweetwater RV Resort </w:t>
            </w:r>
            <w:r>
              <w:rPr>
                <w:rFonts w:ascii="Arial" w:cs="Arial" w:eastAsia="Arial" w:hAnsi="Arial"/>
                <w:sz w:val="21"/>
                <w:szCs w:val="21"/>
                <w:color w:val="auto"/>
                <w:vertAlign w:val="superscript"/>
              </w:rPr>
              <w:t>(2)</w:t>
            </w:r>
          </w:p>
        </w:tc>
        <w:tc>
          <w:tcPr>
            <w:tcW w:w="1360" w:type="dxa"/>
            <w:vAlign w:val="bottom"/>
          </w:tcPr>
          <w:p>
            <w:pPr>
              <w:ind w:left="800"/>
              <w:spacing w:after="0"/>
              <w:rPr>
                <w:sz w:val="20"/>
                <w:szCs w:val="20"/>
                <w:color w:val="auto"/>
              </w:rPr>
            </w:pPr>
            <w:r>
              <w:rPr>
                <w:rFonts w:ascii="Arial" w:cs="Arial" w:eastAsia="Arial" w:hAnsi="Arial"/>
                <w:sz w:val="16"/>
                <w:szCs w:val="16"/>
                <w:color w:val="auto"/>
              </w:rPr>
              <w:t>RV</w:t>
            </w:r>
          </w:p>
        </w:tc>
        <w:tc>
          <w:tcPr>
            <w:tcW w:w="1600" w:type="dxa"/>
            <w:vAlign w:val="bottom"/>
          </w:tcPr>
          <w:p>
            <w:pPr>
              <w:ind w:left="20"/>
              <w:spacing w:after="0"/>
              <w:rPr>
                <w:sz w:val="20"/>
                <w:szCs w:val="20"/>
                <w:color w:val="auto"/>
              </w:rPr>
            </w:pPr>
            <w:r>
              <w:rPr>
                <w:rFonts w:ascii="Arial" w:cs="Arial" w:eastAsia="Arial" w:hAnsi="Arial"/>
                <w:sz w:val="16"/>
                <w:szCs w:val="16"/>
                <w:color w:val="auto"/>
              </w:rPr>
              <w:t>Zephyrhills</w:t>
            </w:r>
          </w:p>
        </w:tc>
        <w:tc>
          <w:tcPr>
            <w:tcW w:w="1000" w:type="dxa"/>
            <w:vAlign w:val="bottom"/>
          </w:tcPr>
          <w:p>
            <w:pPr>
              <w:ind w:left="440"/>
              <w:spacing w:after="0"/>
              <w:rPr>
                <w:sz w:val="20"/>
                <w:szCs w:val="20"/>
                <w:color w:val="auto"/>
              </w:rPr>
            </w:pPr>
            <w:r>
              <w:rPr>
                <w:rFonts w:ascii="Arial" w:cs="Arial" w:eastAsia="Arial" w:hAnsi="Arial"/>
                <w:sz w:val="16"/>
                <w:szCs w:val="16"/>
                <w:color w:val="auto"/>
              </w:rPr>
              <w:t>FL</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212</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79</w:t>
            </w: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23"/>
                <w:szCs w:val="23"/>
                <w:color w:val="auto"/>
              </w:rPr>
            </w:pPr>
          </w:p>
        </w:tc>
        <w:tc>
          <w:tcPr>
            <w:tcW w:w="1040" w:type="dxa"/>
            <w:vAlign w:val="bottom"/>
          </w:tcPr>
          <w:p>
            <w:pPr>
              <w:jc w:val="right"/>
              <w:ind w:right="181"/>
              <w:spacing w:after="0"/>
              <w:rPr>
                <w:sz w:val="20"/>
                <w:szCs w:val="20"/>
                <w:color w:val="auto"/>
              </w:rPr>
            </w:pPr>
            <w:r>
              <w:rPr>
                <w:rFonts w:ascii="Arial" w:cs="Arial" w:eastAsia="Arial" w:hAnsi="Arial"/>
                <w:sz w:val="16"/>
                <w:szCs w:val="16"/>
                <w:color w:val="auto"/>
              </w:rPr>
              <w:t>100.0%</w:t>
            </w: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Tallowwood Isle</w:t>
            </w:r>
          </w:p>
        </w:tc>
        <w:tc>
          <w:tcPr>
            <w:tcW w:w="13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MH</w:t>
            </w:r>
          </w:p>
        </w:tc>
        <w:tc>
          <w:tcPr>
            <w:tcW w:w="1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Coconut Creek</w:t>
            </w:r>
          </w:p>
        </w:tc>
        <w:tc>
          <w:tcPr>
            <w:tcW w:w="10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FL</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95.6%</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95.2%</w:t>
            </w: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Tampa East</w:t>
            </w:r>
          </w:p>
        </w:tc>
        <w:tc>
          <w:tcPr>
            <w:tcW w:w="1360" w:type="dxa"/>
            <w:vAlign w:val="bottom"/>
          </w:tcPr>
          <w:p>
            <w:pPr>
              <w:ind w:left="800"/>
              <w:spacing w:after="0"/>
              <w:rPr>
                <w:sz w:val="20"/>
                <w:szCs w:val="20"/>
                <w:color w:val="auto"/>
              </w:rPr>
            </w:pPr>
            <w:r>
              <w:rPr>
                <w:rFonts w:ascii="Arial" w:cs="Arial" w:eastAsia="Arial" w:hAnsi="Arial"/>
                <w:sz w:val="16"/>
                <w:szCs w:val="16"/>
                <w:color w:val="auto"/>
              </w:rPr>
              <w:t>MH</w:t>
            </w:r>
          </w:p>
        </w:tc>
        <w:tc>
          <w:tcPr>
            <w:tcW w:w="1600" w:type="dxa"/>
            <w:vAlign w:val="bottom"/>
          </w:tcPr>
          <w:p>
            <w:pPr>
              <w:ind w:left="20"/>
              <w:spacing w:after="0"/>
              <w:rPr>
                <w:sz w:val="20"/>
                <w:szCs w:val="20"/>
                <w:color w:val="auto"/>
              </w:rPr>
            </w:pPr>
            <w:r>
              <w:rPr>
                <w:rFonts w:ascii="Arial" w:cs="Arial" w:eastAsia="Arial" w:hAnsi="Arial"/>
                <w:sz w:val="16"/>
                <w:szCs w:val="16"/>
                <w:color w:val="auto"/>
              </w:rPr>
              <w:t>Dover</w:t>
            </w:r>
          </w:p>
        </w:tc>
        <w:tc>
          <w:tcPr>
            <w:tcW w:w="1000" w:type="dxa"/>
            <w:vAlign w:val="bottom"/>
          </w:tcPr>
          <w:p>
            <w:pPr>
              <w:ind w:left="440"/>
              <w:spacing w:after="0"/>
              <w:rPr>
                <w:sz w:val="20"/>
                <w:szCs w:val="20"/>
                <w:color w:val="auto"/>
              </w:rPr>
            </w:pPr>
            <w:r>
              <w:rPr>
                <w:rFonts w:ascii="Arial" w:cs="Arial" w:eastAsia="Arial" w:hAnsi="Arial"/>
                <w:sz w:val="16"/>
                <w:szCs w:val="16"/>
                <w:color w:val="auto"/>
              </w:rPr>
              <w:t>FL</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20"/>
                <w:szCs w:val="20"/>
                <w:color w:val="auto"/>
              </w:rPr>
            </w:pPr>
          </w:p>
        </w:tc>
        <w:tc>
          <w:tcPr>
            <w:tcW w:w="1040" w:type="dxa"/>
            <w:vAlign w:val="bottom"/>
          </w:tcPr>
          <w:p>
            <w:pPr>
              <w:jc w:val="right"/>
              <w:ind w:right="181"/>
              <w:spacing w:after="0"/>
              <w:rPr>
                <w:sz w:val="20"/>
                <w:szCs w:val="20"/>
                <w:color w:val="auto"/>
              </w:rPr>
            </w:pPr>
            <w:r>
              <w:rPr>
                <w:rFonts w:ascii="Arial" w:cs="Arial" w:eastAsia="Arial" w:hAnsi="Arial"/>
                <w:sz w:val="16"/>
                <w:szCs w:val="16"/>
                <w:color w:val="auto"/>
              </w:rPr>
              <w:t>96.8%</w:t>
            </w:r>
          </w:p>
        </w:tc>
      </w:tr>
      <w:tr>
        <w:trPr>
          <w:trHeight w:val="33"/>
        </w:trPr>
        <w:tc>
          <w:tcPr>
            <w:tcW w:w="3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Tampa East RV Resort </w:t>
            </w:r>
            <w:r>
              <w:rPr>
                <w:rFonts w:ascii="Arial" w:cs="Arial" w:eastAsia="Arial" w:hAnsi="Arial"/>
                <w:sz w:val="21"/>
                <w:szCs w:val="21"/>
                <w:color w:val="auto"/>
                <w:vertAlign w:val="superscript"/>
              </w:rPr>
              <w:t>(2)</w:t>
            </w:r>
          </w:p>
        </w:tc>
        <w:tc>
          <w:tcPr>
            <w:tcW w:w="13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RV</w:t>
            </w:r>
          </w:p>
        </w:tc>
        <w:tc>
          <w:tcPr>
            <w:tcW w:w="1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Dover</w:t>
            </w:r>
          </w:p>
        </w:tc>
        <w:tc>
          <w:tcPr>
            <w:tcW w:w="10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FL</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434</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235</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100.0%</w:t>
            </w: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The Hamptons Golf &amp; Country Club</w:t>
            </w:r>
          </w:p>
        </w:tc>
        <w:tc>
          <w:tcPr>
            <w:tcW w:w="1360" w:type="dxa"/>
            <w:vAlign w:val="bottom"/>
          </w:tcPr>
          <w:p>
            <w:pPr>
              <w:ind w:left="800"/>
              <w:spacing w:after="0"/>
              <w:rPr>
                <w:sz w:val="20"/>
                <w:szCs w:val="20"/>
                <w:color w:val="auto"/>
              </w:rPr>
            </w:pPr>
            <w:r>
              <w:rPr>
                <w:rFonts w:ascii="Arial" w:cs="Arial" w:eastAsia="Arial" w:hAnsi="Arial"/>
                <w:sz w:val="16"/>
                <w:szCs w:val="16"/>
                <w:color w:val="auto"/>
              </w:rPr>
              <w:t>MH</w:t>
            </w:r>
          </w:p>
        </w:tc>
        <w:tc>
          <w:tcPr>
            <w:tcW w:w="1600" w:type="dxa"/>
            <w:vAlign w:val="bottom"/>
          </w:tcPr>
          <w:p>
            <w:pPr>
              <w:ind w:left="20"/>
              <w:spacing w:after="0"/>
              <w:rPr>
                <w:sz w:val="20"/>
                <w:szCs w:val="20"/>
                <w:color w:val="auto"/>
              </w:rPr>
            </w:pPr>
            <w:r>
              <w:rPr>
                <w:rFonts w:ascii="Arial" w:cs="Arial" w:eastAsia="Arial" w:hAnsi="Arial"/>
                <w:sz w:val="16"/>
                <w:szCs w:val="16"/>
                <w:color w:val="auto"/>
              </w:rPr>
              <w:t>Auburndale</w:t>
            </w:r>
          </w:p>
        </w:tc>
        <w:tc>
          <w:tcPr>
            <w:tcW w:w="1000" w:type="dxa"/>
            <w:vAlign w:val="bottom"/>
          </w:tcPr>
          <w:p>
            <w:pPr>
              <w:ind w:left="440"/>
              <w:spacing w:after="0"/>
              <w:rPr>
                <w:sz w:val="20"/>
                <w:szCs w:val="20"/>
                <w:color w:val="auto"/>
              </w:rPr>
            </w:pPr>
            <w:r>
              <w:rPr>
                <w:rFonts w:ascii="Arial" w:cs="Arial" w:eastAsia="Arial" w:hAnsi="Arial"/>
                <w:sz w:val="16"/>
                <w:szCs w:val="16"/>
                <w:color w:val="auto"/>
              </w:rPr>
              <w:t>FL</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829</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98.6%</w:t>
            </w:r>
          </w:p>
        </w:tc>
        <w:tc>
          <w:tcPr>
            <w:tcW w:w="240" w:type="dxa"/>
            <w:vAlign w:val="bottom"/>
          </w:tcPr>
          <w:p>
            <w:pPr>
              <w:spacing w:after="0"/>
              <w:rPr>
                <w:sz w:val="20"/>
                <w:szCs w:val="20"/>
                <w:color w:val="auto"/>
              </w:rPr>
            </w:pPr>
          </w:p>
        </w:tc>
        <w:tc>
          <w:tcPr>
            <w:tcW w:w="1040" w:type="dxa"/>
            <w:vAlign w:val="bottom"/>
          </w:tcPr>
          <w:p>
            <w:pPr>
              <w:jc w:val="right"/>
              <w:ind w:right="181"/>
              <w:spacing w:after="0"/>
              <w:rPr>
                <w:sz w:val="20"/>
                <w:szCs w:val="20"/>
                <w:color w:val="auto"/>
              </w:rPr>
            </w:pPr>
            <w:r>
              <w:rPr>
                <w:rFonts w:ascii="Arial" w:cs="Arial" w:eastAsia="Arial" w:hAnsi="Arial"/>
                <w:sz w:val="16"/>
                <w:szCs w:val="16"/>
                <w:color w:val="auto"/>
              </w:rPr>
              <w:t>98.4%</w:t>
            </w:r>
          </w:p>
        </w:tc>
      </w:tr>
    </w:tbl>
    <w:p>
      <w:pPr>
        <w:spacing w:after="0" w:line="200" w:lineRule="exact"/>
        <w:rPr>
          <w:sz w:val="20"/>
          <w:szCs w:val="20"/>
          <w:color w:val="auto"/>
        </w:rPr>
      </w:pPr>
    </w:p>
    <w:p>
      <w:pPr>
        <w:sectPr>
          <w:pgSz w:w="11900" w:h="16838" w:orient="portrait"/>
          <w:cols w:equalWidth="0" w:num="1">
            <w:col w:w="11420"/>
          </w:cols>
          <w:pgMar w:left="240" w:top="121" w:right="239" w:bottom="1068" w:gutter="0" w:footer="0" w:header="0"/>
        </w:sectPr>
      </w:pP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1" w:right="239" w:bottom="1068" w:gutter="0" w:footer="0" w:header="0"/>
          <w:type w:val="continuous"/>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rPr>
              <w:t>MH and</w:t>
            </w:r>
          </w:p>
        </w:tc>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6"/>
              </w:rPr>
              <w:t>Annual RV</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4"/>
              </w:rPr>
              <w:t>Transient</w:t>
            </w: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7"/>
              </w:rPr>
              <w:t>Sites as of</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87"/>
              </w:rPr>
              <w:t>RV Sites as</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Occupancy as</w:t>
            </w:r>
          </w:p>
        </w:tc>
        <w:tc>
          <w:tcPr>
            <w:tcW w:w="1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Occupancy as</w:t>
            </w:r>
          </w:p>
        </w:tc>
      </w:tr>
      <w:tr>
        <w:trPr>
          <w:trHeight w:val="237"/>
        </w:trPr>
        <w:tc>
          <w:tcPr>
            <w:tcW w:w="3580" w:type="dxa"/>
            <w:vAlign w:val="bottom"/>
            <w:tcBorders>
              <w:bottom w:val="single" w:sz="8" w:color="auto"/>
            </w:tcBorders>
          </w:tcPr>
          <w:p>
            <w:pPr>
              <w:ind w:left="1780"/>
              <w:spacing w:after="0"/>
              <w:rPr>
                <w:sz w:val="20"/>
                <w:szCs w:val="20"/>
                <w:color w:val="auto"/>
              </w:rPr>
            </w:pPr>
            <w:r>
              <w:rPr>
                <w:rFonts w:ascii="Arial" w:cs="Arial" w:eastAsia="Arial" w:hAnsi="Arial"/>
                <w:sz w:val="16"/>
                <w:szCs w:val="16"/>
                <w:b w:val="1"/>
                <w:bCs w:val="1"/>
                <w:color w:val="auto"/>
              </w:rPr>
              <w:t>Property</w:t>
            </w:r>
          </w:p>
        </w:tc>
        <w:tc>
          <w:tcPr>
            <w:tcW w:w="1180" w:type="dxa"/>
            <w:vAlign w:val="bottom"/>
            <w:tcBorders>
              <w:bottom w:val="single" w:sz="8" w:color="auto"/>
            </w:tcBorders>
          </w:tcPr>
          <w:p>
            <w:pPr>
              <w:ind w:left="620"/>
              <w:spacing w:after="0"/>
              <w:rPr>
                <w:sz w:val="20"/>
                <w:szCs w:val="20"/>
                <w:color w:val="auto"/>
              </w:rPr>
            </w:pPr>
            <w:r>
              <w:rPr>
                <w:rFonts w:ascii="Arial" w:cs="Arial" w:eastAsia="Arial" w:hAnsi="Arial"/>
                <w:sz w:val="16"/>
                <w:szCs w:val="16"/>
                <w:b w:val="1"/>
                <w:bCs w:val="1"/>
                <w:color w:val="auto"/>
              </w:rPr>
              <w:t>MH/RV</w:t>
            </w:r>
          </w:p>
        </w:tc>
        <w:tc>
          <w:tcPr>
            <w:tcW w:w="1700" w:type="dxa"/>
            <w:vAlign w:val="bottom"/>
            <w:tcBorders>
              <w:bottom w:val="single" w:sz="8" w:color="auto"/>
            </w:tcBorders>
          </w:tcPr>
          <w:p>
            <w:pPr>
              <w:ind w:left="860"/>
              <w:spacing w:after="0"/>
              <w:rPr>
                <w:sz w:val="20"/>
                <w:szCs w:val="20"/>
                <w:color w:val="auto"/>
              </w:rPr>
            </w:pPr>
            <w:r>
              <w:rPr>
                <w:rFonts w:ascii="Arial" w:cs="Arial" w:eastAsia="Arial" w:hAnsi="Arial"/>
                <w:sz w:val="16"/>
                <w:szCs w:val="16"/>
                <w:b w:val="1"/>
                <w:bCs w:val="1"/>
                <w:color w:val="auto"/>
              </w:rPr>
              <w:t>City</w:t>
            </w:r>
          </w:p>
        </w:tc>
        <w:tc>
          <w:tcPr>
            <w:tcW w:w="88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State</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12/31/19</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of 12/31/19</w:t>
            </w: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of 12/31/19</w:t>
            </w: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2"/>
              </w:rPr>
              <w:t>of 12/31/18</w:t>
            </w: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The Hideaway</w:t>
            </w:r>
          </w:p>
        </w:tc>
        <w:tc>
          <w:tcPr>
            <w:tcW w:w="11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MH</w:t>
            </w:r>
          </w:p>
        </w:tc>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Key West</w:t>
            </w:r>
          </w:p>
        </w:tc>
        <w:tc>
          <w:tcPr>
            <w:tcW w:w="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FL</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84.6%</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92.3%</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37"/>
        </w:trPr>
        <w:tc>
          <w:tcPr>
            <w:tcW w:w="3580" w:type="dxa"/>
            <w:vAlign w:val="bottom"/>
          </w:tcPr>
          <w:p>
            <w:pPr>
              <w:ind w:left="40"/>
              <w:spacing w:after="0"/>
              <w:rPr>
                <w:sz w:val="20"/>
                <w:szCs w:val="20"/>
                <w:color w:val="auto"/>
              </w:rPr>
            </w:pPr>
            <w:r>
              <w:rPr>
                <w:rFonts w:ascii="Arial" w:cs="Arial" w:eastAsia="Arial" w:hAnsi="Arial"/>
                <w:sz w:val="16"/>
                <w:szCs w:val="16"/>
                <w:color w:val="auto"/>
              </w:rPr>
              <w:t>The Hills</w:t>
            </w:r>
          </w:p>
        </w:tc>
        <w:tc>
          <w:tcPr>
            <w:tcW w:w="1180" w:type="dxa"/>
            <w:vAlign w:val="bottom"/>
          </w:tcPr>
          <w:p>
            <w:pPr>
              <w:ind w:left="620"/>
              <w:spacing w:after="0"/>
              <w:rPr>
                <w:sz w:val="20"/>
                <w:szCs w:val="20"/>
                <w:color w:val="auto"/>
              </w:rPr>
            </w:pPr>
            <w:r>
              <w:rPr>
                <w:rFonts w:ascii="Arial" w:cs="Arial" w:eastAsia="Arial" w:hAnsi="Arial"/>
                <w:sz w:val="16"/>
                <w:szCs w:val="16"/>
                <w:color w:val="auto"/>
              </w:rPr>
              <w:t>MH</w:t>
            </w:r>
          </w:p>
        </w:tc>
        <w:tc>
          <w:tcPr>
            <w:tcW w:w="1700" w:type="dxa"/>
            <w:vAlign w:val="bottom"/>
          </w:tcPr>
          <w:p>
            <w:pPr>
              <w:ind w:left="20"/>
              <w:spacing w:after="0"/>
              <w:rPr>
                <w:sz w:val="20"/>
                <w:szCs w:val="20"/>
                <w:color w:val="auto"/>
              </w:rPr>
            </w:pPr>
            <w:r>
              <w:rPr>
                <w:rFonts w:ascii="Arial" w:cs="Arial" w:eastAsia="Arial" w:hAnsi="Arial"/>
                <w:sz w:val="16"/>
                <w:szCs w:val="16"/>
                <w:color w:val="auto"/>
              </w:rPr>
              <w:t>Apopka</w:t>
            </w:r>
          </w:p>
        </w:tc>
        <w:tc>
          <w:tcPr>
            <w:tcW w:w="880" w:type="dxa"/>
            <w:vAlign w:val="bottom"/>
          </w:tcPr>
          <w:p>
            <w:pPr>
              <w:ind w:left="340"/>
              <w:spacing w:after="0"/>
              <w:rPr>
                <w:sz w:val="20"/>
                <w:szCs w:val="20"/>
                <w:color w:val="auto"/>
              </w:rPr>
            </w:pPr>
            <w:r>
              <w:rPr>
                <w:rFonts w:ascii="Arial" w:cs="Arial" w:eastAsia="Arial" w:hAnsi="Arial"/>
                <w:sz w:val="16"/>
                <w:szCs w:val="16"/>
                <w:color w:val="auto"/>
              </w:rPr>
              <w:t>FL</w:t>
            </w:r>
          </w:p>
        </w:tc>
        <w:tc>
          <w:tcPr>
            <w:tcW w:w="980" w:type="dxa"/>
            <w:vAlign w:val="bottom"/>
          </w:tcPr>
          <w:p>
            <w:pPr>
              <w:jc w:val="right"/>
              <w:spacing w:after="0"/>
              <w:rPr>
                <w:sz w:val="20"/>
                <w:szCs w:val="20"/>
                <w:color w:val="auto"/>
              </w:rPr>
            </w:pPr>
            <w:r>
              <w:rPr>
                <w:rFonts w:ascii="Arial" w:cs="Arial" w:eastAsia="Arial" w:hAnsi="Arial"/>
                <w:sz w:val="16"/>
                <w:szCs w:val="16"/>
                <w:color w:val="auto"/>
              </w:rPr>
              <w:t>97</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99.0%</w:t>
            </w:r>
          </w:p>
        </w:tc>
        <w:tc>
          <w:tcPr>
            <w:tcW w:w="220" w:type="dxa"/>
            <w:vAlign w:val="bottom"/>
          </w:tcPr>
          <w:p>
            <w:pPr>
              <w:spacing w:after="0"/>
              <w:rPr>
                <w:sz w:val="20"/>
                <w:szCs w:val="20"/>
                <w:color w:val="auto"/>
              </w:rPr>
            </w:pPr>
          </w:p>
        </w:tc>
      </w:tr>
      <w:tr>
        <w:trPr>
          <w:trHeight w:val="33"/>
        </w:trPr>
        <w:tc>
          <w:tcPr>
            <w:tcW w:w="3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The Ridge</w:t>
            </w:r>
          </w:p>
        </w:tc>
        <w:tc>
          <w:tcPr>
            <w:tcW w:w="11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MH</w:t>
            </w:r>
          </w:p>
        </w:tc>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Davenport</w:t>
            </w:r>
          </w:p>
        </w:tc>
        <w:tc>
          <w:tcPr>
            <w:tcW w:w="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FL</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481</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99.0%</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99.2%</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37"/>
        </w:trPr>
        <w:tc>
          <w:tcPr>
            <w:tcW w:w="3580" w:type="dxa"/>
            <w:vAlign w:val="bottom"/>
          </w:tcPr>
          <w:p>
            <w:pPr>
              <w:ind w:left="40"/>
              <w:spacing w:after="0"/>
              <w:rPr>
                <w:sz w:val="20"/>
                <w:szCs w:val="20"/>
                <w:color w:val="auto"/>
              </w:rPr>
            </w:pPr>
            <w:r>
              <w:rPr>
                <w:rFonts w:ascii="Arial" w:cs="Arial" w:eastAsia="Arial" w:hAnsi="Arial"/>
                <w:sz w:val="16"/>
                <w:szCs w:val="16"/>
                <w:color w:val="auto"/>
              </w:rPr>
              <w:t>The Valley</w:t>
            </w:r>
          </w:p>
        </w:tc>
        <w:tc>
          <w:tcPr>
            <w:tcW w:w="1180" w:type="dxa"/>
            <w:vAlign w:val="bottom"/>
          </w:tcPr>
          <w:p>
            <w:pPr>
              <w:ind w:left="620"/>
              <w:spacing w:after="0"/>
              <w:rPr>
                <w:sz w:val="20"/>
                <w:szCs w:val="20"/>
                <w:color w:val="auto"/>
              </w:rPr>
            </w:pPr>
            <w:r>
              <w:rPr>
                <w:rFonts w:ascii="Arial" w:cs="Arial" w:eastAsia="Arial" w:hAnsi="Arial"/>
                <w:sz w:val="16"/>
                <w:szCs w:val="16"/>
                <w:color w:val="auto"/>
              </w:rPr>
              <w:t>MH</w:t>
            </w:r>
          </w:p>
        </w:tc>
        <w:tc>
          <w:tcPr>
            <w:tcW w:w="1700" w:type="dxa"/>
            <w:vAlign w:val="bottom"/>
          </w:tcPr>
          <w:p>
            <w:pPr>
              <w:ind w:left="20"/>
              <w:spacing w:after="0"/>
              <w:rPr>
                <w:sz w:val="20"/>
                <w:szCs w:val="20"/>
                <w:color w:val="auto"/>
              </w:rPr>
            </w:pPr>
            <w:r>
              <w:rPr>
                <w:rFonts w:ascii="Arial" w:cs="Arial" w:eastAsia="Arial" w:hAnsi="Arial"/>
                <w:sz w:val="16"/>
                <w:szCs w:val="16"/>
                <w:color w:val="auto"/>
              </w:rPr>
              <w:t>Apopka</w:t>
            </w:r>
          </w:p>
        </w:tc>
        <w:tc>
          <w:tcPr>
            <w:tcW w:w="880" w:type="dxa"/>
            <w:vAlign w:val="bottom"/>
          </w:tcPr>
          <w:p>
            <w:pPr>
              <w:ind w:left="340"/>
              <w:spacing w:after="0"/>
              <w:rPr>
                <w:sz w:val="20"/>
                <w:szCs w:val="20"/>
                <w:color w:val="auto"/>
              </w:rPr>
            </w:pPr>
            <w:r>
              <w:rPr>
                <w:rFonts w:ascii="Arial" w:cs="Arial" w:eastAsia="Arial" w:hAnsi="Arial"/>
                <w:sz w:val="16"/>
                <w:szCs w:val="16"/>
                <w:color w:val="auto"/>
              </w:rPr>
              <w:t>FL</w:t>
            </w:r>
          </w:p>
        </w:tc>
        <w:tc>
          <w:tcPr>
            <w:tcW w:w="980" w:type="dxa"/>
            <w:vAlign w:val="bottom"/>
          </w:tcPr>
          <w:p>
            <w:pPr>
              <w:jc w:val="right"/>
              <w:spacing w:after="0"/>
              <w:rPr>
                <w:sz w:val="20"/>
                <w:szCs w:val="20"/>
                <w:color w:val="auto"/>
              </w:rPr>
            </w:pPr>
            <w:r>
              <w:rPr>
                <w:rFonts w:ascii="Arial" w:cs="Arial" w:eastAsia="Arial" w:hAnsi="Arial"/>
                <w:sz w:val="16"/>
                <w:szCs w:val="16"/>
                <w:color w:val="auto"/>
              </w:rPr>
              <w:t>148</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0"/>
                <w:szCs w:val="20"/>
                <w:color w:val="auto"/>
              </w:rPr>
            </w:pPr>
          </w:p>
        </w:tc>
      </w:tr>
      <w:tr>
        <w:trPr>
          <w:trHeight w:val="33"/>
        </w:trPr>
        <w:tc>
          <w:tcPr>
            <w:tcW w:w="3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3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Three Lakes </w:t>
            </w:r>
            <w:r>
              <w:rPr>
                <w:rFonts w:ascii="Arial" w:cs="Arial" w:eastAsia="Arial" w:hAnsi="Arial"/>
                <w:sz w:val="21"/>
                <w:szCs w:val="21"/>
                <w:color w:val="auto"/>
                <w:vertAlign w:val="superscript"/>
              </w:rPr>
              <w:t>(2)</w:t>
            </w:r>
          </w:p>
        </w:tc>
        <w:tc>
          <w:tcPr>
            <w:tcW w:w="1180" w:type="dxa"/>
            <w:vAlign w:val="bottom"/>
            <w:shd w:val="clear" w:color="auto" w:fill="CCEEFF"/>
          </w:tcPr>
          <w:p>
            <w:pPr>
              <w:ind w:left="620"/>
              <w:spacing w:after="0"/>
              <w:rPr>
                <w:sz w:val="20"/>
                <w:szCs w:val="20"/>
                <w:color w:val="auto"/>
              </w:rPr>
            </w:pPr>
            <w:r>
              <w:rPr>
                <w:rFonts w:ascii="Arial" w:cs="Arial" w:eastAsia="Arial" w:hAnsi="Arial"/>
                <w:sz w:val="16"/>
                <w:szCs w:val="16"/>
                <w:color w:val="auto"/>
              </w:rPr>
              <w:t>RV</w:t>
            </w:r>
          </w:p>
        </w:tc>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Hudson</w:t>
            </w:r>
          </w:p>
        </w:tc>
        <w:tc>
          <w:tcPr>
            <w:tcW w:w="8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FL</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shd w:val="clear" w:color="auto" w:fill="CCEEFF"/>
          </w:tcPr>
          <w:p>
            <w:pPr>
              <w:spacing w:after="0"/>
              <w:rPr>
                <w:sz w:val="23"/>
                <w:szCs w:val="23"/>
                <w:color w:val="auto"/>
              </w:rPr>
            </w:pPr>
          </w:p>
        </w:tc>
      </w:tr>
      <w:tr>
        <w:trPr>
          <w:trHeight w:val="237"/>
        </w:trPr>
        <w:tc>
          <w:tcPr>
            <w:tcW w:w="3580" w:type="dxa"/>
            <w:vAlign w:val="bottom"/>
          </w:tcPr>
          <w:p>
            <w:pPr>
              <w:ind w:left="40"/>
              <w:spacing w:after="0"/>
              <w:rPr>
                <w:sz w:val="20"/>
                <w:szCs w:val="20"/>
                <w:color w:val="auto"/>
              </w:rPr>
            </w:pPr>
            <w:r>
              <w:rPr>
                <w:rFonts w:ascii="Arial" w:cs="Arial" w:eastAsia="Arial" w:hAnsi="Arial"/>
                <w:sz w:val="16"/>
                <w:szCs w:val="16"/>
                <w:color w:val="auto"/>
              </w:rPr>
              <w:t>Vista del Lago</w:t>
            </w:r>
          </w:p>
        </w:tc>
        <w:tc>
          <w:tcPr>
            <w:tcW w:w="1180" w:type="dxa"/>
            <w:vAlign w:val="bottom"/>
          </w:tcPr>
          <w:p>
            <w:pPr>
              <w:ind w:left="620"/>
              <w:spacing w:after="0"/>
              <w:rPr>
                <w:sz w:val="20"/>
                <w:szCs w:val="20"/>
                <w:color w:val="auto"/>
              </w:rPr>
            </w:pPr>
            <w:r>
              <w:rPr>
                <w:rFonts w:ascii="Arial" w:cs="Arial" w:eastAsia="Arial" w:hAnsi="Arial"/>
                <w:sz w:val="16"/>
                <w:szCs w:val="16"/>
                <w:color w:val="auto"/>
              </w:rPr>
              <w:t>MH</w:t>
            </w:r>
          </w:p>
        </w:tc>
        <w:tc>
          <w:tcPr>
            <w:tcW w:w="1700" w:type="dxa"/>
            <w:vAlign w:val="bottom"/>
          </w:tcPr>
          <w:p>
            <w:pPr>
              <w:ind w:left="20"/>
              <w:spacing w:after="0"/>
              <w:rPr>
                <w:sz w:val="20"/>
                <w:szCs w:val="20"/>
                <w:color w:val="auto"/>
              </w:rPr>
            </w:pPr>
            <w:r>
              <w:rPr>
                <w:rFonts w:ascii="Arial" w:cs="Arial" w:eastAsia="Arial" w:hAnsi="Arial"/>
                <w:sz w:val="16"/>
                <w:szCs w:val="16"/>
                <w:color w:val="auto"/>
              </w:rPr>
              <w:t>Bradenton</w:t>
            </w:r>
          </w:p>
        </w:tc>
        <w:tc>
          <w:tcPr>
            <w:tcW w:w="880" w:type="dxa"/>
            <w:vAlign w:val="bottom"/>
          </w:tcPr>
          <w:p>
            <w:pPr>
              <w:ind w:left="340"/>
              <w:spacing w:after="0"/>
              <w:rPr>
                <w:sz w:val="20"/>
                <w:szCs w:val="20"/>
                <w:color w:val="auto"/>
              </w:rPr>
            </w:pPr>
            <w:r>
              <w:rPr>
                <w:rFonts w:ascii="Arial" w:cs="Arial" w:eastAsia="Arial" w:hAnsi="Arial"/>
                <w:sz w:val="16"/>
                <w:szCs w:val="16"/>
                <w:color w:val="auto"/>
              </w:rPr>
              <w:t>FL</w:t>
            </w:r>
          </w:p>
        </w:tc>
        <w:tc>
          <w:tcPr>
            <w:tcW w:w="980" w:type="dxa"/>
            <w:vAlign w:val="bottom"/>
          </w:tcPr>
          <w:p>
            <w:pPr>
              <w:jc w:val="right"/>
              <w:spacing w:after="0"/>
              <w:rPr>
                <w:sz w:val="20"/>
                <w:szCs w:val="20"/>
                <w:color w:val="auto"/>
              </w:rPr>
            </w:pPr>
            <w:r>
              <w:rPr>
                <w:rFonts w:ascii="Arial" w:cs="Arial" w:eastAsia="Arial" w:hAnsi="Arial"/>
                <w:sz w:val="16"/>
                <w:szCs w:val="16"/>
                <w:color w:val="auto"/>
              </w:rPr>
              <w:t>136</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97.8%</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96.3%</w:t>
            </w:r>
          </w:p>
        </w:tc>
        <w:tc>
          <w:tcPr>
            <w:tcW w:w="220" w:type="dxa"/>
            <w:vAlign w:val="bottom"/>
          </w:tcPr>
          <w:p>
            <w:pPr>
              <w:spacing w:after="0"/>
              <w:rPr>
                <w:sz w:val="20"/>
                <w:szCs w:val="20"/>
                <w:color w:val="auto"/>
              </w:rPr>
            </w:pPr>
          </w:p>
        </w:tc>
      </w:tr>
      <w:tr>
        <w:trPr>
          <w:trHeight w:val="33"/>
        </w:trPr>
        <w:tc>
          <w:tcPr>
            <w:tcW w:w="3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3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Vista del Lago RV Resort </w:t>
            </w:r>
            <w:r>
              <w:rPr>
                <w:rFonts w:ascii="Arial" w:cs="Arial" w:eastAsia="Arial" w:hAnsi="Arial"/>
                <w:sz w:val="21"/>
                <w:szCs w:val="21"/>
                <w:color w:val="auto"/>
                <w:vertAlign w:val="superscript"/>
              </w:rPr>
              <w:t>(2)</w:t>
            </w:r>
          </w:p>
        </w:tc>
        <w:tc>
          <w:tcPr>
            <w:tcW w:w="1180" w:type="dxa"/>
            <w:vAlign w:val="bottom"/>
            <w:shd w:val="clear" w:color="auto" w:fill="CCEEFF"/>
          </w:tcPr>
          <w:p>
            <w:pPr>
              <w:ind w:left="620"/>
              <w:spacing w:after="0"/>
              <w:rPr>
                <w:sz w:val="20"/>
                <w:szCs w:val="20"/>
                <w:color w:val="auto"/>
              </w:rPr>
            </w:pPr>
            <w:r>
              <w:rPr>
                <w:rFonts w:ascii="Arial" w:cs="Arial" w:eastAsia="Arial" w:hAnsi="Arial"/>
                <w:sz w:val="16"/>
                <w:szCs w:val="16"/>
                <w:color w:val="auto"/>
              </w:rPr>
              <w:t>RV</w:t>
            </w:r>
          </w:p>
        </w:tc>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Bradenton</w:t>
            </w:r>
          </w:p>
        </w:tc>
        <w:tc>
          <w:tcPr>
            <w:tcW w:w="8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FL</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shd w:val="clear" w:color="auto" w:fill="CCEEFF"/>
          </w:tcPr>
          <w:p>
            <w:pPr>
              <w:spacing w:after="0"/>
              <w:rPr>
                <w:sz w:val="23"/>
                <w:szCs w:val="23"/>
                <w:color w:val="auto"/>
              </w:rPr>
            </w:pPr>
          </w:p>
        </w:tc>
      </w:tr>
      <w:tr>
        <w:trPr>
          <w:trHeight w:val="237"/>
        </w:trPr>
        <w:tc>
          <w:tcPr>
            <w:tcW w:w="3580" w:type="dxa"/>
            <w:vAlign w:val="bottom"/>
          </w:tcPr>
          <w:p>
            <w:pPr>
              <w:ind w:left="40"/>
              <w:spacing w:after="0"/>
              <w:rPr>
                <w:sz w:val="20"/>
                <w:szCs w:val="20"/>
                <w:color w:val="auto"/>
              </w:rPr>
            </w:pPr>
            <w:r>
              <w:rPr>
                <w:rFonts w:ascii="Arial" w:cs="Arial" w:eastAsia="Arial" w:hAnsi="Arial"/>
                <w:sz w:val="16"/>
                <w:szCs w:val="16"/>
                <w:color w:val="auto"/>
              </w:rPr>
              <w:t>Vizcaya Lakes</w:t>
            </w:r>
          </w:p>
        </w:tc>
        <w:tc>
          <w:tcPr>
            <w:tcW w:w="1180" w:type="dxa"/>
            <w:vAlign w:val="bottom"/>
          </w:tcPr>
          <w:p>
            <w:pPr>
              <w:ind w:left="620"/>
              <w:spacing w:after="0"/>
              <w:rPr>
                <w:sz w:val="20"/>
                <w:szCs w:val="20"/>
                <w:color w:val="auto"/>
              </w:rPr>
            </w:pPr>
            <w:r>
              <w:rPr>
                <w:rFonts w:ascii="Arial" w:cs="Arial" w:eastAsia="Arial" w:hAnsi="Arial"/>
                <w:sz w:val="16"/>
                <w:szCs w:val="16"/>
                <w:color w:val="auto"/>
              </w:rPr>
              <w:t>MH</w:t>
            </w:r>
          </w:p>
        </w:tc>
        <w:tc>
          <w:tcPr>
            <w:tcW w:w="1700" w:type="dxa"/>
            <w:vAlign w:val="bottom"/>
          </w:tcPr>
          <w:p>
            <w:pPr>
              <w:ind w:left="20"/>
              <w:spacing w:after="0"/>
              <w:rPr>
                <w:sz w:val="20"/>
                <w:szCs w:val="20"/>
                <w:color w:val="auto"/>
              </w:rPr>
            </w:pPr>
            <w:r>
              <w:rPr>
                <w:rFonts w:ascii="Arial" w:cs="Arial" w:eastAsia="Arial" w:hAnsi="Arial"/>
                <w:sz w:val="16"/>
                <w:szCs w:val="16"/>
                <w:color w:val="auto"/>
              </w:rPr>
              <w:t>Port Charlotte</w:t>
            </w:r>
          </w:p>
        </w:tc>
        <w:tc>
          <w:tcPr>
            <w:tcW w:w="880" w:type="dxa"/>
            <w:vAlign w:val="bottom"/>
          </w:tcPr>
          <w:p>
            <w:pPr>
              <w:ind w:left="340"/>
              <w:spacing w:after="0"/>
              <w:rPr>
                <w:sz w:val="20"/>
                <w:szCs w:val="20"/>
                <w:color w:val="auto"/>
              </w:rPr>
            </w:pPr>
            <w:r>
              <w:rPr>
                <w:rFonts w:ascii="Arial" w:cs="Arial" w:eastAsia="Arial" w:hAnsi="Arial"/>
                <w:sz w:val="16"/>
                <w:szCs w:val="16"/>
                <w:color w:val="auto"/>
              </w:rPr>
              <w:t>FL</w:t>
            </w:r>
          </w:p>
        </w:tc>
        <w:tc>
          <w:tcPr>
            <w:tcW w:w="980" w:type="dxa"/>
            <w:vAlign w:val="bottom"/>
          </w:tcPr>
          <w:p>
            <w:pPr>
              <w:jc w:val="right"/>
              <w:spacing w:after="0"/>
              <w:rPr>
                <w:sz w:val="20"/>
                <w:szCs w:val="20"/>
                <w:color w:val="auto"/>
              </w:rPr>
            </w:pPr>
            <w:r>
              <w:rPr>
                <w:rFonts w:ascii="Arial" w:cs="Arial" w:eastAsia="Arial" w:hAnsi="Arial"/>
                <w:sz w:val="16"/>
                <w:szCs w:val="16"/>
                <w:color w:val="auto"/>
              </w:rPr>
              <w:t>108</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91.7%</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86.7%</w:t>
            </w:r>
          </w:p>
        </w:tc>
        <w:tc>
          <w:tcPr>
            <w:tcW w:w="220" w:type="dxa"/>
            <w:vAlign w:val="bottom"/>
          </w:tcPr>
          <w:p>
            <w:pPr>
              <w:spacing w:after="0"/>
              <w:rPr>
                <w:sz w:val="20"/>
                <w:szCs w:val="20"/>
                <w:color w:val="auto"/>
              </w:rPr>
            </w:pPr>
          </w:p>
        </w:tc>
      </w:tr>
      <w:tr>
        <w:trPr>
          <w:trHeight w:val="33"/>
        </w:trPr>
        <w:tc>
          <w:tcPr>
            <w:tcW w:w="3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Walden Woods</w:t>
            </w:r>
          </w:p>
        </w:tc>
        <w:tc>
          <w:tcPr>
            <w:tcW w:w="11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MH</w:t>
            </w:r>
          </w:p>
        </w:tc>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Homosassa</w:t>
            </w:r>
          </w:p>
        </w:tc>
        <w:tc>
          <w:tcPr>
            <w:tcW w:w="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FL</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37"/>
        </w:trPr>
        <w:tc>
          <w:tcPr>
            <w:tcW w:w="3580" w:type="dxa"/>
            <w:vAlign w:val="bottom"/>
          </w:tcPr>
          <w:p>
            <w:pPr>
              <w:ind w:left="40"/>
              <w:spacing w:after="0"/>
              <w:rPr>
                <w:sz w:val="20"/>
                <w:szCs w:val="20"/>
                <w:color w:val="auto"/>
              </w:rPr>
            </w:pPr>
            <w:r>
              <w:rPr>
                <w:rFonts w:ascii="Arial" w:cs="Arial" w:eastAsia="Arial" w:hAnsi="Arial"/>
                <w:sz w:val="16"/>
                <w:szCs w:val="16"/>
                <w:color w:val="auto"/>
              </w:rPr>
              <w:t>Walden Woods II</w:t>
            </w:r>
          </w:p>
        </w:tc>
        <w:tc>
          <w:tcPr>
            <w:tcW w:w="1180" w:type="dxa"/>
            <w:vAlign w:val="bottom"/>
          </w:tcPr>
          <w:p>
            <w:pPr>
              <w:ind w:left="620"/>
              <w:spacing w:after="0"/>
              <w:rPr>
                <w:sz w:val="20"/>
                <w:szCs w:val="20"/>
                <w:color w:val="auto"/>
              </w:rPr>
            </w:pPr>
            <w:r>
              <w:rPr>
                <w:rFonts w:ascii="Arial" w:cs="Arial" w:eastAsia="Arial" w:hAnsi="Arial"/>
                <w:sz w:val="16"/>
                <w:szCs w:val="16"/>
                <w:color w:val="auto"/>
              </w:rPr>
              <w:t>MH</w:t>
            </w:r>
          </w:p>
        </w:tc>
        <w:tc>
          <w:tcPr>
            <w:tcW w:w="1700" w:type="dxa"/>
            <w:vAlign w:val="bottom"/>
          </w:tcPr>
          <w:p>
            <w:pPr>
              <w:ind w:left="20"/>
              <w:spacing w:after="0"/>
              <w:rPr>
                <w:sz w:val="20"/>
                <w:szCs w:val="20"/>
                <w:color w:val="auto"/>
              </w:rPr>
            </w:pPr>
            <w:r>
              <w:rPr>
                <w:rFonts w:ascii="Arial" w:cs="Arial" w:eastAsia="Arial" w:hAnsi="Arial"/>
                <w:sz w:val="16"/>
                <w:szCs w:val="16"/>
                <w:color w:val="auto"/>
              </w:rPr>
              <w:t>Homosassa</w:t>
            </w:r>
          </w:p>
        </w:tc>
        <w:tc>
          <w:tcPr>
            <w:tcW w:w="880" w:type="dxa"/>
            <w:vAlign w:val="bottom"/>
          </w:tcPr>
          <w:p>
            <w:pPr>
              <w:ind w:left="340"/>
              <w:spacing w:after="0"/>
              <w:rPr>
                <w:sz w:val="20"/>
                <w:szCs w:val="20"/>
                <w:color w:val="auto"/>
              </w:rPr>
            </w:pPr>
            <w:r>
              <w:rPr>
                <w:rFonts w:ascii="Arial" w:cs="Arial" w:eastAsia="Arial" w:hAnsi="Arial"/>
                <w:sz w:val="16"/>
                <w:szCs w:val="16"/>
                <w:color w:val="auto"/>
              </w:rPr>
              <w:t>FL</w:t>
            </w:r>
          </w:p>
        </w:tc>
        <w:tc>
          <w:tcPr>
            <w:tcW w:w="980" w:type="dxa"/>
            <w:vAlign w:val="bottom"/>
          </w:tcPr>
          <w:p>
            <w:pPr>
              <w:jc w:val="right"/>
              <w:spacing w:after="0"/>
              <w:rPr>
                <w:sz w:val="20"/>
                <w:szCs w:val="20"/>
                <w:color w:val="auto"/>
              </w:rPr>
            </w:pPr>
            <w:r>
              <w:rPr>
                <w:rFonts w:ascii="Arial" w:cs="Arial" w:eastAsia="Arial" w:hAnsi="Arial"/>
                <w:sz w:val="16"/>
                <w:szCs w:val="16"/>
                <w:color w:val="auto"/>
              </w:rPr>
              <w:t>213</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99.1%</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99.1%</w:t>
            </w:r>
          </w:p>
        </w:tc>
        <w:tc>
          <w:tcPr>
            <w:tcW w:w="220" w:type="dxa"/>
            <w:vAlign w:val="bottom"/>
          </w:tcPr>
          <w:p>
            <w:pPr>
              <w:spacing w:after="0"/>
              <w:rPr>
                <w:sz w:val="20"/>
                <w:szCs w:val="20"/>
                <w:color w:val="auto"/>
              </w:rPr>
            </w:pPr>
          </w:p>
        </w:tc>
      </w:tr>
      <w:tr>
        <w:trPr>
          <w:trHeight w:val="33"/>
        </w:trPr>
        <w:tc>
          <w:tcPr>
            <w:tcW w:w="3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37"/>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Water Oak Country Club Estates</w:t>
            </w:r>
          </w:p>
        </w:tc>
        <w:tc>
          <w:tcPr>
            <w:tcW w:w="11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MH</w:t>
            </w:r>
          </w:p>
        </w:tc>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Lady Lake</w:t>
            </w:r>
          </w:p>
        </w:tc>
        <w:tc>
          <w:tcPr>
            <w:tcW w:w="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FL</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1,310</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91.9%</w:t>
            </w:r>
          </w:p>
        </w:tc>
        <w:tc>
          <w:tcPr>
            <w:tcW w:w="2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(1 )</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89.5%</w:t>
            </w:r>
          </w:p>
        </w:tc>
        <w:tc>
          <w:tcPr>
            <w:tcW w:w="2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88"/>
              </w:rPr>
              <w:t>(1)</w:t>
            </w:r>
          </w:p>
        </w:tc>
      </w:tr>
      <w:tr>
        <w:trPr>
          <w:trHeight w:val="270"/>
        </w:trPr>
        <w:tc>
          <w:tcPr>
            <w:tcW w:w="3580" w:type="dxa"/>
            <w:vAlign w:val="bottom"/>
          </w:tcPr>
          <w:p>
            <w:pPr>
              <w:ind w:left="40"/>
              <w:spacing w:after="0"/>
              <w:rPr>
                <w:sz w:val="20"/>
                <w:szCs w:val="20"/>
                <w:color w:val="auto"/>
              </w:rPr>
            </w:pPr>
            <w:r>
              <w:rPr>
                <w:rFonts w:ascii="Arial" w:cs="Arial" w:eastAsia="Arial" w:hAnsi="Arial"/>
                <w:sz w:val="16"/>
                <w:szCs w:val="16"/>
                <w:color w:val="auto"/>
              </w:rPr>
              <w:t xml:space="preserve">Waters Edge RV Resort </w:t>
            </w:r>
            <w:r>
              <w:rPr>
                <w:rFonts w:ascii="Arial" w:cs="Arial" w:eastAsia="Arial" w:hAnsi="Arial"/>
                <w:sz w:val="21"/>
                <w:szCs w:val="21"/>
                <w:color w:val="auto"/>
                <w:vertAlign w:val="superscript"/>
              </w:rPr>
              <w:t>(2)</w:t>
            </w:r>
          </w:p>
        </w:tc>
        <w:tc>
          <w:tcPr>
            <w:tcW w:w="1180" w:type="dxa"/>
            <w:vAlign w:val="bottom"/>
          </w:tcPr>
          <w:p>
            <w:pPr>
              <w:ind w:left="620"/>
              <w:spacing w:after="0"/>
              <w:rPr>
                <w:sz w:val="20"/>
                <w:szCs w:val="20"/>
                <w:color w:val="auto"/>
              </w:rPr>
            </w:pPr>
            <w:r>
              <w:rPr>
                <w:rFonts w:ascii="Arial" w:cs="Arial" w:eastAsia="Arial" w:hAnsi="Arial"/>
                <w:sz w:val="16"/>
                <w:szCs w:val="16"/>
                <w:color w:val="auto"/>
              </w:rPr>
              <w:t>RV</w:t>
            </w:r>
          </w:p>
        </w:tc>
        <w:tc>
          <w:tcPr>
            <w:tcW w:w="1700" w:type="dxa"/>
            <w:vAlign w:val="bottom"/>
          </w:tcPr>
          <w:p>
            <w:pPr>
              <w:ind w:left="20"/>
              <w:spacing w:after="0"/>
              <w:rPr>
                <w:sz w:val="20"/>
                <w:szCs w:val="20"/>
                <w:color w:val="auto"/>
              </w:rPr>
            </w:pPr>
            <w:r>
              <w:rPr>
                <w:rFonts w:ascii="Arial" w:cs="Arial" w:eastAsia="Arial" w:hAnsi="Arial"/>
                <w:sz w:val="16"/>
                <w:szCs w:val="16"/>
                <w:color w:val="auto"/>
              </w:rPr>
              <w:t>Zephyrhills</w:t>
            </w:r>
          </w:p>
        </w:tc>
        <w:tc>
          <w:tcPr>
            <w:tcW w:w="880" w:type="dxa"/>
            <w:vAlign w:val="bottom"/>
          </w:tcPr>
          <w:p>
            <w:pPr>
              <w:ind w:left="340"/>
              <w:spacing w:after="0"/>
              <w:rPr>
                <w:sz w:val="20"/>
                <w:szCs w:val="20"/>
                <w:color w:val="auto"/>
              </w:rPr>
            </w:pPr>
            <w:r>
              <w:rPr>
                <w:rFonts w:ascii="Arial" w:cs="Arial" w:eastAsia="Arial" w:hAnsi="Arial"/>
                <w:sz w:val="16"/>
                <w:szCs w:val="16"/>
                <w:color w:val="auto"/>
              </w:rPr>
              <w:t>FL</w:t>
            </w:r>
          </w:p>
        </w:tc>
        <w:tc>
          <w:tcPr>
            <w:tcW w:w="980" w:type="dxa"/>
            <w:vAlign w:val="bottom"/>
          </w:tcPr>
          <w:p>
            <w:pPr>
              <w:jc w:val="right"/>
              <w:spacing w:after="0"/>
              <w:rPr>
                <w:sz w:val="20"/>
                <w:szCs w:val="20"/>
                <w:color w:val="auto"/>
              </w:rPr>
            </w:pPr>
            <w:r>
              <w:rPr>
                <w:rFonts w:ascii="Arial" w:cs="Arial" w:eastAsia="Arial" w:hAnsi="Arial"/>
                <w:sz w:val="16"/>
                <w:szCs w:val="16"/>
                <w:color w:val="auto"/>
              </w:rPr>
              <w:t>140</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77</w:t>
            </w: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3"/>
                <w:szCs w:val="23"/>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Westside Ridge</w:t>
            </w:r>
          </w:p>
        </w:tc>
        <w:tc>
          <w:tcPr>
            <w:tcW w:w="11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MH</w:t>
            </w:r>
          </w:p>
        </w:tc>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Auburndale</w:t>
            </w:r>
          </w:p>
        </w:tc>
        <w:tc>
          <w:tcPr>
            <w:tcW w:w="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FL</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99.5%</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99.1%</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37"/>
        </w:trPr>
        <w:tc>
          <w:tcPr>
            <w:tcW w:w="3580" w:type="dxa"/>
            <w:vAlign w:val="bottom"/>
          </w:tcPr>
          <w:p>
            <w:pPr>
              <w:ind w:left="40"/>
              <w:spacing w:after="0"/>
              <w:rPr>
                <w:sz w:val="20"/>
                <w:szCs w:val="20"/>
                <w:color w:val="auto"/>
              </w:rPr>
            </w:pPr>
            <w:r>
              <w:rPr>
                <w:rFonts w:ascii="Arial" w:cs="Arial" w:eastAsia="Arial" w:hAnsi="Arial"/>
                <w:sz w:val="16"/>
                <w:szCs w:val="16"/>
                <w:color w:val="auto"/>
              </w:rPr>
              <w:t>Windmill Village</w:t>
            </w:r>
          </w:p>
        </w:tc>
        <w:tc>
          <w:tcPr>
            <w:tcW w:w="1180" w:type="dxa"/>
            <w:vAlign w:val="bottom"/>
          </w:tcPr>
          <w:p>
            <w:pPr>
              <w:ind w:left="620"/>
              <w:spacing w:after="0"/>
              <w:rPr>
                <w:sz w:val="20"/>
                <w:szCs w:val="20"/>
                <w:color w:val="auto"/>
              </w:rPr>
            </w:pPr>
            <w:r>
              <w:rPr>
                <w:rFonts w:ascii="Arial" w:cs="Arial" w:eastAsia="Arial" w:hAnsi="Arial"/>
                <w:sz w:val="16"/>
                <w:szCs w:val="16"/>
                <w:color w:val="auto"/>
              </w:rPr>
              <w:t>MH</w:t>
            </w:r>
          </w:p>
        </w:tc>
        <w:tc>
          <w:tcPr>
            <w:tcW w:w="1700" w:type="dxa"/>
            <w:vAlign w:val="bottom"/>
          </w:tcPr>
          <w:p>
            <w:pPr>
              <w:ind w:left="20"/>
              <w:spacing w:after="0"/>
              <w:rPr>
                <w:sz w:val="20"/>
                <w:szCs w:val="20"/>
                <w:color w:val="auto"/>
              </w:rPr>
            </w:pPr>
            <w:r>
              <w:rPr>
                <w:rFonts w:ascii="Arial" w:cs="Arial" w:eastAsia="Arial" w:hAnsi="Arial"/>
                <w:sz w:val="16"/>
                <w:szCs w:val="16"/>
                <w:color w:val="auto"/>
              </w:rPr>
              <w:t>Davenport</w:t>
            </w:r>
          </w:p>
        </w:tc>
        <w:tc>
          <w:tcPr>
            <w:tcW w:w="880" w:type="dxa"/>
            <w:vAlign w:val="bottom"/>
          </w:tcPr>
          <w:p>
            <w:pPr>
              <w:ind w:left="340"/>
              <w:spacing w:after="0"/>
              <w:rPr>
                <w:sz w:val="20"/>
                <w:szCs w:val="20"/>
                <w:color w:val="auto"/>
              </w:rPr>
            </w:pPr>
            <w:r>
              <w:rPr>
                <w:rFonts w:ascii="Arial" w:cs="Arial" w:eastAsia="Arial" w:hAnsi="Arial"/>
                <w:sz w:val="16"/>
                <w:szCs w:val="16"/>
                <w:color w:val="auto"/>
              </w:rPr>
              <w:t>FL</w:t>
            </w:r>
          </w:p>
        </w:tc>
        <w:tc>
          <w:tcPr>
            <w:tcW w:w="980" w:type="dxa"/>
            <w:vAlign w:val="bottom"/>
          </w:tcPr>
          <w:p>
            <w:pPr>
              <w:jc w:val="right"/>
              <w:spacing w:after="0"/>
              <w:rPr>
                <w:sz w:val="20"/>
                <w:szCs w:val="20"/>
                <w:color w:val="auto"/>
              </w:rPr>
            </w:pPr>
            <w:r>
              <w:rPr>
                <w:rFonts w:ascii="Arial" w:cs="Arial" w:eastAsia="Arial" w:hAnsi="Arial"/>
                <w:sz w:val="16"/>
                <w:szCs w:val="16"/>
                <w:color w:val="auto"/>
              </w:rPr>
              <w:t>509</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99.6%</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98.8%</w:t>
            </w:r>
          </w:p>
        </w:tc>
        <w:tc>
          <w:tcPr>
            <w:tcW w:w="220" w:type="dxa"/>
            <w:vAlign w:val="bottom"/>
          </w:tcPr>
          <w:p>
            <w:pPr>
              <w:spacing w:after="0"/>
              <w:rPr>
                <w:sz w:val="20"/>
                <w:szCs w:val="20"/>
                <w:color w:val="auto"/>
              </w:rPr>
            </w:pPr>
          </w:p>
        </w:tc>
      </w:tr>
      <w:tr>
        <w:trPr>
          <w:trHeight w:val="33"/>
        </w:trPr>
        <w:tc>
          <w:tcPr>
            <w:tcW w:w="3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Woodlands at Church Lake</w:t>
            </w:r>
          </w:p>
        </w:tc>
        <w:tc>
          <w:tcPr>
            <w:tcW w:w="11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MH</w:t>
            </w:r>
          </w:p>
        </w:tc>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Groveland</w:t>
            </w:r>
          </w:p>
        </w:tc>
        <w:tc>
          <w:tcPr>
            <w:tcW w:w="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FL</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78.4%</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73.9%</w:t>
            </w:r>
          </w:p>
        </w:tc>
        <w:tc>
          <w:tcPr>
            <w:tcW w:w="220" w:type="dxa"/>
            <w:vAlign w:val="bottom"/>
            <w:tcBorders>
              <w:bottom w:val="single" w:sz="8" w:color="CCEEFF"/>
            </w:tcBorders>
            <w:shd w:val="clear" w:color="auto" w:fill="CCEEFF"/>
          </w:tcPr>
          <w:p>
            <w:pPr>
              <w:spacing w:after="0"/>
              <w:rPr>
                <w:sz w:val="23"/>
                <w:szCs w:val="23"/>
                <w:color w:val="auto"/>
              </w:rPr>
            </w:pPr>
          </w:p>
        </w:tc>
      </w:tr>
      <w:tr>
        <w:trPr>
          <w:trHeight w:val="297"/>
        </w:trPr>
        <w:tc>
          <w:tcPr>
            <w:tcW w:w="3580" w:type="dxa"/>
            <w:vAlign w:val="bottom"/>
            <w:tcBorders>
              <w:bottom w:val="single" w:sz="8" w:color="CCEEFF"/>
            </w:tcBorders>
          </w:tcPr>
          <w:p>
            <w:pPr>
              <w:ind w:left="280"/>
              <w:spacing w:after="0"/>
              <w:rPr>
                <w:sz w:val="20"/>
                <w:szCs w:val="20"/>
                <w:color w:val="auto"/>
              </w:rPr>
            </w:pPr>
            <w:r>
              <w:rPr>
                <w:rFonts w:ascii="Arial" w:cs="Arial" w:eastAsia="Arial" w:hAnsi="Arial"/>
                <w:sz w:val="16"/>
                <w:szCs w:val="16"/>
                <w:b w:val="1"/>
                <w:bCs w:val="1"/>
                <w:i w:val="1"/>
                <w:iCs w:val="1"/>
                <w:color w:val="auto"/>
              </w:rPr>
              <w:t>Florida Total</w:t>
            </w:r>
          </w:p>
        </w:tc>
        <w:tc>
          <w:tcPr>
            <w:tcW w:w="1180" w:type="dxa"/>
            <w:vAlign w:val="bottom"/>
            <w:tcBorders>
              <w:bottom w:val="single" w:sz="8" w:color="CCEEFF"/>
            </w:tcBorders>
          </w:tcPr>
          <w:p>
            <w:pPr>
              <w:spacing w:after="0"/>
              <w:rPr>
                <w:sz w:val="24"/>
                <w:szCs w:val="24"/>
                <w:color w:val="auto"/>
              </w:rPr>
            </w:pPr>
          </w:p>
        </w:tc>
        <w:tc>
          <w:tcPr>
            <w:tcW w:w="170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39,230</w:t>
            </w: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5,465</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97.7%</w:t>
            </w:r>
          </w:p>
        </w:tc>
        <w:tc>
          <w:tcPr>
            <w:tcW w:w="28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97.3%</w:t>
            </w:r>
          </w:p>
        </w:tc>
        <w:tc>
          <w:tcPr>
            <w:tcW w:w="220" w:type="dxa"/>
            <w:vAlign w:val="bottom"/>
            <w:tcBorders>
              <w:top w:val="single" w:sz="8" w:color="auto"/>
              <w:bottom w:val="single" w:sz="8" w:color="auto"/>
            </w:tcBorders>
          </w:tcPr>
          <w:p>
            <w:pPr>
              <w:spacing w:after="0"/>
              <w:rPr>
                <w:sz w:val="24"/>
                <w:szCs w:val="24"/>
                <w:color w:val="auto"/>
              </w:rPr>
            </w:pPr>
          </w:p>
        </w:tc>
      </w:tr>
      <w:tr>
        <w:trPr>
          <w:trHeight w:val="271"/>
        </w:trPr>
        <w:tc>
          <w:tcPr>
            <w:tcW w:w="35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r>
      <w:tr>
        <w:trPr>
          <w:trHeight w:val="237"/>
        </w:trPr>
        <w:tc>
          <w:tcPr>
            <w:tcW w:w="3580" w:type="dxa"/>
            <w:vAlign w:val="bottom"/>
          </w:tcPr>
          <w:p>
            <w:pPr>
              <w:ind w:left="40"/>
              <w:spacing w:after="0"/>
              <w:rPr>
                <w:sz w:val="20"/>
                <w:szCs w:val="20"/>
                <w:color w:val="auto"/>
              </w:rPr>
            </w:pPr>
            <w:r>
              <w:rPr>
                <w:rFonts w:ascii="Arial" w:cs="Arial" w:eastAsia="Arial" w:hAnsi="Arial"/>
                <w:sz w:val="16"/>
                <w:szCs w:val="16"/>
                <w:b w:val="1"/>
                <w:bCs w:val="1"/>
                <w:color w:val="auto"/>
              </w:rPr>
              <w:t>SOUTHWEST</w:t>
            </w:r>
          </w:p>
        </w:tc>
        <w:tc>
          <w:tcPr>
            <w:tcW w:w="1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33"/>
        </w:trPr>
        <w:tc>
          <w:tcPr>
            <w:tcW w:w="3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California</w:t>
            </w:r>
          </w:p>
        </w:tc>
        <w:tc>
          <w:tcPr>
            <w:tcW w:w="1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r>
      <w:tr>
        <w:trPr>
          <w:trHeight w:val="270"/>
        </w:trPr>
        <w:tc>
          <w:tcPr>
            <w:tcW w:w="3580" w:type="dxa"/>
            <w:vAlign w:val="bottom"/>
          </w:tcPr>
          <w:p>
            <w:pPr>
              <w:ind w:left="40"/>
              <w:spacing w:after="0"/>
              <w:rPr>
                <w:sz w:val="20"/>
                <w:szCs w:val="20"/>
                <w:color w:val="auto"/>
              </w:rPr>
            </w:pPr>
            <w:r>
              <w:rPr>
                <w:rFonts w:ascii="Arial" w:cs="Arial" w:eastAsia="Arial" w:hAnsi="Arial"/>
                <w:sz w:val="16"/>
                <w:szCs w:val="16"/>
                <w:color w:val="auto"/>
              </w:rPr>
              <w:t xml:space="preserve">49'er Village RV Resort </w:t>
            </w:r>
            <w:r>
              <w:rPr>
                <w:rFonts w:ascii="Arial" w:cs="Arial" w:eastAsia="Arial" w:hAnsi="Arial"/>
                <w:sz w:val="21"/>
                <w:szCs w:val="21"/>
                <w:color w:val="auto"/>
                <w:vertAlign w:val="superscript"/>
              </w:rPr>
              <w:t>(2)</w:t>
            </w:r>
          </w:p>
        </w:tc>
        <w:tc>
          <w:tcPr>
            <w:tcW w:w="1180" w:type="dxa"/>
            <w:vAlign w:val="bottom"/>
          </w:tcPr>
          <w:p>
            <w:pPr>
              <w:ind w:left="620"/>
              <w:spacing w:after="0"/>
              <w:rPr>
                <w:sz w:val="20"/>
                <w:szCs w:val="20"/>
                <w:color w:val="auto"/>
              </w:rPr>
            </w:pPr>
            <w:r>
              <w:rPr>
                <w:rFonts w:ascii="Arial" w:cs="Arial" w:eastAsia="Arial" w:hAnsi="Arial"/>
                <w:sz w:val="16"/>
                <w:szCs w:val="16"/>
                <w:color w:val="auto"/>
              </w:rPr>
              <w:t>RV</w:t>
            </w:r>
          </w:p>
        </w:tc>
        <w:tc>
          <w:tcPr>
            <w:tcW w:w="1700" w:type="dxa"/>
            <w:vAlign w:val="bottom"/>
          </w:tcPr>
          <w:p>
            <w:pPr>
              <w:ind w:left="20"/>
              <w:spacing w:after="0"/>
              <w:rPr>
                <w:sz w:val="20"/>
                <w:szCs w:val="20"/>
                <w:color w:val="auto"/>
              </w:rPr>
            </w:pPr>
            <w:r>
              <w:rPr>
                <w:rFonts w:ascii="Arial" w:cs="Arial" w:eastAsia="Arial" w:hAnsi="Arial"/>
                <w:sz w:val="16"/>
                <w:szCs w:val="16"/>
                <w:color w:val="auto"/>
              </w:rPr>
              <w:t>Plymouth</w:t>
            </w:r>
          </w:p>
        </w:tc>
        <w:tc>
          <w:tcPr>
            <w:tcW w:w="880" w:type="dxa"/>
            <w:vAlign w:val="bottom"/>
          </w:tcPr>
          <w:p>
            <w:pPr>
              <w:ind w:left="340"/>
              <w:spacing w:after="0"/>
              <w:rPr>
                <w:sz w:val="20"/>
                <w:szCs w:val="20"/>
                <w:color w:val="auto"/>
              </w:rPr>
            </w:pPr>
            <w:r>
              <w:rPr>
                <w:rFonts w:ascii="Arial" w:cs="Arial" w:eastAsia="Arial" w:hAnsi="Arial"/>
                <w:sz w:val="16"/>
                <w:szCs w:val="16"/>
                <w:color w:val="auto"/>
              </w:rPr>
              <w:t>CA</w:t>
            </w:r>
          </w:p>
        </w:tc>
        <w:tc>
          <w:tcPr>
            <w:tcW w:w="980" w:type="dxa"/>
            <w:vAlign w:val="bottom"/>
          </w:tcPr>
          <w:p>
            <w:pPr>
              <w:jc w:val="right"/>
              <w:spacing w:after="0"/>
              <w:rPr>
                <w:sz w:val="20"/>
                <w:szCs w:val="20"/>
                <w:color w:val="auto"/>
              </w:rPr>
            </w:pPr>
            <w:r>
              <w:rPr>
                <w:rFonts w:ascii="Arial" w:cs="Arial" w:eastAsia="Arial" w:hAnsi="Arial"/>
                <w:sz w:val="16"/>
                <w:szCs w:val="16"/>
                <w:color w:val="auto"/>
              </w:rPr>
              <w:t>51</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275</w:t>
            </w: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3"/>
                <w:szCs w:val="23"/>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Alta Laguna</w:t>
            </w:r>
          </w:p>
        </w:tc>
        <w:tc>
          <w:tcPr>
            <w:tcW w:w="11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MH</w:t>
            </w:r>
          </w:p>
        </w:tc>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Rancho Cucamonga</w:t>
            </w:r>
          </w:p>
        </w:tc>
        <w:tc>
          <w:tcPr>
            <w:tcW w:w="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CA</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99.3%</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99.7%</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37"/>
        </w:trPr>
        <w:tc>
          <w:tcPr>
            <w:tcW w:w="3580" w:type="dxa"/>
            <w:vAlign w:val="bottom"/>
          </w:tcPr>
          <w:p>
            <w:pPr>
              <w:ind w:left="40"/>
              <w:spacing w:after="0"/>
              <w:rPr>
                <w:sz w:val="20"/>
                <w:szCs w:val="20"/>
                <w:color w:val="auto"/>
              </w:rPr>
            </w:pPr>
            <w:r>
              <w:rPr>
                <w:rFonts w:ascii="Arial" w:cs="Arial" w:eastAsia="Arial" w:hAnsi="Arial"/>
                <w:sz w:val="16"/>
                <w:szCs w:val="16"/>
                <w:color w:val="auto"/>
              </w:rPr>
              <w:t>Caliente Sands</w:t>
            </w:r>
          </w:p>
        </w:tc>
        <w:tc>
          <w:tcPr>
            <w:tcW w:w="1180" w:type="dxa"/>
            <w:vAlign w:val="bottom"/>
          </w:tcPr>
          <w:p>
            <w:pPr>
              <w:ind w:left="620"/>
              <w:spacing w:after="0"/>
              <w:rPr>
                <w:sz w:val="20"/>
                <w:szCs w:val="20"/>
                <w:color w:val="auto"/>
              </w:rPr>
            </w:pPr>
            <w:r>
              <w:rPr>
                <w:rFonts w:ascii="Arial" w:cs="Arial" w:eastAsia="Arial" w:hAnsi="Arial"/>
                <w:sz w:val="16"/>
                <w:szCs w:val="16"/>
                <w:color w:val="auto"/>
              </w:rPr>
              <w:t>MH</w:t>
            </w:r>
          </w:p>
        </w:tc>
        <w:tc>
          <w:tcPr>
            <w:tcW w:w="1700" w:type="dxa"/>
            <w:vAlign w:val="bottom"/>
          </w:tcPr>
          <w:p>
            <w:pPr>
              <w:ind w:left="20"/>
              <w:spacing w:after="0"/>
              <w:rPr>
                <w:sz w:val="20"/>
                <w:szCs w:val="20"/>
                <w:color w:val="auto"/>
              </w:rPr>
            </w:pPr>
            <w:r>
              <w:rPr>
                <w:rFonts w:ascii="Arial" w:cs="Arial" w:eastAsia="Arial" w:hAnsi="Arial"/>
                <w:sz w:val="16"/>
                <w:szCs w:val="16"/>
                <w:color w:val="auto"/>
              </w:rPr>
              <w:t>Cathedral City</w:t>
            </w:r>
          </w:p>
        </w:tc>
        <w:tc>
          <w:tcPr>
            <w:tcW w:w="880" w:type="dxa"/>
            <w:vAlign w:val="bottom"/>
          </w:tcPr>
          <w:p>
            <w:pPr>
              <w:ind w:left="340"/>
              <w:spacing w:after="0"/>
              <w:rPr>
                <w:sz w:val="20"/>
                <w:szCs w:val="20"/>
                <w:color w:val="auto"/>
              </w:rPr>
            </w:pPr>
            <w:r>
              <w:rPr>
                <w:rFonts w:ascii="Arial" w:cs="Arial" w:eastAsia="Arial" w:hAnsi="Arial"/>
                <w:sz w:val="16"/>
                <w:szCs w:val="16"/>
                <w:color w:val="auto"/>
              </w:rPr>
              <w:t>CA</w:t>
            </w:r>
          </w:p>
        </w:tc>
        <w:tc>
          <w:tcPr>
            <w:tcW w:w="980" w:type="dxa"/>
            <w:vAlign w:val="bottom"/>
          </w:tcPr>
          <w:p>
            <w:pPr>
              <w:jc w:val="right"/>
              <w:spacing w:after="0"/>
              <w:rPr>
                <w:sz w:val="20"/>
                <w:szCs w:val="20"/>
                <w:color w:val="auto"/>
              </w:rPr>
            </w:pPr>
            <w:r>
              <w:rPr>
                <w:rFonts w:ascii="Arial" w:cs="Arial" w:eastAsia="Arial" w:hAnsi="Arial"/>
                <w:sz w:val="16"/>
                <w:szCs w:val="16"/>
                <w:color w:val="auto"/>
              </w:rPr>
              <w:t>118</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98.3%</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99.2%</w:t>
            </w:r>
          </w:p>
        </w:tc>
        <w:tc>
          <w:tcPr>
            <w:tcW w:w="220" w:type="dxa"/>
            <w:vAlign w:val="bottom"/>
          </w:tcPr>
          <w:p>
            <w:pPr>
              <w:spacing w:after="0"/>
              <w:rPr>
                <w:sz w:val="20"/>
                <w:szCs w:val="20"/>
                <w:color w:val="auto"/>
              </w:rPr>
            </w:pPr>
          </w:p>
        </w:tc>
      </w:tr>
      <w:tr>
        <w:trPr>
          <w:trHeight w:val="33"/>
        </w:trPr>
        <w:tc>
          <w:tcPr>
            <w:tcW w:w="3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3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Cava Robles RV Resort </w:t>
            </w:r>
            <w:r>
              <w:rPr>
                <w:rFonts w:ascii="Arial" w:cs="Arial" w:eastAsia="Arial" w:hAnsi="Arial"/>
                <w:sz w:val="21"/>
                <w:szCs w:val="21"/>
                <w:color w:val="auto"/>
                <w:vertAlign w:val="superscript"/>
              </w:rPr>
              <w:t>(2)</w:t>
            </w:r>
          </w:p>
        </w:tc>
        <w:tc>
          <w:tcPr>
            <w:tcW w:w="1180" w:type="dxa"/>
            <w:vAlign w:val="bottom"/>
            <w:shd w:val="clear" w:color="auto" w:fill="CCEEFF"/>
          </w:tcPr>
          <w:p>
            <w:pPr>
              <w:ind w:left="620"/>
              <w:spacing w:after="0"/>
              <w:rPr>
                <w:sz w:val="20"/>
                <w:szCs w:val="20"/>
                <w:color w:val="auto"/>
              </w:rPr>
            </w:pPr>
            <w:r>
              <w:rPr>
                <w:rFonts w:ascii="Arial" w:cs="Arial" w:eastAsia="Arial" w:hAnsi="Arial"/>
                <w:sz w:val="16"/>
                <w:szCs w:val="16"/>
                <w:color w:val="auto"/>
              </w:rPr>
              <w:t>RV</w:t>
            </w:r>
          </w:p>
        </w:tc>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Paso Robles</w:t>
            </w:r>
          </w:p>
        </w:tc>
        <w:tc>
          <w:tcPr>
            <w:tcW w:w="8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332</w:t>
            </w: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N/A</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center"/>
              <w:ind w:left="119"/>
              <w:spacing w:after="0"/>
              <w:rPr>
                <w:sz w:val="20"/>
                <w:szCs w:val="20"/>
                <w:color w:val="auto"/>
              </w:rPr>
            </w:pPr>
            <w:r>
              <w:rPr>
                <w:rFonts w:ascii="Arial" w:cs="Arial" w:eastAsia="Arial" w:hAnsi="Arial"/>
                <w:sz w:val="16"/>
                <w:szCs w:val="16"/>
                <w:color w:val="auto"/>
              </w:rPr>
              <w:t>N/A</w:t>
            </w:r>
          </w:p>
        </w:tc>
        <w:tc>
          <w:tcPr>
            <w:tcW w:w="220" w:type="dxa"/>
            <w:vAlign w:val="bottom"/>
            <w:shd w:val="clear" w:color="auto" w:fill="CCEEFF"/>
          </w:tcPr>
          <w:p>
            <w:pPr>
              <w:spacing w:after="0"/>
              <w:rPr>
                <w:sz w:val="23"/>
                <w:szCs w:val="23"/>
                <w:color w:val="auto"/>
              </w:rPr>
            </w:pPr>
          </w:p>
        </w:tc>
      </w:tr>
      <w:tr>
        <w:trPr>
          <w:trHeight w:val="270"/>
        </w:trPr>
        <w:tc>
          <w:tcPr>
            <w:tcW w:w="3580" w:type="dxa"/>
            <w:vAlign w:val="bottom"/>
          </w:tcPr>
          <w:p>
            <w:pPr>
              <w:ind w:left="40"/>
              <w:spacing w:after="0"/>
              <w:rPr>
                <w:sz w:val="20"/>
                <w:szCs w:val="20"/>
                <w:color w:val="auto"/>
              </w:rPr>
            </w:pPr>
            <w:r>
              <w:rPr>
                <w:rFonts w:ascii="Arial" w:cs="Arial" w:eastAsia="Arial" w:hAnsi="Arial"/>
                <w:sz w:val="16"/>
                <w:szCs w:val="16"/>
                <w:color w:val="auto"/>
              </w:rPr>
              <w:t xml:space="preserve">Chula Vista RV Resort </w:t>
            </w:r>
            <w:r>
              <w:rPr>
                <w:rFonts w:ascii="Arial" w:cs="Arial" w:eastAsia="Arial" w:hAnsi="Arial"/>
                <w:sz w:val="21"/>
                <w:szCs w:val="21"/>
                <w:color w:val="auto"/>
                <w:vertAlign w:val="superscript"/>
              </w:rPr>
              <w:t>(2)</w:t>
            </w:r>
          </w:p>
        </w:tc>
        <w:tc>
          <w:tcPr>
            <w:tcW w:w="1180" w:type="dxa"/>
            <w:vAlign w:val="bottom"/>
          </w:tcPr>
          <w:p>
            <w:pPr>
              <w:ind w:left="620"/>
              <w:spacing w:after="0"/>
              <w:rPr>
                <w:sz w:val="20"/>
                <w:szCs w:val="20"/>
                <w:color w:val="auto"/>
              </w:rPr>
            </w:pPr>
            <w:r>
              <w:rPr>
                <w:rFonts w:ascii="Arial" w:cs="Arial" w:eastAsia="Arial" w:hAnsi="Arial"/>
                <w:sz w:val="16"/>
                <w:szCs w:val="16"/>
                <w:color w:val="auto"/>
              </w:rPr>
              <w:t>RV</w:t>
            </w:r>
          </w:p>
        </w:tc>
        <w:tc>
          <w:tcPr>
            <w:tcW w:w="1700" w:type="dxa"/>
            <w:vAlign w:val="bottom"/>
          </w:tcPr>
          <w:p>
            <w:pPr>
              <w:ind w:left="20"/>
              <w:spacing w:after="0"/>
              <w:rPr>
                <w:sz w:val="20"/>
                <w:szCs w:val="20"/>
                <w:color w:val="auto"/>
              </w:rPr>
            </w:pPr>
            <w:r>
              <w:rPr>
                <w:rFonts w:ascii="Arial" w:cs="Arial" w:eastAsia="Arial" w:hAnsi="Arial"/>
                <w:sz w:val="16"/>
                <w:szCs w:val="16"/>
                <w:color w:val="auto"/>
              </w:rPr>
              <w:t>San Diego</w:t>
            </w:r>
          </w:p>
        </w:tc>
        <w:tc>
          <w:tcPr>
            <w:tcW w:w="880" w:type="dxa"/>
            <w:vAlign w:val="bottom"/>
          </w:tcPr>
          <w:p>
            <w:pPr>
              <w:ind w:left="340"/>
              <w:spacing w:after="0"/>
              <w:rPr>
                <w:sz w:val="20"/>
                <w:szCs w:val="20"/>
                <w:color w:val="auto"/>
              </w:rPr>
            </w:pPr>
            <w:r>
              <w:rPr>
                <w:rFonts w:ascii="Arial" w:cs="Arial" w:eastAsia="Arial" w:hAnsi="Arial"/>
                <w:sz w:val="16"/>
                <w:szCs w:val="16"/>
                <w:color w:val="auto"/>
              </w:rPr>
              <w:t>CA</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237</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N/A</w:t>
            </w:r>
          </w:p>
        </w:tc>
        <w:tc>
          <w:tcPr>
            <w:tcW w:w="280" w:type="dxa"/>
            <w:vAlign w:val="bottom"/>
          </w:tcPr>
          <w:p>
            <w:pPr>
              <w:spacing w:after="0"/>
              <w:rPr>
                <w:sz w:val="23"/>
                <w:szCs w:val="23"/>
                <w:color w:val="auto"/>
              </w:rPr>
            </w:pPr>
          </w:p>
        </w:tc>
        <w:tc>
          <w:tcPr>
            <w:tcW w:w="840" w:type="dxa"/>
            <w:vAlign w:val="bottom"/>
          </w:tcPr>
          <w:p>
            <w:pPr>
              <w:jc w:val="center"/>
              <w:ind w:left="119"/>
              <w:spacing w:after="0"/>
              <w:rPr>
                <w:sz w:val="20"/>
                <w:szCs w:val="20"/>
                <w:color w:val="auto"/>
              </w:rPr>
            </w:pPr>
            <w:r>
              <w:rPr>
                <w:rFonts w:ascii="Arial" w:cs="Arial" w:eastAsia="Arial" w:hAnsi="Arial"/>
                <w:sz w:val="16"/>
                <w:szCs w:val="16"/>
                <w:color w:val="auto"/>
              </w:rPr>
              <w:t>N/A</w:t>
            </w:r>
          </w:p>
        </w:tc>
        <w:tc>
          <w:tcPr>
            <w:tcW w:w="220" w:type="dxa"/>
            <w:vAlign w:val="bottom"/>
          </w:tcPr>
          <w:p>
            <w:pPr>
              <w:spacing w:after="0"/>
              <w:rPr>
                <w:sz w:val="23"/>
                <w:szCs w:val="23"/>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Friendly Village of La Habra</w:t>
            </w:r>
          </w:p>
        </w:tc>
        <w:tc>
          <w:tcPr>
            <w:tcW w:w="11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MH</w:t>
            </w:r>
          </w:p>
        </w:tc>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La Habra</w:t>
            </w:r>
          </w:p>
        </w:tc>
        <w:tc>
          <w:tcPr>
            <w:tcW w:w="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CA</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99.7%</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99.7%</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37"/>
        </w:trPr>
        <w:tc>
          <w:tcPr>
            <w:tcW w:w="3580" w:type="dxa"/>
            <w:vAlign w:val="bottom"/>
          </w:tcPr>
          <w:p>
            <w:pPr>
              <w:ind w:left="40"/>
              <w:spacing w:after="0"/>
              <w:rPr>
                <w:sz w:val="20"/>
                <w:szCs w:val="20"/>
                <w:color w:val="auto"/>
              </w:rPr>
            </w:pPr>
            <w:r>
              <w:rPr>
                <w:rFonts w:ascii="Arial" w:cs="Arial" w:eastAsia="Arial" w:hAnsi="Arial"/>
                <w:sz w:val="16"/>
                <w:szCs w:val="16"/>
                <w:color w:val="auto"/>
              </w:rPr>
              <w:t>Friendly Village of Modesto</w:t>
            </w:r>
          </w:p>
        </w:tc>
        <w:tc>
          <w:tcPr>
            <w:tcW w:w="1180" w:type="dxa"/>
            <w:vAlign w:val="bottom"/>
          </w:tcPr>
          <w:p>
            <w:pPr>
              <w:ind w:left="620"/>
              <w:spacing w:after="0"/>
              <w:rPr>
                <w:sz w:val="20"/>
                <w:szCs w:val="20"/>
                <w:color w:val="auto"/>
              </w:rPr>
            </w:pPr>
            <w:r>
              <w:rPr>
                <w:rFonts w:ascii="Arial" w:cs="Arial" w:eastAsia="Arial" w:hAnsi="Arial"/>
                <w:sz w:val="16"/>
                <w:szCs w:val="16"/>
                <w:color w:val="auto"/>
              </w:rPr>
              <w:t>MH</w:t>
            </w:r>
          </w:p>
        </w:tc>
        <w:tc>
          <w:tcPr>
            <w:tcW w:w="1700" w:type="dxa"/>
            <w:vAlign w:val="bottom"/>
          </w:tcPr>
          <w:p>
            <w:pPr>
              <w:ind w:left="20"/>
              <w:spacing w:after="0"/>
              <w:rPr>
                <w:sz w:val="20"/>
                <w:szCs w:val="20"/>
                <w:color w:val="auto"/>
              </w:rPr>
            </w:pPr>
            <w:r>
              <w:rPr>
                <w:rFonts w:ascii="Arial" w:cs="Arial" w:eastAsia="Arial" w:hAnsi="Arial"/>
                <w:sz w:val="16"/>
                <w:szCs w:val="16"/>
                <w:color w:val="auto"/>
              </w:rPr>
              <w:t>Modesto</w:t>
            </w:r>
          </w:p>
        </w:tc>
        <w:tc>
          <w:tcPr>
            <w:tcW w:w="880" w:type="dxa"/>
            <w:vAlign w:val="bottom"/>
          </w:tcPr>
          <w:p>
            <w:pPr>
              <w:ind w:left="340"/>
              <w:spacing w:after="0"/>
              <w:rPr>
                <w:sz w:val="20"/>
                <w:szCs w:val="20"/>
                <w:color w:val="auto"/>
              </w:rPr>
            </w:pPr>
            <w:r>
              <w:rPr>
                <w:rFonts w:ascii="Arial" w:cs="Arial" w:eastAsia="Arial" w:hAnsi="Arial"/>
                <w:sz w:val="16"/>
                <w:szCs w:val="16"/>
                <w:color w:val="auto"/>
              </w:rPr>
              <w:t>CA</w:t>
            </w:r>
          </w:p>
        </w:tc>
        <w:tc>
          <w:tcPr>
            <w:tcW w:w="980" w:type="dxa"/>
            <w:vAlign w:val="bottom"/>
          </w:tcPr>
          <w:p>
            <w:pPr>
              <w:jc w:val="right"/>
              <w:spacing w:after="0"/>
              <w:rPr>
                <w:sz w:val="20"/>
                <w:szCs w:val="20"/>
                <w:color w:val="auto"/>
              </w:rPr>
            </w:pPr>
            <w:r>
              <w:rPr>
                <w:rFonts w:ascii="Arial" w:cs="Arial" w:eastAsia="Arial" w:hAnsi="Arial"/>
                <w:sz w:val="16"/>
                <w:szCs w:val="16"/>
                <w:color w:val="auto"/>
              </w:rPr>
              <w:t>289</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98.6%</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97.2%</w:t>
            </w:r>
          </w:p>
        </w:tc>
        <w:tc>
          <w:tcPr>
            <w:tcW w:w="220" w:type="dxa"/>
            <w:vAlign w:val="bottom"/>
          </w:tcPr>
          <w:p>
            <w:pPr>
              <w:spacing w:after="0"/>
              <w:rPr>
                <w:sz w:val="20"/>
                <w:szCs w:val="20"/>
                <w:color w:val="auto"/>
              </w:rPr>
            </w:pPr>
          </w:p>
        </w:tc>
      </w:tr>
      <w:tr>
        <w:trPr>
          <w:trHeight w:val="33"/>
        </w:trPr>
        <w:tc>
          <w:tcPr>
            <w:tcW w:w="3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Friendly Village of Simi</w:t>
            </w:r>
          </w:p>
        </w:tc>
        <w:tc>
          <w:tcPr>
            <w:tcW w:w="11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MH</w:t>
            </w:r>
          </w:p>
        </w:tc>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Simi Valley</w:t>
            </w:r>
          </w:p>
        </w:tc>
        <w:tc>
          <w:tcPr>
            <w:tcW w:w="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CA</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37"/>
        </w:trPr>
        <w:tc>
          <w:tcPr>
            <w:tcW w:w="3580" w:type="dxa"/>
            <w:vAlign w:val="bottom"/>
          </w:tcPr>
          <w:p>
            <w:pPr>
              <w:ind w:left="40"/>
              <w:spacing w:after="0"/>
              <w:rPr>
                <w:sz w:val="20"/>
                <w:szCs w:val="20"/>
                <w:color w:val="auto"/>
              </w:rPr>
            </w:pPr>
            <w:r>
              <w:rPr>
                <w:rFonts w:ascii="Arial" w:cs="Arial" w:eastAsia="Arial" w:hAnsi="Arial"/>
                <w:sz w:val="16"/>
                <w:szCs w:val="16"/>
                <w:color w:val="auto"/>
              </w:rPr>
              <w:t>Friendly Village of West Covina</w:t>
            </w:r>
          </w:p>
        </w:tc>
        <w:tc>
          <w:tcPr>
            <w:tcW w:w="1180" w:type="dxa"/>
            <w:vAlign w:val="bottom"/>
          </w:tcPr>
          <w:p>
            <w:pPr>
              <w:ind w:left="620"/>
              <w:spacing w:after="0"/>
              <w:rPr>
                <w:sz w:val="20"/>
                <w:szCs w:val="20"/>
                <w:color w:val="auto"/>
              </w:rPr>
            </w:pPr>
            <w:r>
              <w:rPr>
                <w:rFonts w:ascii="Arial" w:cs="Arial" w:eastAsia="Arial" w:hAnsi="Arial"/>
                <w:sz w:val="16"/>
                <w:szCs w:val="16"/>
                <w:color w:val="auto"/>
              </w:rPr>
              <w:t>MH</w:t>
            </w:r>
          </w:p>
        </w:tc>
        <w:tc>
          <w:tcPr>
            <w:tcW w:w="1700" w:type="dxa"/>
            <w:vAlign w:val="bottom"/>
          </w:tcPr>
          <w:p>
            <w:pPr>
              <w:ind w:left="20"/>
              <w:spacing w:after="0"/>
              <w:rPr>
                <w:sz w:val="20"/>
                <w:szCs w:val="20"/>
                <w:color w:val="auto"/>
              </w:rPr>
            </w:pPr>
            <w:r>
              <w:rPr>
                <w:rFonts w:ascii="Arial" w:cs="Arial" w:eastAsia="Arial" w:hAnsi="Arial"/>
                <w:sz w:val="16"/>
                <w:szCs w:val="16"/>
                <w:color w:val="auto"/>
              </w:rPr>
              <w:t>West Covina</w:t>
            </w:r>
          </w:p>
        </w:tc>
        <w:tc>
          <w:tcPr>
            <w:tcW w:w="880" w:type="dxa"/>
            <w:vAlign w:val="bottom"/>
          </w:tcPr>
          <w:p>
            <w:pPr>
              <w:ind w:left="340"/>
              <w:spacing w:after="0"/>
              <w:rPr>
                <w:sz w:val="20"/>
                <w:szCs w:val="20"/>
                <w:color w:val="auto"/>
              </w:rPr>
            </w:pPr>
            <w:r>
              <w:rPr>
                <w:rFonts w:ascii="Arial" w:cs="Arial" w:eastAsia="Arial" w:hAnsi="Arial"/>
                <w:sz w:val="16"/>
                <w:szCs w:val="16"/>
                <w:color w:val="auto"/>
              </w:rPr>
              <w:t>CA</w:t>
            </w:r>
          </w:p>
        </w:tc>
        <w:tc>
          <w:tcPr>
            <w:tcW w:w="980" w:type="dxa"/>
            <w:vAlign w:val="bottom"/>
          </w:tcPr>
          <w:p>
            <w:pPr>
              <w:jc w:val="right"/>
              <w:spacing w:after="0"/>
              <w:rPr>
                <w:sz w:val="20"/>
                <w:szCs w:val="20"/>
                <w:color w:val="auto"/>
              </w:rPr>
            </w:pPr>
            <w:r>
              <w:rPr>
                <w:rFonts w:ascii="Arial" w:cs="Arial" w:eastAsia="Arial" w:hAnsi="Arial"/>
                <w:sz w:val="16"/>
                <w:szCs w:val="16"/>
                <w:color w:val="auto"/>
              </w:rPr>
              <w:t>157</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0"/>
                <w:szCs w:val="20"/>
                <w:color w:val="auto"/>
              </w:rPr>
            </w:pPr>
          </w:p>
        </w:tc>
      </w:tr>
      <w:tr>
        <w:trPr>
          <w:trHeight w:val="33"/>
        </w:trPr>
        <w:tc>
          <w:tcPr>
            <w:tcW w:w="3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Heritage</w:t>
            </w:r>
          </w:p>
        </w:tc>
        <w:tc>
          <w:tcPr>
            <w:tcW w:w="11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MH</w:t>
            </w:r>
          </w:p>
        </w:tc>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Temecula</w:t>
            </w:r>
          </w:p>
        </w:tc>
        <w:tc>
          <w:tcPr>
            <w:tcW w:w="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CA</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70"/>
        </w:trPr>
        <w:tc>
          <w:tcPr>
            <w:tcW w:w="3580" w:type="dxa"/>
            <w:vAlign w:val="bottom"/>
          </w:tcPr>
          <w:p>
            <w:pPr>
              <w:ind w:left="40"/>
              <w:spacing w:after="0"/>
              <w:rPr>
                <w:sz w:val="20"/>
                <w:szCs w:val="20"/>
                <w:color w:val="auto"/>
              </w:rPr>
            </w:pPr>
            <w:r>
              <w:rPr>
                <w:rFonts w:ascii="Arial" w:cs="Arial" w:eastAsia="Arial" w:hAnsi="Arial"/>
                <w:sz w:val="16"/>
                <w:szCs w:val="16"/>
                <w:color w:val="auto"/>
              </w:rPr>
              <w:t xml:space="preserve">Indian Wells RV Resort </w:t>
            </w:r>
            <w:r>
              <w:rPr>
                <w:rFonts w:ascii="Arial" w:cs="Arial" w:eastAsia="Arial" w:hAnsi="Arial"/>
                <w:sz w:val="21"/>
                <w:szCs w:val="21"/>
                <w:color w:val="auto"/>
                <w:vertAlign w:val="superscript"/>
              </w:rPr>
              <w:t>(2)</w:t>
            </w:r>
          </w:p>
        </w:tc>
        <w:tc>
          <w:tcPr>
            <w:tcW w:w="1180" w:type="dxa"/>
            <w:vAlign w:val="bottom"/>
          </w:tcPr>
          <w:p>
            <w:pPr>
              <w:ind w:left="620"/>
              <w:spacing w:after="0"/>
              <w:rPr>
                <w:sz w:val="20"/>
                <w:szCs w:val="20"/>
                <w:color w:val="auto"/>
              </w:rPr>
            </w:pPr>
            <w:r>
              <w:rPr>
                <w:rFonts w:ascii="Arial" w:cs="Arial" w:eastAsia="Arial" w:hAnsi="Arial"/>
                <w:sz w:val="16"/>
                <w:szCs w:val="16"/>
                <w:color w:val="auto"/>
              </w:rPr>
              <w:t>RV</w:t>
            </w:r>
          </w:p>
        </w:tc>
        <w:tc>
          <w:tcPr>
            <w:tcW w:w="1700" w:type="dxa"/>
            <w:vAlign w:val="bottom"/>
          </w:tcPr>
          <w:p>
            <w:pPr>
              <w:ind w:left="20"/>
              <w:spacing w:after="0"/>
              <w:rPr>
                <w:sz w:val="20"/>
                <w:szCs w:val="20"/>
                <w:color w:val="auto"/>
              </w:rPr>
            </w:pPr>
            <w:r>
              <w:rPr>
                <w:rFonts w:ascii="Arial" w:cs="Arial" w:eastAsia="Arial" w:hAnsi="Arial"/>
                <w:sz w:val="16"/>
                <w:szCs w:val="16"/>
                <w:color w:val="auto"/>
              </w:rPr>
              <w:t>Indio</w:t>
            </w:r>
          </w:p>
        </w:tc>
        <w:tc>
          <w:tcPr>
            <w:tcW w:w="880" w:type="dxa"/>
            <w:vAlign w:val="bottom"/>
          </w:tcPr>
          <w:p>
            <w:pPr>
              <w:ind w:left="340"/>
              <w:spacing w:after="0"/>
              <w:rPr>
                <w:sz w:val="20"/>
                <w:szCs w:val="20"/>
                <w:color w:val="auto"/>
              </w:rPr>
            </w:pPr>
            <w:r>
              <w:rPr>
                <w:rFonts w:ascii="Arial" w:cs="Arial" w:eastAsia="Arial" w:hAnsi="Arial"/>
                <w:sz w:val="16"/>
                <w:szCs w:val="16"/>
                <w:color w:val="auto"/>
              </w:rPr>
              <w:t>CA</w:t>
            </w:r>
          </w:p>
        </w:tc>
        <w:tc>
          <w:tcPr>
            <w:tcW w:w="980" w:type="dxa"/>
            <w:vAlign w:val="bottom"/>
          </w:tcPr>
          <w:p>
            <w:pPr>
              <w:jc w:val="right"/>
              <w:spacing w:after="0"/>
              <w:rPr>
                <w:sz w:val="20"/>
                <w:szCs w:val="20"/>
                <w:color w:val="auto"/>
              </w:rPr>
            </w:pPr>
            <w:r>
              <w:rPr>
                <w:rFonts w:ascii="Arial" w:cs="Arial" w:eastAsia="Arial" w:hAnsi="Arial"/>
                <w:sz w:val="16"/>
                <w:szCs w:val="16"/>
                <w:color w:val="auto"/>
              </w:rPr>
              <w:t>158</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144</w:t>
            </w: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3"/>
                <w:szCs w:val="23"/>
                <w:color w:val="auto"/>
              </w:rPr>
            </w:pPr>
          </w:p>
        </w:tc>
      </w:tr>
      <w:tr>
        <w:trPr>
          <w:trHeight w:val="270"/>
        </w:trPr>
        <w:tc>
          <w:tcPr>
            <w:tcW w:w="3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Jellystone Park™ at Tower Park </w:t>
            </w:r>
            <w:r>
              <w:rPr>
                <w:rFonts w:ascii="Arial" w:cs="Arial" w:eastAsia="Arial" w:hAnsi="Arial"/>
                <w:sz w:val="21"/>
                <w:szCs w:val="21"/>
                <w:color w:val="auto"/>
                <w:vertAlign w:val="superscript"/>
              </w:rPr>
              <w:t>(2)</w:t>
            </w:r>
          </w:p>
        </w:tc>
        <w:tc>
          <w:tcPr>
            <w:tcW w:w="1180" w:type="dxa"/>
            <w:vAlign w:val="bottom"/>
            <w:shd w:val="clear" w:color="auto" w:fill="CCEEFF"/>
          </w:tcPr>
          <w:p>
            <w:pPr>
              <w:ind w:left="620"/>
              <w:spacing w:after="0"/>
              <w:rPr>
                <w:sz w:val="20"/>
                <w:szCs w:val="20"/>
                <w:color w:val="auto"/>
              </w:rPr>
            </w:pPr>
            <w:r>
              <w:rPr>
                <w:rFonts w:ascii="Arial" w:cs="Arial" w:eastAsia="Arial" w:hAnsi="Arial"/>
                <w:sz w:val="16"/>
                <w:szCs w:val="16"/>
                <w:color w:val="auto"/>
              </w:rPr>
              <w:t>RV</w:t>
            </w:r>
          </w:p>
        </w:tc>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Lodi</w:t>
            </w:r>
          </w:p>
        </w:tc>
        <w:tc>
          <w:tcPr>
            <w:tcW w:w="8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360</w:t>
            </w: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N/A</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center"/>
              <w:ind w:left="119"/>
              <w:spacing w:after="0"/>
              <w:rPr>
                <w:sz w:val="20"/>
                <w:szCs w:val="20"/>
                <w:color w:val="auto"/>
              </w:rPr>
            </w:pPr>
            <w:r>
              <w:rPr>
                <w:rFonts w:ascii="Arial" w:cs="Arial" w:eastAsia="Arial" w:hAnsi="Arial"/>
                <w:sz w:val="16"/>
                <w:szCs w:val="16"/>
                <w:color w:val="auto"/>
              </w:rPr>
              <w:t>N/A</w:t>
            </w:r>
          </w:p>
        </w:tc>
        <w:tc>
          <w:tcPr>
            <w:tcW w:w="220" w:type="dxa"/>
            <w:vAlign w:val="bottom"/>
            <w:shd w:val="clear" w:color="auto" w:fill="CCEEFF"/>
          </w:tcPr>
          <w:p>
            <w:pPr>
              <w:spacing w:after="0"/>
              <w:rPr>
                <w:sz w:val="23"/>
                <w:szCs w:val="23"/>
                <w:color w:val="auto"/>
              </w:rPr>
            </w:pPr>
          </w:p>
        </w:tc>
      </w:tr>
      <w:tr>
        <w:trPr>
          <w:trHeight w:val="237"/>
        </w:trPr>
        <w:tc>
          <w:tcPr>
            <w:tcW w:w="3580" w:type="dxa"/>
            <w:vAlign w:val="bottom"/>
          </w:tcPr>
          <w:p>
            <w:pPr>
              <w:ind w:left="40"/>
              <w:spacing w:after="0"/>
              <w:rPr>
                <w:sz w:val="20"/>
                <w:szCs w:val="20"/>
                <w:color w:val="auto"/>
              </w:rPr>
            </w:pPr>
            <w:r>
              <w:rPr>
                <w:rFonts w:ascii="Arial" w:cs="Arial" w:eastAsia="Arial" w:hAnsi="Arial"/>
                <w:sz w:val="16"/>
                <w:szCs w:val="16"/>
                <w:color w:val="auto"/>
              </w:rPr>
              <w:t>Lakefront</w:t>
            </w:r>
          </w:p>
        </w:tc>
        <w:tc>
          <w:tcPr>
            <w:tcW w:w="1180" w:type="dxa"/>
            <w:vAlign w:val="bottom"/>
          </w:tcPr>
          <w:p>
            <w:pPr>
              <w:ind w:left="620"/>
              <w:spacing w:after="0"/>
              <w:rPr>
                <w:sz w:val="20"/>
                <w:szCs w:val="20"/>
                <w:color w:val="auto"/>
              </w:rPr>
            </w:pPr>
            <w:r>
              <w:rPr>
                <w:rFonts w:ascii="Arial" w:cs="Arial" w:eastAsia="Arial" w:hAnsi="Arial"/>
                <w:sz w:val="16"/>
                <w:szCs w:val="16"/>
                <w:color w:val="auto"/>
              </w:rPr>
              <w:t>MH</w:t>
            </w:r>
          </w:p>
        </w:tc>
        <w:tc>
          <w:tcPr>
            <w:tcW w:w="1700" w:type="dxa"/>
            <w:vAlign w:val="bottom"/>
          </w:tcPr>
          <w:p>
            <w:pPr>
              <w:ind w:left="20"/>
              <w:spacing w:after="0"/>
              <w:rPr>
                <w:sz w:val="20"/>
                <w:szCs w:val="20"/>
                <w:color w:val="auto"/>
              </w:rPr>
            </w:pPr>
            <w:r>
              <w:rPr>
                <w:rFonts w:ascii="Arial" w:cs="Arial" w:eastAsia="Arial" w:hAnsi="Arial"/>
                <w:sz w:val="16"/>
                <w:szCs w:val="16"/>
                <w:color w:val="auto"/>
              </w:rPr>
              <w:t>Lakeside</w:t>
            </w:r>
          </w:p>
        </w:tc>
        <w:tc>
          <w:tcPr>
            <w:tcW w:w="880" w:type="dxa"/>
            <w:vAlign w:val="bottom"/>
          </w:tcPr>
          <w:p>
            <w:pPr>
              <w:ind w:left="340"/>
              <w:spacing w:after="0"/>
              <w:rPr>
                <w:sz w:val="20"/>
                <w:szCs w:val="20"/>
                <w:color w:val="auto"/>
              </w:rPr>
            </w:pPr>
            <w:r>
              <w:rPr>
                <w:rFonts w:ascii="Arial" w:cs="Arial" w:eastAsia="Arial" w:hAnsi="Arial"/>
                <w:sz w:val="16"/>
                <w:szCs w:val="16"/>
                <w:color w:val="auto"/>
              </w:rPr>
              <w:t>CA</w:t>
            </w:r>
          </w:p>
        </w:tc>
        <w:tc>
          <w:tcPr>
            <w:tcW w:w="980" w:type="dxa"/>
            <w:vAlign w:val="bottom"/>
          </w:tcPr>
          <w:p>
            <w:pPr>
              <w:jc w:val="right"/>
              <w:spacing w:after="0"/>
              <w:rPr>
                <w:sz w:val="20"/>
                <w:szCs w:val="20"/>
                <w:color w:val="auto"/>
              </w:rPr>
            </w:pPr>
            <w:r>
              <w:rPr>
                <w:rFonts w:ascii="Arial" w:cs="Arial" w:eastAsia="Arial" w:hAnsi="Arial"/>
                <w:sz w:val="16"/>
                <w:szCs w:val="16"/>
                <w:color w:val="auto"/>
              </w:rPr>
              <w:t>295</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99.7%</w:t>
            </w:r>
          </w:p>
        </w:tc>
        <w:tc>
          <w:tcPr>
            <w:tcW w:w="220" w:type="dxa"/>
            <w:vAlign w:val="bottom"/>
          </w:tcPr>
          <w:p>
            <w:pPr>
              <w:spacing w:after="0"/>
              <w:rPr>
                <w:sz w:val="20"/>
                <w:szCs w:val="20"/>
                <w:color w:val="auto"/>
              </w:rPr>
            </w:pPr>
          </w:p>
        </w:tc>
      </w:tr>
      <w:tr>
        <w:trPr>
          <w:trHeight w:val="33"/>
        </w:trPr>
        <w:tc>
          <w:tcPr>
            <w:tcW w:w="3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Lazy J Ranch</w:t>
            </w:r>
          </w:p>
        </w:tc>
        <w:tc>
          <w:tcPr>
            <w:tcW w:w="11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MH</w:t>
            </w:r>
          </w:p>
        </w:tc>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Arcata</w:t>
            </w:r>
          </w:p>
        </w:tc>
        <w:tc>
          <w:tcPr>
            <w:tcW w:w="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CA</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98.6%</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99.1%</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37"/>
        </w:trPr>
        <w:tc>
          <w:tcPr>
            <w:tcW w:w="3580" w:type="dxa"/>
            <w:vAlign w:val="bottom"/>
          </w:tcPr>
          <w:p>
            <w:pPr>
              <w:ind w:left="40"/>
              <w:spacing w:after="0"/>
              <w:rPr>
                <w:sz w:val="20"/>
                <w:szCs w:val="20"/>
                <w:color w:val="auto"/>
              </w:rPr>
            </w:pPr>
            <w:r>
              <w:rPr>
                <w:rFonts w:ascii="Arial" w:cs="Arial" w:eastAsia="Arial" w:hAnsi="Arial"/>
                <w:sz w:val="16"/>
                <w:szCs w:val="16"/>
                <w:color w:val="auto"/>
              </w:rPr>
              <w:t>Lemon Wood</w:t>
            </w:r>
          </w:p>
        </w:tc>
        <w:tc>
          <w:tcPr>
            <w:tcW w:w="1180" w:type="dxa"/>
            <w:vAlign w:val="bottom"/>
          </w:tcPr>
          <w:p>
            <w:pPr>
              <w:ind w:left="620"/>
              <w:spacing w:after="0"/>
              <w:rPr>
                <w:sz w:val="20"/>
                <w:szCs w:val="20"/>
                <w:color w:val="auto"/>
              </w:rPr>
            </w:pPr>
            <w:r>
              <w:rPr>
                <w:rFonts w:ascii="Arial" w:cs="Arial" w:eastAsia="Arial" w:hAnsi="Arial"/>
                <w:sz w:val="16"/>
                <w:szCs w:val="16"/>
                <w:color w:val="auto"/>
              </w:rPr>
              <w:t>MH</w:t>
            </w:r>
          </w:p>
        </w:tc>
        <w:tc>
          <w:tcPr>
            <w:tcW w:w="1700" w:type="dxa"/>
            <w:vAlign w:val="bottom"/>
          </w:tcPr>
          <w:p>
            <w:pPr>
              <w:ind w:left="20"/>
              <w:spacing w:after="0"/>
              <w:rPr>
                <w:sz w:val="20"/>
                <w:szCs w:val="20"/>
                <w:color w:val="auto"/>
              </w:rPr>
            </w:pPr>
            <w:r>
              <w:rPr>
                <w:rFonts w:ascii="Arial" w:cs="Arial" w:eastAsia="Arial" w:hAnsi="Arial"/>
                <w:sz w:val="16"/>
                <w:szCs w:val="16"/>
                <w:color w:val="auto"/>
              </w:rPr>
              <w:t>Ventura</w:t>
            </w:r>
          </w:p>
        </w:tc>
        <w:tc>
          <w:tcPr>
            <w:tcW w:w="880" w:type="dxa"/>
            <w:vAlign w:val="bottom"/>
          </w:tcPr>
          <w:p>
            <w:pPr>
              <w:ind w:left="340"/>
              <w:spacing w:after="0"/>
              <w:rPr>
                <w:sz w:val="20"/>
                <w:szCs w:val="20"/>
                <w:color w:val="auto"/>
              </w:rPr>
            </w:pPr>
            <w:r>
              <w:rPr>
                <w:rFonts w:ascii="Arial" w:cs="Arial" w:eastAsia="Arial" w:hAnsi="Arial"/>
                <w:sz w:val="16"/>
                <w:szCs w:val="16"/>
                <w:color w:val="auto"/>
              </w:rPr>
              <w:t>CA</w:t>
            </w:r>
          </w:p>
        </w:tc>
        <w:tc>
          <w:tcPr>
            <w:tcW w:w="980" w:type="dxa"/>
            <w:vAlign w:val="bottom"/>
          </w:tcPr>
          <w:p>
            <w:pPr>
              <w:jc w:val="right"/>
              <w:spacing w:after="0"/>
              <w:rPr>
                <w:sz w:val="20"/>
                <w:szCs w:val="20"/>
                <w:color w:val="auto"/>
              </w:rPr>
            </w:pPr>
            <w:r>
              <w:rPr>
                <w:rFonts w:ascii="Arial" w:cs="Arial" w:eastAsia="Arial" w:hAnsi="Arial"/>
                <w:sz w:val="16"/>
                <w:szCs w:val="16"/>
                <w:color w:val="auto"/>
              </w:rPr>
              <w:t>231</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99.6%</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0"/>
                <w:szCs w:val="20"/>
                <w:color w:val="auto"/>
              </w:rPr>
            </w:pPr>
          </w:p>
        </w:tc>
      </w:tr>
      <w:tr>
        <w:trPr>
          <w:trHeight w:val="33"/>
        </w:trPr>
        <w:tc>
          <w:tcPr>
            <w:tcW w:w="3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Napa Valley</w:t>
            </w:r>
          </w:p>
        </w:tc>
        <w:tc>
          <w:tcPr>
            <w:tcW w:w="11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MH</w:t>
            </w:r>
          </w:p>
        </w:tc>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Napa</w:t>
            </w:r>
          </w:p>
        </w:tc>
        <w:tc>
          <w:tcPr>
            <w:tcW w:w="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CA</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37"/>
        </w:trPr>
        <w:tc>
          <w:tcPr>
            <w:tcW w:w="3580" w:type="dxa"/>
            <w:vAlign w:val="bottom"/>
          </w:tcPr>
          <w:p>
            <w:pPr>
              <w:ind w:left="40"/>
              <w:spacing w:after="0"/>
              <w:rPr>
                <w:sz w:val="20"/>
                <w:szCs w:val="20"/>
                <w:color w:val="auto"/>
              </w:rPr>
            </w:pPr>
            <w:r>
              <w:rPr>
                <w:rFonts w:ascii="Arial" w:cs="Arial" w:eastAsia="Arial" w:hAnsi="Arial"/>
                <w:sz w:val="16"/>
                <w:szCs w:val="16"/>
                <w:color w:val="auto"/>
              </w:rPr>
              <w:t>Oak Creek</w:t>
            </w:r>
          </w:p>
        </w:tc>
        <w:tc>
          <w:tcPr>
            <w:tcW w:w="1180" w:type="dxa"/>
            <w:vAlign w:val="bottom"/>
          </w:tcPr>
          <w:p>
            <w:pPr>
              <w:ind w:left="620"/>
              <w:spacing w:after="0"/>
              <w:rPr>
                <w:sz w:val="20"/>
                <w:szCs w:val="20"/>
                <w:color w:val="auto"/>
              </w:rPr>
            </w:pPr>
            <w:r>
              <w:rPr>
                <w:rFonts w:ascii="Arial" w:cs="Arial" w:eastAsia="Arial" w:hAnsi="Arial"/>
                <w:sz w:val="16"/>
                <w:szCs w:val="16"/>
                <w:color w:val="auto"/>
              </w:rPr>
              <w:t>MH</w:t>
            </w:r>
          </w:p>
        </w:tc>
        <w:tc>
          <w:tcPr>
            <w:tcW w:w="1700" w:type="dxa"/>
            <w:vAlign w:val="bottom"/>
          </w:tcPr>
          <w:p>
            <w:pPr>
              <w:ind w:left="20"/>
              <w:spacing w:after="0"/>
              <w:rPr>
                <w:sz w:val="20"/>
                <w:szCs w:val="20"/>
                <w:color w:val="auto"/>
              </w:rPr>
            </w:pPr>
            <w:r>
              <w:rPr>
                <w:rFonts w:ascii="Arial" w:cs="Arial" w:eastAsia="Arial" w:hAnsi="Arial"/>
                <w:sz w:val="16"/>
                <w:szCs w:val="16"/>
                <w:color w:val="auto"/>
              </w:rPr>
              <w:t>Coarsegold</w:t>
            </w:r>
          </w:p>
        </w:tc>
        <w:tc>
          <w:tcPr>
            <w:tcW w:w="880" w:type="dxa"/>
            <w:vAlign w:val="bottom"/>
          </w:tcPr>
          <w:p>
            <w:pPr>
              <w:ind w:left="340"/>
              <w:spacing w:after="0"/>
              <w:rPr>
                <w:sz w:val="20"/>
                <w:szCs w:val="20"/>
                <w:color w:val="auto"/>
              </w:rPr>
            </w:pPr>
            <w:r>
              <w:rPr>
                <w:rFonts w:ascii="Arial" w:cs="Arial" w:eastAsia="Arial" w:hAnsi="Arial"/>
                <w:sz w:val="16"/>
                <w:szCs w:val="16"/>
                <w:color w:val="auto"/>
              </w:rPr>
              <w:t>CA</w:t>
            </w:r>
          </w:p>
        </w:tc>
        <w:tc>
          <w:tcPr>
            <w:tcW w:w="980" w:type="dxa"/>
            <w:vAlign w:val="bottom"/>
          </w:tcPr>
          <w:p>
            <w:pPr>
              <w:jc w:val="right"/>
              <w:spacing w:after="0"/>
              <w:rPr>
                <w:sz w:val="20"/>
                <w:szCs w:val="20"/>
                <w:color w:val="auto"/>
              </w:rPr>
            </w:pPr>
            <w:r>
              <w:rPr>
                <w:rFonts w:ascii="Arial" w:cs="Arial" w:eastAsia="Arial" w:hAnsi="Arial"/>
                <w:sz w:val="16"/>
                <w:szCs w:val="16"/>
                <w:color w:val="auto"/>
              </w:rPr>
              <w:t>198</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98.0%</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97.0%</w:t>
            </w:r>
          </w:p>
        </w:tc>
        <w:tc>
          <w:tcPr>
            <w:tcW w:w="220" w:type="dxa"/>
            <w:vAlign w:val="bottom"/>
          </w:tcPr>
          <w:p>
            <w:pPr>
              <w:spacing w:after="0"/>
              <w:rPr>
                <w:sz w:val="20"/>
                <w:szCs w:val="20"/>
                <w:color w:val="auto"/>
              </w:rPr>
            </w:pPr>
          </w:p>
        </w:tc>
      </w:tr>
      <w:tr>
        <w:trPr>
          <w:trHeight w:val="33"/>
        </w:trPr>
        <w:tc>
          <w:tcPr>
            <w:tcW w:w="3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Ocean West</w:t>
            </w:r>
          </w:p>
        </w:tc>
        <w:tc>
          <w:tcPr>
            <w:tcW w:w="11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MH</w:t>
            </w:r>
          </w:p>
        </w:tc>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McKinleyville</w:t>
            </w:r>
          </w:p>
        </w:tc>
        <w:tc>
          <w:tcPr>
            <w:tcW w:w="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CA</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99.2%</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97.7%</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37"/>
        </w:trPr>
        <w:tc>
          <w:tcPr>
            <w:tcW w:w="3580" w:type="dxa"/>
            <w:vAlign w:val="bottom"/>
          </w:tcPr>
          <w:p>
            <w:pPr>
              <w:ind w:left="40"/>
              <w:spacing w:after="0"/>
              <w:rPr>
                <w:sz w:val="20"/>
                <w:szCs w:val="20"/>
                <w:color w:val="auto"/>
              </w:rPr>
            </w:pPr>
            <w:r>
              <w:rPr>
                <w:rFonts w:ascii="Arial" w:cs="Arial" w:eastAsia="Arial" w:hAnsi="Arial"/>
                <w:sz w:val="16"/>
                <w:szCs w:val="16"/>
                <w:color w:val="auto"/>
              </w:rPr>
              <w:t>Palos Verdes Shores MH &amp; Golf Community</w:t>
            </w:r>
          </w:p>
        </w:tc>
        <w:tc>
          <w:tcPr>
            <w:tcW w:w="1180" w:type="dxa"/>
            <w:vAlign w:val="bottom"/>
          </w:tcPr>
          <w:p>
            <w:pPr>
              <w:ind w:left="620"/>
              <w:spacing w:after="0"/>
              <w:rPr>
                <w:sz w:val="20"/>
                <w:szCs w:val="20"/>
                <w:color w:val="auto"/>
              </w:rPr>
            </w:pPr>
            <w:r>
              <w:rPr>
                <w:rFonts w:ascii="Arial" w:cs="Arial" w:eastAsia="Arial" w:hAnsi="Arial"/>
                <w:sz w:val="16"/>
                <w:szCs w:val="16"/>
                <w:color w:val="auto"/>
              </w:rPr>
              <w:t>MH</w:t>
            </w:r>
          </w:p>
        </w:tc>
        <w:tc>
          <w:tcPr>
            <w:tcW w:w="1700" w:type="dxa"/>
            <w:vAlign w:val="bottom"/>
          </w:tcPr>
          <w:p>
            <w:pPr>
              <w:ind w:left="20"/>
              <w:spacing w:after="0"/>
              <w:rPr>
                <w:sz w:val="20"/>
                <w:szCs w:val="20"/>
                <w:color w:val="auto"/>
              </w:rPr>
            </w:pPr>
            <w:r>
              <w:rPr>
                <w:rFonts w:ascii="Arial" w:cs="Arial" w:eastAsia="Arial" w:hAnsi="Arial"/>
                <w:sz w:val="16"/>
                <w:szCs w:val="16"/>
                <w:color w:val="auto"/>
              </w:rPr>
              <w:t>San Pedro</w:t>
            </w:r>
          </w:p>
        </w:tc>
        <w:tc>
          <w:tcPr>
            <w:tcW w:w="880" w:type="dxa"/>
            <w:vAlign w:val="bottom"/>
          </w:tcPr>
          <w:p>
            <w:pPr>
              <w:ind w:left="340"/>
              <w:spacing w:after="0"/>
              <w:rPr>
                <w:sz w:val="20"/>
                <w:szCs w:val="20"/>
                <w:color w:val="auto"/>
              </w:rPr>
            </w:pPr>
            <w:r>
              <w:rPr>
                <w:rFonts w:ascii="Arial" w:cs="Arial" w:eastAsia="Arial" w:hAnsi="Arial"/>
                <w:sz w:val="16"/>
                <w:szCs w:val="16"/>
                <w:color w:val="auto"/>
              </w:rPr>
              <w:t>CA</w:t>
            </w:r>
          </w:p>
        </w:tc>
        <w:tc>
          <w:tcPr>
            <w:tcW w:w="980" w:type="dxa"/>
            <w:vAlign w:val="bottom"/>
          </w:tcPr>
          <w:p>
            <w:pPr>
              <w:jc w:val="right"/>
              <w:spacing w:after="0"/>
              <w:rPr>
                <w:sz w:val="20"/>
                <w:szCs w:val="20"/>
                <w:color w:val="auto"/>
              </w:rPr>
            </w:pPr>
            <w:r>
              <w:rPr>
                <w:rFonts w:ascii="Arial" w:cs="Arial" w:eastAsia="Arial" w:hAnsi="Arial"/>
                <w:sz w:val="16"/>
                <w:szCs w:val="16"/>
                <w:color w:val="auto"/>
              </w:rPr>
              <w:t>242</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0"/>
                <w:szCs w:val="20"/>
                <w:color w:val="auto"/>
              </w:rPr>
            </w:pPr>
          </w:p>
        </w:tc>
      </w:tr>
      <w:tr>
        <w:trPr>
          <w:trHeight w:val="33"/>
        </w:trPr>
        <w:tc>
          <w:tcPr>
            <w:tcW w:w="3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Pembroke Downs</w:t>
            </w:r>
          </w:p>
        </w:tc>
        <w:tc>
          <w:tcPr>
            <w:tcW w:w="11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MH</w:t>
            </w:r>
          </w:p>
        </w:tc>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Chino</w:t>
            </w:r>
          </w:p>
        </w:tc>
        <w:tc>
          <w:tcPr>
            <w:tcW w:w="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CA</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70"/>
        </w:trPr>
        <w:tc>
          <w:tcPr>
            <w:tcW w:w="3580" w:type="dxa"/>
            <w:vAlign w:val="bottom"/>
          </w:tcPr>
          <w:p>
            <w:pPr>
              <w:ind w:left="40"/>
              <w:spacing w:after="0"/>
              <w:rPr>
                <w:sz w:val="20"/>
                <w:szCs w:val="20"/>
                <w:color w:val="auto"/>
              </w:rPr>
            </w:pPr>
            <w:r>
              <w:rPr>
                <w:rFonts w:ascii="Arial" w:cs="Arial" w:eastAsia="Arial" w:hAnsi="Arial"/>
                <w:sz w:val="16"/>
                <w:szCs w:val="16"/>
                <w:color w:val="auto"/>
              </w:rPr>
              <w:t xml:space="preserve">Pismo Dunes RV Resort </w:t>
            </w:r>
            <w:r>
              <w:rPr>
                <w:rFonts w:ascii="Arial" w:cs="Arial" w:eastAsia="Arial" w:hAnsi="Arial"/>
                <w:sz w:val="21"/>
                <w:szCs w:val="21"/>
                <w:color w:val="auto"/>
                <w:vertAlign w:val="superscript"/>
              </w:rPr>
              <w:t>(2)</w:t>
            </w:r>
          </w:p>
        </w:tc>
        <w:tc>
          <w:tcPr>
            <w:tcW w:w="1180" w:type="dxa"/>
            <w:vAlign w:val="bottom"/>
          </w:tcPr>
          <w:p>
            <w:pPr>
              <w:ind w:left="620"/>
              <w:spacing w:after="0"/>
              <w:rPr>
                <w:sz w:val="20"/>
                <w:szCs w:val="20"/>
                <w:color w:val="auto"/>
              </w:rPr>
            </w:pPr>
            <w:r>
              <w:rPr>
                <w:rFonts w:ascii="Arial" w:cs="Arial" w:eastAsia="Arial" w:hAnsi="Arial"/>
                <w:sz w:val="16"/>
                <w:szCs w:val="16"/>
                <w:color w:val="auto"/>
              </w:rPr>
              <w:t>RV</w:t>
            </w:r>
          </w:p>
        </w:tc>
        <w:tc>
          <w:tcPr>
            <w:tcW w:w="1700" w:type="dxa"/>
            <w:vAlign w:val="bottom"/>
          </w:tcPr>
          <w:p>
            <w:pPr>
              <w:ind w:left="20"/>
              <w:spacing w:after="0"/>
              <w:rPr>
                <w:sz w:val="20"/>
                <w:szCs w:val="20"/>
                <w:color w:val="auto"/>
              </w:rPr>
            </w:pPr>
            <w:r>
              <w:rPr>
                <w:rFonts w:ascii="Arial" w:cs="Arial" w:eastAsia="Arial" w:hAnsi="Arial"/>
                <w:sz w:val="16"/>
                <w:szCs w:val="16"/>
                <w:color w:val="auto"/>
              </w:rPr>
              <w:t>Pismo Beach</w:t>
            </w:r>
          </w:p>
        </w:tc>
        <w:tc>
          <w:tcPr>
            <w:tcW w:w="880" w:type="dxa"/>
            <w:vAlign w:val="bottom"/>
          </w:tcPr>
          <w:p>
            <w:pPr>
              <w:ind w:left="340"/>
              <w:spacing w:after="0"/>
              <w:rPr>
                <w:sz w:val="20"/>
                <w:szCs w:val="20"/>
                <w:color w:val="auto"/>
              </w:rPr>
            </w:pPr>
            <w:r>
              <w:rPr>
                <w:rFonts w:ascii="Arial" w:cs="Arial" w:eastAsia="Arial" w:hAnsi="Arial"/>
                <w:sz w:val="16"/>
                <w:szCs w:val="16"/>
                <w:color w:val="auto"/>
              </w:rPr>
              <w:t>CA</w:t>
            </w:r>
          </w:p>
        </w:tc>
        <w:tc>
          <w:tcPr>
            <w:tcW w:w="980" w:type="dxa"/>
            <w:vAlign w:val="bottom"/>
          </w:tcPr>
          <w:p>
            <w:pPr>
              <w:jc w:val="right"/>
              <w:spacing w:after="0"/>
              <w:rPr>
                <w:sz w:val="20"/>
                <w:szCs w:val="20"/>
                <w:color w:val="auto"/>
              </w:rPr>
            </w:pPr>
            <w:r>
              <w:rPr>
                <w:rFonts w:ascii="Arial" w:cs="Arial" w:eastAsia="Arial" w:hAnsi="Arial"/>
                <w:sz w:val="16"/>
                <w:szCs w:val="16"/>
                <w:color w:val="auto"/>
              </w:rPr>
              <w:t>330</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3"/>
                <w:szCs w:val="23"/>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Rancho Alipaz</w:t>
            </w:r>
          </w:p>
        </w:tc>
        <w:tc>
          <w:tcPr>
            <w:tcW w:w="11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MH</w:t>
            </w:r>
          </w:p>
        </w:tc>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San Juan Capistrano</w:t>
            </w:r>
          </w:p>
        </w:tc>
        <w:tc>
          <w:tcPr>
            <w:tcW w:w="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CA</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99.2%</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37"/>
        </w:trPr>
        <w:tc>
          <w:tcPr>
            <w:tcW w:w="3580" w:type="dxa"/>
            <w:vAlign w:val="bottom"/>
          </w:tcPr>
          <w:p>
            <w:pPr>
              <w:ind w:left="40"/>
              <w:spacing w:after="0"/>
              <w:rPr>
                <w:sz w:val="20"/>
                <w:szCs w:val="20"/>
                <w:color w:val="auto"/>
              </w:rPr>
            </w:pPr>
            <w:r>
              <w:rPr>
                <w:rFonts w:ascii="Arial" w:cs="Arial" w:eastAsia="Arial" w:hAnsi="Arial"/>
                <w:sz w:val="16"/>
                <w:szCs w:val="16"/>
                <w:color w:val="auto"/>
              </w:rPr>
              <w:t>Rancho Caballero</w:t>
            </w:r>
          </w:p>
        </w:tc>
        <w:tc>
          <w:tcPr>
            <w:tcW w:w="1180" w:type="dxa"/>
            <w:vAlign w:val="bottom"/>
          </w:tcPr>
          <w:p>
            <w:pPr>
              <w:ind w:left="620"/>
              <w:spacing w:after="0"/>
              <w:rPr>
                <w:sz w:val="20"/>
                <w:szCs w:val="20"/>
                <w:color w:val="auto"/>
              </w:rPr>
            </w:pPr>
            <w:r>
              <w:rPr>
                <w:rFonts w:ascii="Arial" w:cs="Arial" w:eastAsia="Arial" w:hAnsi="Arial"/>
                <w:sz w:val="16"/>
                <w:szCs w:val="16"/>
                <w:color w:val="auto"/>
              </w:rPr>
              <w:t>MH</w:t>
            </w:r>
          </w:p>
        </w:tc>
        <w:tc>
          <w:tcPr>
            <w:tcW w:w="1700" w:type="dxa"/>
            <w:vAlign w:val="bottom"/>
          </w:tcPr>
          <w:p>
            <w:pPr>
              <w:ind w:left="20"/>
              <w:spacing w:after="0"/>
              <w:rPr>
                <w:sz w:val="20"/>
                <w:szCs w:val="20"/>
                <w:color w:val="auto"/>
              </w:rPr>
            </w:pPr>
            <w:r>
              <w:rPr>
                <w:rFonts w:ascii="Arial" w:cs="Arial" w:eastAsia="Arial" w:hAnsi="Arial"/>
                <w:sz w:val="16"/>
                <w:szCs w:val="16"/>
                <w:color w:val="auto"/>
              </w:rPr>
              <w:t>Riverside</w:t>
            </w:r>
          </w:p>
        </w:tc>
        <w:tc>
          <w:tcPr>
            <w:tcW w:w="880" w:type="dxa"/>
            <w:vAlign w:val="bottom"/>
          </w:tcPr>
          <w:p>
            <w:pPr>
              <w:ind w:left="340"/>
              <w:spacing w:after="0"/>
              <w:rPr>
                <w:sz w:val="20"/>
                <w:szCs w:val="20"/>
                <w:color w:val="auto"/>
              </w:rPr>
            </w:pPr>
            <w:r>
              <w:rPr>
                <w:rFonts w:ascii="Arial" w:cs="Arial" w:eastAsia="Arial" w:hAnsi="Arial"/>
                <w:sz w:val="16"/>
                <w:szCs w:val="16"/>
                <w:color w:val="auto"/>
              </w:rPr>
              <w:t>CA</w:t>
            </w:r>
          </w:p>
        </w:tc>
        <w:tc>
          <w:tcPr>
            <w:tcW w:w="980" w:type="dxa"/>
            <w:vAlign w:val="bottom"/>
          </w:tcPr>
          <w:p>
            <w:pPr>
              <w:jc w:val="right"/>
              <w:spacing w:after="0"/>
              <w:rPr>
                <w:sz w:val="20"/>
                <w:szCs w:val="20"/>
                <w:color w:val="auto"/>
              </w:rPr>
            </w:pPr>
            <w:r>
              <w:rPr>
                <w:rFonts w:ascii="Arial" w:cs="Arial" w:eastAsia="Arial" w:hAnsi="Arial"/>
                <w:sz w:val="16"/>
                <w:szCs w:val="16"/>
                <w:color w:val="auto"/>
              </w:rPr>
              <w:t>303</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99.7%</w:t>
            </w:r>
          </w:p>
        </w:tc>
        <w:tc>
          <w:tcPr>
            <w:tcW w:w="220" w:type="dxa"/>
            <w:vAlign w:val="bottom"/>
          </w:tcPr>
          <w:p>
            <w:pPr>
              <w:spacing w:after="0"/>
              <w:rPr>
                <w:sz w:val="20"/>
                <w:szCs w:val="20"/>
                <w:color w:val="auto"/>
              </w:rPr>
            </w:pPr>
          </w:p>
        </w:tc>
      </w:tr>
      <w:tr>
        <w:trPr>
          <w:trHeight w:val="33"/>
        </w:trPr>
        <w:tc>
          <w:tcPr>
            <w:tcW w:w="3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Royal Palms</w:t>
            </w:r>
          </w:p>
        </w:tc>
        <w:tc>
          <w:tcPr>
            <w:tcW w:w="11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MH</w:t>
            </w:r>
          </w:p>
        </w:tc>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Cathedral City</w:t>
            </w:r>
          </w:p>
        </w:tc>
        <w:tc>
          <w:tcPr>
            <w:tcW w:w="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CA</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95.7%</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99.6%</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37"/>
        </w:trPr>
        <w:tc>
          <w:tcPr>
            <w:tcW w:w="3580" w:type="dxa"/>
            <w:vAlign w:val="bottom"/>
          </w:tcPr>
          <w:p>
            <w:pPr>
              <w:ind w:left="40"/>
              <w:spacing w:after="0"/>
              <w:rPr>
                <w:sz w:val="20"/>
                <w:szCs w:val="20"/>
                <w:color w:val="auto"/>
              </w:rPr>
            </w:pPr>
            <w:r>
              <w:rPr>
                <w:rFonts w:ascii="Arial" w:cs="Arial" w:eastAsia="Arial" w:hAnsi="Arial"/>
                <w:sz w:val="16"/>
                <w:szCs w:val="16"/>
                <w:color w:val="auto"/>
              </w:rPr>
              <w:t>Royal Palms RV Resort</w:t>
            </w:r>
          </w:p>
        </w:tc>
        <w:tc>
          <w:tcPr>
            <w:tcW w:w="1180" w:type="dxa"/>
            <w:vAlign w:val="bottom"/>
          </w:tcPr>
          <w:p>
            <w:pPr>
              <w:ind w:left="620"/>
              <w:spacing w:after="0"/>
              <w:rPr>
                <w:sz w:val="20"/>
                <w:szCs w:val="20"/>
                <w:color w:val="auto"/>
              </w:rPr>
            </w:pPr>
            <w:r>
              <w:rPr>
                <w:rFonts w:ascii="Arial" w:cs="Arial" w:eastAsia="Arial" w:hAnsi="Arial"/>
                <w:sz w:val="16"/>
                <w:szCs w:val="16"/>
                <w:color w:val="auto"/>
              </w:rPr>
              <w:t>RV</w:t>
            </w:r>
          </w:p>
        </w:tc>
        <w:tc>
          <w:tcPr>
            <w:tcW w:w="1700" w:type="dxa"/>
            <w:vAlign w:val="bottom"/>
          </w:tcPr>
          <w:p>
            <w:pPr>
              <w:ind w:left="20"/>
              <w:spacing w:after="0"/>
              <w:rPr>
                <w:sz w:val="20"/>
                <w:szCs w:val="20"/>
                <w:color w:val="auto"/>
              </w:rPr>
            </w:pPr>
            <w:r>
              <w:rPr>
                <w:rFonts w:ascii="Arial" w:cs="Arial" w:eastAsia="Arial" w:hAnsi="Arial"/>
                <w:sz w:val="16"/>
                <w:szCs w:val="16"/>
                <w:color w:val="auto"/>
              </w:rPr>
              <w:t>Cathedral City</w:t>
            </w:r>
          </w:p>
        </w:tc>
        <w:tc>
          <w:tcPr>
            <w:tcW w:w="880" w:type="dxa"/>
            <w:vAlign w:val="bottom"/>
          </w:tcPr>
          <w:p>
            <w:pPr>
              <w:ind w:left="340"/>
              <w:spacing w:after="0"/>
              <w:rPr>
                <w:sz w:val="20"/>
                <w:szCs w:val="20"/>
                <w:color w:val="auto"/>
              </w:rPr>
            </w:pPr>
            <w:r>
              <w:rPr>
                <w:rFonts w:ascii="Arial" w:cs="Arial" w:eastAsia="Arial" w:hAnsi="Arial"/>
                <w:sz w:val="16"/>
                <w:szCs w:val="16"/>
                <w:color w:val="auto"/>
              </w:rPr>
              <w:t>CA</w:t>
            </w:r>
          </w:p>
        </w:tc>
        <w:tc>
          <w:tcPr>
            <w:tcW w:w="980" w:type="dxa"/>
            <w:vAlign w:val="bottom"/>
          </w:tcPr>
          <w:p>
            <w:pPr>
              <w:jc w:val="right"/>
              <w:spacing w:after="0"/>
              <w:rPr>
                <w:sz w:val="20"/>
                <w:szCs w:val="20"/>
                <w:color w:val="auto"/>
              </w:rPr>
            </w:pPr>
            <w:r>
              <w:rPr>
                <w:rFonts w:ascii="Arial" w:cs="Arial" w:eastAsia="Arial" w:hAnsi="Arial"/>
                <w:sz w:val="16"/>
                <w:szCs w:val="16"/>
                <w:color w:val="auto"/>
              </w:rPr>
              <w:t>38</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0"/>
                <w:szCs w:val="20"/>
                <w:color w:val="auto"/>
              </w:rPr>
            </w:pPr>
          </w:p>
        </w:tc>
      </w:tr>
      <w:tr>
        <w:trPr>
          <w:trHeight w:val="33"/>
        </w:trPr>
        <w:tc>
          <w:tcPr>
            <w:tcW w:w="3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The Colony</w:t>
            </w:r>
          </w:p>
        </w:tc>
        <w:tc>
          <w:tcPr>
            <w:tcW w:w="11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MH</w:t>
            </w:r>
          </w:p>
        </w:tc>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Oxnard</w:t>
            </w:r>
          </w:p>
        </w:tc>
        <w:tc>
          <w:tcPr>
            <w:tcW w:w="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CA</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70"/>
        </w:trPr>
        <w:tc>
          <w:tcPr>
            <w:tcW w:w="3580" w:type="dxa"/>
            <w:vAlign w:val="bottom"/>
          </w:tcPr>
          <w:p>
            <w:pPr>
              <w:ind w:left="40"/>
              <w:spacing w:after="0"/>
              <w:rPr>
                <w:sz w:val="20"/>
                <w:szCs w:val="20"/>
                <w:color w:val="auto"/>
              </w:rPr>
            </w:pPr>
            <w:r>
              <w:rPr>
                <w:rFonts w:ascii="Arial" w:cs="Arial" w:eastAsia="Arial" w:hAnsi="Arial"/>
                <w:sz w:val="16"/>
                <w:szCs w:val="16"/>
                <w:color w:val="auto"/>
              </w:rPr>
              <w:t xml:space="preserve">The Sands RV &amp; Golf Resort </w:t>
            </w:r>
            <w:r>
              <w:rPr>
                <w:rFonts w:ascii="Arial" w:cs="Arial" w:eastAsia="Arial" w:hAnsi="Arial"/>
                <w:sz w:val="21"/>
                <w:szCs w:val="21"/>
                <w:color w:val="auto"/>
                <w:vertAlign w:val="superscript"/>
              </w:rPr>
              <w:t>(2)</w:t>
            </w:r>
          </w:p>
        </w:tc>
        <w:tc>
          <w:tcPr>
            <w:tcW w:w="1180" w:type="dxa"/>
            <w:vAlign w:val="bottom"/>
          </w:tcPr>
          <w:p>
            <w:pPr>
              <w:ind w:left="620"/>
              <w:spacing w:after="0"/>
              <w:rPr>
                <w:sz w:val="20"/>
                <w:szCs w:val="20"/>
                <w:color w:val="auto"/>
              </w:rPr>
            </w:pPr>
            <w:r>
              <w:rPr>
                <w:rFonts w:ascii="Arial" w:cs="Arial" w:eastAsia="Arial" w:hAnsi="Arial"/>
                <w:sz w:val="16"/>
                <w:szCs w:val="16"/>
                <w:color w:val="auto"/>
              </w:rPr>
              <w:t>RV</w:t>
            </w:r>
          </w:p>
        </w:tc>
        <w:tc>
          <w:tcPr>
            <w:tcW w:w="1700" w:type="dxa"/>
            <w:vAlign w:val="bottom"/>
          </w:tcPr>
          <w:p>
            <w:pPr>
              <w:ind w:left="20"/>
              <w:spacing w:after="0"/>
              <w:rPr>
                <w:sz w:val="20"/>
                <w:szCs w:val="20"/>
                <w:color w:val="auto"/>
              </w:rPr>
            </w:pPr>
            <w:r>
              <w:rPr>
                <w:rFonts w:ascii="Arial" w:cs="Arial" w:eastAsia="Arial" w:hAnsi="Arial"/>
                <w:sz w:val="16"/>
                <w:szCs w:val="16"/>
                <w:color w:val="auto"/>
              </w:rPr>
              <w:t>Desert Hot Springs</w:t>
            </w:r>
          </w:p>
        </w:tc>
        <w:tc>
          <w:tcPr>
            <w:tcW w:w="880" w:type="dxa"/>
            <w:vAlign w:val="bottom"/>
          </w:tcPr>
          <w:p>
            <w:pPr>
              <w:ind w:left="340"/>
              <w:spacing w:after="0"/>
              <w:rPr>
                <w:sz w:val="20"/>
                <w:szCs w:val="20"/>
                <w:color w:val="auto"/>
              </w:rPr>
            </w:pPr>
            <w:r>
              <w:rPr>
                <w:rFonts w:ascii="Arial" w:cs="Arial" w:eastAsia="Arial" w:hAnsi="Arial"/>
                <w:sz w:val="16"/>
                <w:szCs w:val="16"/>
                <w:color w:val="auto"/>
              </w:rPr>
              <w:t>CA</w:t>
            </w:r>
          </w:p>
        </w:tc>
        <w:tc>
          <w:tcPr>
            <w:tcW w:w="980" w:type="dxa"/>
            <w:vAlign w:val="bottom"/>
          </w:tcPr>
          <w:p>
            <w:pPr>
              <w:jc w:val="right"/>
              <w:spacing w:after="0"/>
              <w:rPr>
                <w:sz w:val="20"/>
                <w:szCs w:val="20"/>
                <w:color w:val="auto"/>
              </w:rPr>
            </w:pPr>
            <w:r>
              <w:rPr>
                <w:rFonts w:ascii="Arial" w:cs="Arial" w:eastAsia="Arial" w:hAnsi="Arial"/>
                <w:sz w:val="16"/>
                <w:szCs w:val="16"/>
                <w:color w:val="auto"/>
              </w:rPr>
              <w:t>244</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270</w:t>
            </w: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3"/>
                <w:szCs w:val="23"/>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Vallecito</w:t>
            </w:r>
          </w:p>
        </w:tc>
        <w:tc>
          <w:tcPr>
            <w:tcW w:w="11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MH</w:t>
            </w:r>
          </w:p>
        </w:tc>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Newbury Park</w:t>
            </w:r>
          </w:p>
        </w:tc>
        <w:tc>
          <w:tcPr>
            <w:tcW w:w="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CA</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37"/>
        </w:trPr>
        <w:tc>
          <w:tcPr>
            <w:tcW w:w="3580" w:type="dxa"/>
            <w:vAlign w:val="bottom"/>
          </w:tcPr>
          <w:p>
            <w:pPr>
              <w:ind w:left="40"/>
              <w:spacing w:after="0"/>
              <w:rPr>
                <w:sz w:val="20"/>
                <w:szCs w:val="20"/>
                <w:color w:val="auto"/>
              </w:rPr>
            </w:pPr>
            <w:r>
              <w:rPr>
                <w:rFonts w:ascii="Arial" w:cs="Arial" w:eastAsia="Arial" w:hAnsi="Arial"/>
                <w:sz w:val="16"/>
                <w:szCs w:val="16"/>
                <w:color w:val="auto"/>
              </w:rPr>
              <w:t>Victor Villa</w:t>
            </w:r>
          </w:p>
        </w:tc>
        <w:tc>
          <w:tcPr>
            <w:tcW w:w="1180" w:type="dxa"/>
            <w:vAlign w:val="bottom"/>
          </w:tcPr>
          <w:p>
            <w:pPr>
              <w:ind w:left="620"/>
              <w:spacing w:after="0"/>
              <w:rPr>
                <w:sz w:val="20"/>
                <w:szCs w:val="20"/>
                <w:color w:val="auto"/>
              </w:rPr>
            </w:pPr>
            <w:r>
              <w:rPr>
                <w:rFonts w:ascii="Arial" w:cs="Arial" w:eastAsia="Arial" w:hAnsi="Arial"/>
                <w:sz w:val="16"/>
                <w:szCs w:val="16"/>
                <w:color w:val="auto"/>
              </w:rPr>
              <w:t>MH</w:t>
            </w:r>
          </w:p>
        </w:tc>
        <w:tc>
          <w:tcPr>
            <w:tcW w:w="1700" w:type="dxa"/>
            <w:vAlign w:val="bottom"/>
          </w:tcPr>
          <w:p>
            <w:pPr>
              <w:ind w:left="20"/>
              <w:spacing w:after="0"/>
              <w:rPr>
                <w:sz w:val="20"/>
                <w:szCs w:val="20"/>
                <w:color w:val="auto"/>
              </w:rPr>
            </w:pPr>
            <w:r>
              <w:rPr>
                <w:rFonts w:ascii="Arial" w:cs="Arial" w:eastAsia="Arial" w:hAnsi="Arial"/>
                <w:sz w:val="16"/>
                <w:szCs w:val="16"/>
                <w:color w:val="auto"/>
              </w:rPr>
              <w:t>Victorville</w:t>
            </w:r>
          </w:p>
        </w:tc>
        <w:tc>
          <w:tcPr>
            <w:tcW w:w="880" w:type="dxa"/>
            <w:vAlign w:val="bottom"/>
          </w:tcPr>
          <w:p>
            <w:pPr>
              <w:ind w:left="340"/>
              <w:spacing w:after="0"/>
              <w:rPr>
                <w:sz w:val="20"/>
                <w:szCs w:val="20"/>
                <w:color w:val="auto"/>
              </w:rPr>
            </w:pPr>
            <w:r>
              <w:rPr>
                <w:rFonts w:ascii="Arial" w:cs="Arial" w:eastAsia="Arial" w:hAnsi="Arial"/>
                <w:sz w:val="16"/>
                <w:szCs w:val="16"/>
                <w:color w:val="auto"/>
              </w:rPr>
              <w:t>CA</w:t>
            </w:r>
          </w:p>
        </w:tc>
        <w:tc>
          <w:tcPr>
            <w:tcW w:w="980" w:type="dxa"/>
            <w:vAlign w:val="bottom"/>
          </w:tcPr>
          <w:p>
            <w:pPr>
              <w:jc w:val="right"/>
              <w:spacing w:after="0"/>
              <w:rPr>
                <w:sz w:val="20"/>
                <w:szCs w:val="20"/>
                <w:color w:val="auto"/>
              </w:rPr>
            </w:pPr>
            <w:r>
              <w:rPr>
                <w:rFonts w:ascii="Arial" w:cs="Arial" w:eastAsia="Arial" w:hAnsi="Arial"/>
                <w:sz w:val="16"/>
                <w:szCs w:val="16"/>
                <w:color w:val="auto"/>
              </w:rPr>
              <w:t>287</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99.0%</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99.0%</w:t>
            </w:r>
          </w:p>
        </w:tc>
        <w:tc>
          <w:tcPr>
            <w:tcW w:w="220" w:type="dxa"/>
            <w:vAlign w:val="bottom"/>
          </w:tcPr>
          <w:p>
            <w:pPr>
              <w:spacing w:after="0"/>
              <w:rPr>
                <w:sz w:val="20"/>
                <w:szCs w:val="20"/>
                <w:color w:val="auto"/>
              </w:rPr>
            </w:pPr>
          </w:p>
        </w:tc>
      </w:tr>
      <w:tr>
        <w:trPr>
          <w:trHeight w:val="33"/>
        </w:trPr>
        <w:tc>
          <w:tcPr>
            <w:tcW w:w="3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3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Vines RV Resort </w:t>
            </w:r>
            <w:r>
              <w:rPr>
                <w:rFonts w:ascii="Arial" w:cs="Arial" w:eastAsia="Arial" w:hAnsi="Arial"/>
                <w:sz w:val="21"/>
                <w:szCs w:val="21"/>
                <w:color w:val="auto"/>
                <w:vertAlign w:val="superscript"/>
              </w:rPr>
              <w:t>(2)</w:t>
            </w:r>
          </w:p>
        </w:tc>
        <w:tc>
          <w:tcPr>
            <w:tcW w:w="1180" w:type="dxa"/>
            <w:vAlign w:val="bottom"/>
            <w:shd w:val="clear" w:color="auto" w:fill="CCEEFF"/>
          </w:tcPr>
          <w:p>
            <w:pPr>
              <w:ind w:left="620"/>
              <w:spacing w:after="0"/>
              <w:rPr>
                <w:sz w:val="20"/>
                <w:szCs w:val="20"/>
                <w:color w:val="auto"/>
              </w:rPr>
            </w:pPr>
            <w:r>
              <w:rPr>
                <w:rFonts w:ascii="Arial" w:cs="Arial" w:eastAsia="Arial" w:hAnsi="Arial"/>
                <w:sz w:val="16"/>
                <w:szCs w:val="16"/>
                <w:color w:val="auto"/>
              </w:rPr>
              <w:t>RV</w:t>
            </w:r>
          </w:p>
        </w:tc>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Paso Robles</w:t>
            </w:r>
          </w:p>
        </w:tc>
        <w:tc>
          <w:tcPr>
            <w:tcW w:w="8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130</w:t>
            </w: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N/A</w:t>
            </w: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jc w:val="center"/>
              <w:ind w:left="119"/>
              <w:spacing w:after="0"/>
              <w:rPr>
                <w:sz w:val="20"/>
                <w:szCs w:val="20"/>
                <w:color w:val="auto"/>
              </w:rPr>
            </w:pPr>
            <w:r>
              <w:rPr>
                <w:rFonts w:ascii="Arial" w:cs="Arial" w:eastAsia="Arial" w:hAnsi="Arial"/>
                <w:sz w:val="16"/>
                <w:szCs w:val="16"/>
                <w:color w:val="auto"/>
              </w:rPr>
              <w:t>N/A</w:t>
            </w:r>
          </w:p>
        </w:tc>
        <w:tc>
          <w:tcPr>
            <w:tcW w:w="220" w:type="dxa"/>
            <w:vAlign w:val="bottom"/>
            <w:shd w:val="clear" w:color="auto" w:fill="CCEEFF"/>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014"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1" w:right="239" w:bottom="1014" w:gutter="0" w:footer="0" w:header="0"/>
          <w:type w:val="continuous"/>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rPr>
              <w:t>MH and</w:t>
            </w:r>
          </w:p>
        </w:tc>
        <w:tc>
          <w:tcPr>
            <w:tcW w:w="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6"/>
              </w:rPr>
              <w:t>Annual RV</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1"/>
              </w:rPr>
              <w:t>Transient</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4"/>
              </w:rPr>
              <w:t>Sites as of</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89"/>
              </w:rPr>
              <w:t>RV Sites as</w:t>
            </w:r>
          </w:p>
        </w:tc>
        <w:tc>
          <w:tcPr>
            <w:tcW w:w="10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Occupancy as</w:t>
            </w: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Occupancy as</w:t>
            </w:r>
          </w:p>
        </w:tc>
        <w:tc>
          <w:tcPr>
            <w:tcW w:w="0" w:type="dxa"/>
            <w:vAlign w:val="bottom"/>
          </w:tcPr>
          <w:p>
            <w:pPr>
              <w:spacing w:after="0"/>
              <w:rPr>
                <w:sz w:val="1"/>
                <w:szCs w:val="1"/>
                <w:color w:val="auto"/>
              </w:rPr>
            </w:pPr>
          </w:p>
        </w:tc>
      </w:tr>
      <w:tr>
        <w:trPr>
          <w:trHeight w:val="237"/>
        </w:trPr>
        <w:tc>
          <w:tcPr>
            <w:tcW w:w="3440" w:type="dxa"/>
            <w:vAlign w:val="bottom"/>
            <w:tcBorders>
              <w:bottom w:val="single" w:sz="8" w:color="auto"/>
            </w:tcBorders>
          </w:tcPr>
          <w:p>
            <w:pPr>
              <w:ind w:left="1800"/>
              <w:spacing w:after="0"/>
              <w:rPr>
                <w:sz w:val="20"/>
                <w:szCs w:val="20"/>
                <w:color w:val="auto"/>
              </w:rPr>
            </w:pPr>
            <w:r>
              <w:rPr>
                <w:rFonts w:ascii="Arial" w:cs="Arial" w:eastAsia="Arial" w:hAnsi="Arial"/>
                <w:sz w:val="16"/>
                <w:szCs w:val="16"/>
                <w:b w:val="1"/>
                <w:bCs w:val="1"/>
                <w:color w:val="auto"/>
              </w:rPr>
              <w:t>Property</w:t>
            </w:r>
          </w:p>
        </w:tc>
        <w:tc>
          <w:tcPr>
            <w:tcW w:w="1360" w:type="dxa"/>
            <w:vAlign w:val="bottom"/>
            <w:tcBorders>
              <w:bottom w:val="single" w:sz="8" w:color="auto"/>
            </w:tcBorders>
          </w:tcPr>
          <w:p>
            <w:pPr>
              <w:ind w:left="800"/>
              <w:spacing w:after="0"/>
              <w:rPr>
                <w:sz w:val="20"/>
                <w:szCs w:val="20"/>
                <w:color w:val="auto"/>
              </w:rPr>
            </w:pPr>
            <w:r>
              <w:rPr>
                <w:rFonts w:ascii="Arial" w:cs="Arial" w:eastAsia="Arial" w:hAnsi="Arial"/>
                <w:sz w:val="16"/>
                <w:szCs w:val="16"/>
                <w:b w:val="1"/>
                <w:bCs w:val="1"/>
                <w:color w:val="auto"/>
              </w:rPr>
              <w:t>MH/RV</w:t>
            </w:r>
          </w:p>
        </w:tc>
        <w:tc>
          <w:tcPr>
            <w:tcW w:w="1600" w:type="dxa"/>
            <w:vAlign w:val="bottom"/>
            <w:tcBorders>
              <w:bottom w:val="single" w:sz="8" w:color="auto"/>
            </w:tcBorders>
          </w:tcPr>
          <w:p>
            <w:pPr>
              <w:ind w:left="860"/>
              <w:spacing w:after="0"/>
              <w:rPr>
                <w:sz w:val="20"/>
                <w:szCs w:val="20"/>
                <w:color w:val="auto"/>
              </w:rPr>
            </w:pPr>
            <w:r>
              <w:rPr>
                <w:rFonts w:ascii="Arial" w:cs="Arial" w:eastAsia="Arial" w:hAnsi="Arial"/>
                <w:sz w:val="16"/>
                <w:szCs w:val="16"/>
                <w:b w:val="1"/>
                <w:bCs w:val="1"/>
                <w:color w:val="auto"/>
              </w:rPr>
              <w:t>City</w:t>
            </w:r>
          </w:p>
        </w:tc>
        <w:tc>
          <w:tcPr>
            <w:tcW w:w="980" w:type="dxa"/>
            <w:vAlign w:val="bottom"/>
            <w:tcBorders>
              <w:bottom w:val="single" w:sz="8" w:color="auto"/>
            </w:tcBorders>
          </w:tcPr>
          <w:p>
            <w:pPr>
              <w:ind w:left="520"/>
              <w:spacing w:after="0"/>
              <w:rPr>
                <w:sz w:val="20"/>
                <w:szCs w:val="20"/>
                <w:color w:val="auto"/>
              </w:rPr>
            </w:pPr>
            <w:r>
              <w:rPr>
                <w:rFonts w:ascii="Arial" w:cs="Arial" w:eastAsia="Arial" w:hAnsi="Arial"/>
                <w:sz w:val="16"/>
                <w:szCs w:val="16"/>
                <w:b w:val="1"/>
                <w:bCs w:val="1"/>
                <w:color w:val="auto"/>
              </w:rPr>
              <w:t>State</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12/31/19</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of 12/31/19</w:t>
            </w: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2"/>
              </w:rPr>
              <w:t>of 12/31/19</w:t>
            </w: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2"/>
              </w:rPr>
              <w:t>of 12/31/18</w:t>
            </w: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Vista del Lago</w:t>
            </w:r>
          </w:p>
        </w:tc>
        <w:tc>
          <w:tcPr>
            <w:tcW w:w="1360" w:type="dxa"/>
            <w:vAlign w:val="bottom"/>
          </w:tcPr>
          <w:p>
            <w:pPr>
              <w:ind w:left="800"/>
              <w:spacing w:after="0"/>
              <w:rPr>
                <w:sz w:val="20"/>
                <w:szCs w:val="20"/>
                <w:color w:val="auto"/>
              </w:rPr>
            </w:pPr>
            <w:r>
              <w:rPr>
                <w:rFonts w:ascii="Arial" w:cs="Arial" w:eastAsia="Arial" w:hAnsi="Arial"/>
                <w:sz w:val="16"/>
                <w:szCs w:val="16"/>
                <w:color w:val="auto"/>
              </w:rPr>
              <w:t>MH</w:t>
            </w:r>
          </w:p>
        </w:tc>
        <w:tc>
          <w:tcPr>
            <w:tcW w:w="1600" w:type="dxa"/>
            <w:vAlign w:val="bottom"/>
          </w:tcPr>
          <w:p>
            <w:pPr>
              <w:ind w:left="20"/>
              <w:spacing w:after="0"/>
              <w:rPr>
                <w:sz w:val="20"/>
                <w:szCs w:val="20"/>
                <w:color w:val="auto"/>
              </w:rPr>
            </w:pPr>
            <w:r>
              <w:rPr>
                <w:rFonts w:ascii="Arial" w:cs="Arial" w:eastAsia="Arial" w:hAnsi="Arial"/>
                <w:sz w:val="16"/>
                <w:szCs w:val="16"/>
                <w:color w:val="auto"/>
              </w:rPr>
              <w:t>Scotts Valley</w:t>
            </w:r>
          </w:p>
        </w:tc>
        <w:tc>
          <w:tcPr>
            <w:tcW w:w="980" w:type="dxa"/>
            <w:vAlign w:val="bottom"/>
          </w:tcPr>
          <w:p>
            <w:pPr>
              <w:ind w:left="440"/>
              <w:spacing w:after="0"/>
              <w:rPr>
                <w:sz w:val="20"/>
                <w:szCs w:val="20"/>
                <w:color w:val="auto"/>
              </w:rPr>
            </w:pPr>
            <w:r>
              <w:rPr>
                <w:rFonts w:ascii="Arial" w:cs="Arial" w:eastAsia="Arial" w:hAnsi="Arial"/>
                <w:sz w:val="16"/>
                <w:szCs w:val="16"/>
                <w:color w:val="auto"/>
              </w:rPr>
              <w:t>CA</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202</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Wine Country RV Resort </w:t>
            </w:r>
            <w:r>
              <w:rPr>
                <w:rFonts w:ascii="Arial" w:cs="Arial" w:eastAsia="Arial" w:hAnsi="Arial"/>
                <w:sz w:val="21"/>
                <w:szCs w:val="21"/>
                <w:color w:val="auto"/>
                <w:vertAlign w:val="superscript"/>
              </w:rPr>
              <w:t>(2)</w:t>
            </w:r>
          </w:p>
        </w:tc>
        <w:tc>
          <w:tcPr>
            <w:tcW w:w="13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RV</w:t>
            </w:r>
          </w:p>
        </w:tc>
        <w:tc>
          <w:tcPr>
            <w:tcW w:w="1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Paso Robles</w:t>
            </w:r>
          </w:p>
        </w:tc>
        <w:tc>
          <w:tcPr>
            <w:tcW w:w="9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CA</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203</w:t>
            </w:r>
          </w:p>
        </w:tc>
        <w:tc>
          <w:tcPr>
            <w:tcW w:w="840" w:type="dxa"/>
            <w:vAlign w:val="bottom"/>
            <w:tcBorders>
              <w:bottom w:val="single" w:sz="8" w:color="auto"/>
            </w:tcBorders>
            <w:shd w:val="clear" w:color="auto" w:fill="CCEEFF"/>
          </w:tcPr>
          <w:p>
            <w:pPr>
              <w:jc w:val="center"/>
              <w:ind w:left="160"/>
              <w:spacing w:after="0"/>
              <w:rPr>
                <w:sz w:val="20"/>
                <w:szCs w:val="20"/>
                <w:color w:val="auto"/>
              </w:rPr>
            </w:pPr>
            <w:r>
              <w:rPr>
                <w:rFonts w:ascii="Arial" w:cs="Arial" w:eastAsia="Arial" w:hAnsi="Arial"/>
                <w:sz w:val="16"/>
                <w:szCs w:val="16"/>
                <w:color w:val="auto"/>
              </w:rPr>
              <w:t>N/A</w:t>
            </w: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440" w:type="dxa"/>
            <w:vAlign w:val="bottom"/>
            <w:tcBorders>
              <w:bottom w:val="single" w:sz="8" w:color="CCEEFF"/>
            </w:tcBorders>
          </w:tcPr>
          <w:p>
            <w:pPr>
              <w:ind w:left="280"/>
              <w:spacing w:after="0"/>
              <w:rPr>
                <w:sz w:val="20"/>
                <w:szCs w:val="20"/>
                <w:color w:val="auto"/>
              </w:rPr>
            </w:pPr>
            <w:r>
              <w:rPr>
                <w:rFonts w:ascii="Arial" w:cs="Arial" w:eastAsia="Arial" w:hAnsi="Arial"/>
                <w:sz w:val="16"/>
                <w:szCs w:val="16"/>
                <w:b w:val="1"/>
                <w:bCs w:val="1"/>
                <w:i w:val="1"/>
                <w:iCs w:val="1"/>
                <w:color w:val="auto"/>
              </w:rPr>
              <w:t>California Total</w:t>
            </w:r>
          </w:p>
        </w:tc>
        <w:tc>
          <w:tcPr>
            <w:tcW w:w="136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5,981</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1,952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w:t>
            </w: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34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Arizona</w:t>
            </w:r>
          </w:p>
        </w:tc>
        <w:tc>
          <w:tcPr>
            <w:tcW w:w="13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Blue Star / Lost Dutchman</w:t>
            </w:r>
          </w:p>
        </w:tc>
        <w:tc>
          <w:tcPr>
            <w:tcW w:w="13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MH</w:t>
            </w:r>
          </w:p>
        </w:tc>
        <w:tc>
          <w:tcPr>
            <w:tcW w:w="1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Apache Junction</w:t>
            </w:r>
          </w:p>
        </w:tc>
        <w:tc>
          <w:tcPr>
            <w:tcW w:w="9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AZ</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96.6%</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95.9%</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440" w:type="dxa"/>
            <w:vAlign w:val="bottom"/>
          </w:tcPr>
          <w:p>
            <w:pPr>
              <w:ind w:left="40"/>
              <w:spacing w:after="0"/>
              <w:rPr>
                <w:sz w:val="20"/>
                <w:szCs w:val="20"/>
                <w:color w:val="auto"/>
              </w:rPr>
            </w:pPr>
            <w:r>
              <w:rPr>
                <w:rFonts w:ascii="Arial" w:cs="Arial" w:eastAsia="Arial" w:hAnsi="Arial"/>
                <w:sz w:val="16"/>
                <w:szCs w:val="16"/>
                <w:color w:val="auto"/>
              </w:rPr>
              <w:t xml:space="preserve">Blue Star / Lost Dutchman RV Resort </w:t>
            </w:r>
            <w:r>
              <w:rPr>
                <w:rFonts w:ascii="Arial" w:cs="Arial" w:eastAsia="Arial" w:hAnsi="Arial"/>
                <w:sz w:val="21"/>
                <w:szCs w:val="21"/>
                <w:color w:val="auto"/>
                <w:vertAlign w:val="superscript"/>
              </w:rPr>
              <w:t>(2)</w:t>
            </w:r>
          </w:p>
        </w:tc>
        <w:tc>
          <w:tcPr>
            <w:tcW w:w="1360" w:type="dxa"/>
            <w:vAlign w:val="bottom"/>
          </w:tcPr>
          <w:p>
            <w:pPr>
              <w:ind w:left="800"/>
              <w:spacing w:after="0"/>
              <w:rPr>
                <w:sz w:val="20"/>
                <w:szCs w:val="20"/>
                <w:color w:val="auto"/>
              </w:rPr>
            </w:pPr>
            <w:r>
              <w:rPr>
                <w:rFonts w:ascii="Arial" w:cs="Arial" w:eastAsia="Arial" w:hAnsi="Arial"/>
                <w:sz w:val="16"/>
                <w:szCs w:val="16"/>
                <w:color w:val="auto"/>
              </w:rPr>
              <w:t>RV</w:t>
            </w:r>
          </w:p>
        </w:tc>
        <w:tc>
          <w:tcPr>
            <w:tcW w:w="1600" w:type="dxa"/>
            <w:vAlign w:val="bottom"/>
          </w:tcPr>
          <w:p>
            <w:pPr>
              <w:ind w:left="20"/>
              <w:spacing w:after="0"/>
              <w:rPr>
                <w:sz w:val="20"/>
                <w:szCs w:val="20"/>
                <w:color w:val="auto"/>
              </w:rPr>
            </w:pPr>
            <w:r>
              <w:rPr>
                <w:rFonts w:ascii="Arial" w:cs="Arial" w:eastAsia="Arial" w:hAnsi="Arial"/>
                <w:sz w:val="16"/>
                <w:szCs w:val="16"/>
                <w:color w:val="auto"/>
              </w:rPr>
              <w:t>Apache Junction</w:t>
            </w:r>
          </w:p>
        </w:tc>
        <w:tc>
          <w:tcPr>
            <w:tcW w:w="980" w:type="dxa"/>
            <w:vAlign w:val="bottom"/>
          </w:tcPr>
          <w:p>
            <w:pPr>
              <w:ind w:left="440"/>
              <w:spacing w:after="0"/>
              <w:rPr>
                <w:sz w:val="20"/>
                <w:szCs w:val="20"/>
                <w:color w:val="auto"/>
              </w:rPr>
            </w:pPr>
            <w:r>
              <w:rPr>
                <w:rFonts w:ascii="Arial" w:cs="Arial" w:eastAsia="Arial" w:hAnsi="Arial"/>
                <w:sz w:val="16"/>
                <w:szCs w:val="16"/>
                <w:color w:val="auto"/>
              </w:rPr>
              <w:t>AZ</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97</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103</w:t>
            </w: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Brentwood West</w:t>
            </w:r>
          </w:p>
        </w:tc>
        <w:tc>
          <w:tcPr>
            <w:tcW w:w="13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MH</w:t>
            </w:r>
          </w:p>
        </w:tc>
        <w:tc>
          <w:tcPr>
            <w:tcW w:w="1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Mesa</w:t>
            </w:r>
          </w:p>
        </w:tc>
        <w:tc>
          <w:tcPr>
            <w:tcW w:w="9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AZ</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99.1%</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98.9%</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3440" w:type="dxa"/>
            <w:vAlign w:val="bottom"/>
            <w:vMerge w:val="restart"/>
          </w:tcPr>
          <w:p>
            <w:pPr>
              <w:ind w:left="40"/>
              <w:spacing w:after="0"/>
              <w:rPr>
                <w:sz w:val="20"/>
                <w:szCs w:val="20"/>
                <w:color w:val="auto"/>
              </w:rPr>
            </w:pPr>
            <w:r>
              <w:rPr>
                <w:rFonts w:ascii="Arial" w:cs="Arial" w:eastAsia="Arial" w:hAnsi="Arial"/>
                <w:sz w:val="16"/>
                <w:szCs w:val="16"/>
                <w:color w:val="auto"/>
              </w:rPr>
              <w:t>Buena Vista</w:t>
            </w:r>
          </w:p>
        </w:tc>
        <w:tc>
          <w:tcPr>
            <w:tcW w:w="1360" w:type="dxa"/>
            <w:vAlign w:val="bottom"/>
            <w:vMerge w:val="restart"/>
          </w:tcPr>
          <w:p>
            <w:pPr>
              <w:ind w:left="800"/>
              <w:spacing w:after="0"/>
              <w:rPr>
                <w:sz w:val="20"/>
                <w:szCs w:val="20"/>
                <w:color w:val="auto"/>
              </w:rPr>
            </w:pPr>
            <w:r>
              <w:rPr>
                <w:rFonts w:ascii="Arial" w:cs="Arial" w:eastAsia="Arial" w:hAnsi="Arial"/>
                <w:sz w:val="16"/>
                <w:szCs w:val="16"/>
                <w:color w:val="auto"/>
              </w:rPr>
              <w:t>MH</w:t>
            </w:r>
          </w:p>
        </w:tc>
        <w:tc>
          <w:tcPr>
            <w:tcW w:w="1600" w:type="dxa"/>
            <w:vAlign w:val="bottom"/>
            <w:vMerge w:val="restart"/>
          </w:tcPr>
          <w:p>
            <w:pPr>
              <w:ind w:left="20"/>
              <w:spacing w:after="0"/>
              <w:rPr>
                <w:sz w:val="20"/>
                <w:szCs w:val="20"/>
                <w:color w:val="auto"/>
              </w:rPr>
            </w:pPr>
            <w:r>
              <w:rPr>
                <w:rFonts w:ascii="Arial" w:cs="Arial" w:eastAsia="Arial" w:hAnsi="Arial"/>
                <w:sz w:val="16"/>
                <w:szCs w:val="16"/>
                <w:color w:val="auto"/>
              </w:rPr>
              <w:t>Buckeye</w:t>
            </w:r>
          </w:p>
        </w:tc>
        <w:tc>
          <w:tcPr>
            <w:tcW w:w="980" w:type="dxa"/>
            <w:vAlign w:val="bottom"/>
            <w:vMerge w:val="restart"/>
          </w:tcPr>
          <w:p>
            <w:pPr>
              <w:ind w:left="440"/>
              <w:spacing w:after="0"/>
              <w:rPr>
                <w:sz w:val="20"/>
                <w:szCs w:val="20"/>
                <w:color w:val="auto"/>
              </w:rPr>
            </w:pPr>
            <w:r>
              <w:rPr>
                <w:rFonts w:ascii="Arial" w:cs="Arial" w:eastAsia="Arial" w:hAnsi="Arial"/>
                <w:sz w:val="16"/>
                <w:szCs w:val="16"/>
                <w:color w:val="auto"/>
              </w:rPr>
              <w:t>AZ</w:t>
            </w:r>
          </w:p>
        </w:tc>
        <w:tc>
          <w:tcPr>
            <w:tcW w:w="1000" w:type="dxa"/>
            <w:vAlign w:val="bottom"/>
            <w:vMerge w:val="restart"/>
          </w:tcPr>
          <w:p>
            <w:pPr>
              <w:jc w:val="right"/>
              <w:ind w:right="19"/>
              <w:spacing w:after="0"/>
              <w:rPr>
                <w:sz w:val="20"/>
                <w:szCs w:val="20"/>
                <w:color w:val="auto"/>
              </w:rPr>
            </w:pPr>
            <w:r>
              <w:rPr>
                <w:rFonts w:ascii="Arial" w:cs="Arial" w:eastAsia="Arial" w:hAnsi="Arial"/>
                <w:sz w:val="16"/>
                <w:szCs w:val="16"/>
                <w:color w:val="auto"/>
              </w:rPr>
              <w:t>400</w:t>
            </w:r>
          </w:p>
        </w:tc>
        <w:tc>
          <w:tcPr>
            <w:tcW w:w="9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75.5%</w:t>
            </w:r>
          </w:p>
        </w:tc>
        <w:tc>
          <w:tcPr>
            <w:tcW w:w="240" w:type="dxa"/>
            <w:vAlign w:val="bottom"/>
          </w:tcPr>
          <w:p>
            <w:pPr>
              <w:spacing w:after="0"/>
              <w:rPr>
                <w:sz w:val="14"/>
                <w:szCs w:val="14"/>
                <w:color w:val="auto"/>
              </w:rPr>
            </w:pPr>
          </w:p>
        </w:tc>
        <w:tc>
          <w:tcPr>
            <w:tcW w:w="820" w:type="dxa"/>
            <w:vAlign w:val="bottom"/>
            <w:vMerge w:val="restart"/>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tcPr>
          <w:p>
            <w:pPr>
              <w:jc w:val="right"/>
              <w:ind w:right="26"/>
              <w:spacing w:after="0"/>
              <w:rPr>
                <w:sz w:val="20"/>
                <w:szCs w:val="20"/>
                <w:color w:val="auto"/>
              </w:rPr>
            </w:pPr>
            <w:r>
              <w:rPr>
                <w:rFonts w:ascii="Arial" w:cs="Arial" w:eastAsia="Arial" w:hAnsi="Arial"/>
                <w:sz w:val="11"/>
                <w:szCs w:val="11"/>
                <w:color w:val="auto"/>
                <w:w w:val="88"/>
              </w:rPr>
              <w:t>(5)</w:t>
            </w:r>
          </w:p>
        </w:tc>
        <w:tc>
          <w:tcPr>
            <w:tcW w:w="0" w:type="dxa"/>
            <w:vAlign w:val="bottom"/>
          </w:tcPr>
          <w:p>
            <w:pPr>
              <w:spacing w:after="0"/>
              <w:rPr>
                <w:sz w:val="1"/>
                <w:szCs w:val="1"/>
                <w:color w:val="auto"/>
              </w:rPr>
            </w:pPr>
          </w:p>
        </w:tc>
      </w:tr>
      <w:tr>
        <w:trPr>
          <w:trHeight w:val="70"/>
        </w:trPr>
        <w:tc>
          <w:tcPr>
            <w:tcW w:w="344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6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Desert Harbor</w:t>
            </w:r>
          </w:p>
        </w:tc>
        <w:tc>
          <w:tcPr>
            <w:tcW w:w="13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MH</w:t>
            </w:r>
          </w:p>
        </w:tc>
        <w:tc>
          <w:tcPr>
            <w:tcW w:w="1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Apache Junction</w:t>
            </w:r>
          </w:p>
        </w:tc>
        <w:tc>
          <w:tcPr>
            <w:tcW w:w="9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AZ</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99.5%</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99.5%</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Fiesta Village</w:t>
            </w:r>
          </w:p>
        </w:tc>
        <w:tc>
          <w:tcPr>
            <w:tcW w:w="1360" w:type="dxa"/>
            <w:vAlign w:val="bottom"/>
          </w:tcPr>
          <w:p>
            <w:pPr>
              <w:ind w:left="800"/>
              <w:spacing w:after="0"/>
              <w:rPr>
                <w:sz w:val="20"/>
                <w:szCs w:val="20"/>
                <w:color w:val="auto"/>
              </w:rPr>
            </w:pPr>
            <w:r>
              <w:rPr>
                <w:rFonts w:ascii="Arial" w:cs="Arial" w:eastAsia="Arial" w:hAnsi="Arial"/>
                <w:sz w:val="16"/>
                <w:szCs w:val="16"/>
                <w:color w:val="auto"/>
              </w:rPr>
              <w:t>MH</w:t>
            </w:r>
          </w:p>
        </w:tc>
        <w:tc>
          <w:tcPr>
            <w:tcW w:w="1600" w:type="dxa"/>
            <w:vAlign w:val="bottom"/>
          </w:tcPr>
          <w:p>
            <w:pPr>
              <w:ind w:left="20"/>
              <w:spacing w:after="0"/>
              <w:rPr>
                <w:sz w:val="20"/>
                <w:szCs w:val="20"/>
                <w:color w:val="auto"/>
              </w:rPr>
            </w:pPr>
            <w:r>
              <w:rPr>
                <w:rFonts w:ascii="Arial" w:cs="Arial" w:eastAsia="Arial" w:hAnsi="Arial"/>
                <w:sz w:val="16"/>
                <w:szCs w:val="16"/>
                <w:color w:val="auto"/>
              </w:rPr>
              <w:t>Mesa</w:t>
            </w:r>
          </w:p>
        </w:tc>
        <w:tc>
          <w:tcPr>
            <w:tcW w:w="980" w:type="dxa"/>
            <w:vAlign w:val="bottom"/>
          </w:tcPr>
          <w:p>
            <w:pPr>
              <w:ind w:left="440"/>
              <w:spacing w:after="0"/>
              <w:rPr>
                <w:sz w:val="20"/>
                <w:szCs w:val="20"/>
                <w:color w:val="auto"/>
              </w:rPr>
            </w:pPr>
            <w:r>
              <w:rPr>
                <w:rFonts w:ascii="Arial" w:cs="Arial" w:eastAsia="Arial" w:hAnsi="Arial"/>
                <w:sz w:val="16"/>
                <w:szCs w:val="16"/>
                <w:color w:val="auto"/>
              </w:rPr>
              <w:t>AZ</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154</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85.1%</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83.8%</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Fiesta Village RV Resort </w:t>
            </w:r>
            <w:r>
              <w:rPr>
                <w:rFonts w:ascii="Arial" w:cs="Arial" w:eastAsia="Arial" w:hAnsi="Arial"/>
                <w:sz w:val="21"/>
                <w:szCs w:val="21"/>
                <w:color w:val="auto"/>
                <w:vertAlign w:val="superscript"/>
              </w:rPr>
              <w:t>(2)</w:t>
            </w:r>
          </w:p>
        </w:tc>
        <w:tc>
          <w:tcPr>
            <w:tcW w:w="13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RV</w:t>
            </w:r>
          </w:p>
        </w:tc>
        <w:tc>
          <w:tcPr>
            <w:tcW w:w="1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Mesa</w:t>
            </w:r>
          </w:p>
        </w:tc>
        <w:tc>
          <w:tcPr>
            <w:tcW w:w="9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AZ</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La Casa Blanca</w:t>
            </w:r>
          </w:p>
        </w:tc>
        <w:tc>
          <w:tcPr>
            <w:tcW w:w="1360" w:type="dxa"/>
            <w:vAlign w:val="bottom"/>
          </w:tcPr>
          <w:p>
            <w:pPr>
              <w:ind w:left="800"/>
              <w:spacing w:after="0"/>
              <w:rPr>
                <w:sz w:val="20"/>
                <w:szCs w:val="20"/>
                <w:color w:val="auto"/>
              </w:rPr>
            </w:pPr>
            <w:r>
              <w:rPr>
                <w:rFonts w:ascii="Arial" w:cs="Arial" w:eastAsia="Arial" w:hAnsi="Arial"/>
                <w:sz w:val="16"/>
                <w:szCs w:val="16"/>
                <w:color w:val="auto"/>
              </w:rPr>
              <w:t>MH</w:t>
            </w:r>
          </w:p>
        </w:tc>
        <w:tc>
          <w:tcPr>
            <w:tcW w:w="1600" w:type="dxa"/>
            <w:vAlign w:val="bottom"/>
          </w:tcPr>
          <w:p>
            <w:pPr>
              <w:ind w:left="20"/>
              <w:spacing w:after="0"/>
              <w:rPr>
                <w:sz w:val="20"/>
                <w:szCs w:val="20"/>
                <w:color w:val="auto"/>
              </w:rPr>
            </w:pPr>
            <w:r>
              <w:rPr>
                <w:rFonts w:ascii="Arial" w:cs="Arial" w:eastAsia="Arial" w:hAnsi="Arial"/>
                <w:sz w:val="16"/>
                <w:szCs w:val="16"/>
                <w:color w:val="auto"/>
              </w:rPr>
              <w:t>Apache Junction</w:t>
            </w:r>
          </w:p>
        </w:tc>
        <w:tc>
          <w:tcPr>
            <w:tcW w:w="980" w:type="dxa"/>
            <w:vAlign w:val="bottom"/>
          </w:tcPr>
          <w:p>
            <w:pPr>
              <w:ind w:left="440"/>
              <w:spacing w:after="0"/>
              <w:rPr>
                <w:sz w:val="20"/>
                <w:szCs w:val="20"/>
                <w:color w:val="auto"/>
              </w:rPr>
            </w:pPr>
            <w:r>
              <w:rPr>
                <w:rFonts w:ascii="Arial" w:cs="Arial" w:eastAsia="Arial" w:hAnsi="Arial"/>
                <w:sz w:val="16"/>
                <w:szCs w:val="16"/>
                <w:color w:val="auto"/>
              </w:rPr>
              <w:t>AZ</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198</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Leaf Verde RV Resort </w:t>
            </w:r>
            <w:r>
              <w:rPr>
                <w:rFonts w:ascii="Arial" w:cs="Arial" w:eastAsia="Arial" w:hAnsi="Arial"/>
                <w:sz w:val="21"/>
                <w:szCs w:val="21"/>
                <w:color w:val="auto"/>
                <w:vertAlign w:val="superscript"/>
              </w:rPr>
              <w:t>(2)</w:t>
            </w:r>
          </w:p>
        </w:tc>
        <w:tc>
          <w:tcPr>
            <w:tcW w:w="13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RV</w:t>
            </w:r>
          </w:p>
        </w:tc>
        <w:tc>
          <w:tcPr>
            <w:tcW w:w="1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Buckeye</w:t>
            </w:r>
          </w:p>
        </w:tc>
        <w:tc>
          <w:tcPr>
            <w:tcW w:w="9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AZ</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377</w:t>
            </w:r>
          </w:p>
        </w:tc>
        <w:tc>
          <w:tcPr>
            <w:tcW w:w="840" w:type="dxa"/>
            <w:vAlign w:val="bottom"/>
            <w:shd w:val="clear" w:color="auto" w:fill="CCEEFF"/>
          </w:tcPr>
          <w:p>
            <w:pPr>
              <w:jc w:val="center"/>
              <w:ind w:left="160"/>
              <w:spacing w:after="0"/>
              <w:rPr>
                <w:sz w:val="20"/>
                <w:szCs w:val="20"/>
                <w:color w:val="auto"/>
              </w:rPr>
            </w:pPr>
            <w:r>
              <w:rPr>
                <w:rFonts w:ascii="Arial" w:cs="Arial" w:eastAsia="Arial" w:hAnsi="Arial"/>
                <w:sz w:val="16"/>
                <w:szCs w:val="16"/>
                <w:color w:val="auto"/>
              </w:rPr>
              <w:t>N/A</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Mountain View</w:t>
            </w:r>
          </w:p>
        </w:tc>
        <w:tc>
          <w:tcPr>
            <w:tcW w:w="1360" w:type="dxa"/>
            <w:vAlign w:val="bottom"/>
          </w:tcPr>
          <w:p>
            <w:pPr>
              <w:ind w:left="800"/>
              <w:spacing w:after="0"/>
              <w:rPr>
                <w:sz w:val="20"/>
                <w:szCs w:val="20"/>
                <w:color w:val="auto"/>
              </w:rPr>
            </w:pPr>
            <w:r>
              <w:rPr>
                <w:rFonts w:ascii="Arial" w:cs="Arial" w:eastAsia="Arial" w:hAnsi="Arial"/>
                <w:sz w:val="16"/>
                <w:szCs w:val="16"/>
                <w:color w:val="auto"/>
              </w:rPr>
              <w:t>MH</w:t>
            </w:r>
          </w:p>
        </w:tc>
        <w:tc>
          <w:tcPr>
            <w:tcW w:w="1600" w:type="dxa"/>
            <w:vAlign w:val="bottom"/>
          </w:tcPr>
          <w:p>
            <w:pPr>
              <w:ind w:left="20"/>
              <w:spacing w:after="0"/>
              <w:rPr>
                <w:sz w:val="20"/>
                <w:szCs w:val="20"/>
                <w:color w:val="auto"/>
              </w:rPr>
            </w:pPr>
            <w:r>
              <w:rPr>
                <w:rFonts w:ascii="Arial" w:cs="Arial" w:eastAsia="Arial" w:hAnsi="Arial"/>
                <w:sz w:val="16"/>
                <w:szCs w:val="16"/>
                <w:color w:val="auto"/>
              </w:rPr>
              <w:t>Mesa</w:t>
            </w:r>
          </w:p>
        </w:tc>
        <w:tc>
          <w:tcPr>
            <w:tcW w:w="980" w:type="dxa"/>
            <w:vAlign w:val="bottom"/>
          </w:tcPr>
          <w:p>
            <w:pPr>
              <w:ind w:left="440"/>
              <w:spacing w:after="0"/>
              <w:rPr>
                <w:sz w:val="20"/>
                <w:szCs w:val="20"/>
                <w:color w:val="auto"/>
              </w:rPr>
            </w:pPr>
            <w:r>
              <w:rPr>
                <w:rFonts w:ascii="Arial" w:cs="Arial" w:eastAsia="Arial" w:hAnsi="Arial"/>
                <w:sz w:val="16"/>
                <w:szCs w:val="16"/>
                <w:color w:val="auto"/>
              </w:rPr>
              <w:t>AZ</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170</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97.6%</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99.4%</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Palm Creek Golf</w:t>
            </w:r>
          </w:p>
        </w:tc>
        <w:tc>
          <w:tcPr>
            <w:tcW w:w="13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MH</w:t>
            </w:r>
          </w:p>
        </w:tc>
        <w:tc>
          <w:tcPr>
            <w:tcW w:w="1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Casa Grande</w:t>
            </w:r>
          </w:p>
        </w:tc>
        <w:tc>
          <w:tcPr>
            <w:tcW w:w="9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AZ</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506</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60.7%</w:t>
            </w:r>
          </w:p>
        </w:tc>
        <w:tc>
          <w:tcPr>
            <w:tcW w:w="2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57.0%</w:t>
            </w:r>
          </w:p>
        </w:tc>
        <w:tc>
          <w:tcPr>
            <w:tcW w:w="2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88"/>
              </w:rPr>
              <w:t>(1)</w:t>
            </w:r>
          </w:p>
        </w:tc>
        <w:tc>
          <w:tcPr>
            <w:tcW w:w="0" w:type="dxa"/>
            <w:vAlign w:val="bottom"/>
          </w:tcPr>
          <w:p>
            <w:pPr>
              <w:spacing w:after="0"/>
              <w:rPr>
                <w:sz w:val="1"/>
                <w:szCs w:val="1"/>
                <w:color w:val="auto"/>
              </w:rPr>
            </w:pPr>
          </w:p>
        </w:tc>
      </w:tr>
      <w:tr>
        <w:trPr>
          <w:trHeight w:val="270"/>
        </w:trPr>
        <w:tc>
          <w:tcPr>
            <w:tcW w:w="3440" w:type="dxa"/>
            <w:vAlign w:val="bottom"/>
          </w:tcPr>
          <w:p>
            <w:pPr>
              <w:ind w:left="40"/>
              <w:spacing w:after="0"/>
              <w:rPr>
                <w:sz w:val="20"/>
                <w:szCs w:val="20"/>
                <w:color w:val="auto"/>
              </w:rPr>
            </w:pPr>
            <w:r>
              <w:rPr>
                <w:rFonts w:ascii="Arial" w:cs="Arial" w:eastAsia="Arial" w:hAnsi="Arial"/>
                <w:sz w:val="16"/>
                <w:szCs w:val="16"/>
                <w:color w:val="auto"/>
              </w:rPr>
              <w:t xml:space="preserve">Palm Creek Golf &amp; RV Resort </w:t>
            </w:r>
            <w:r>
              <w:rPr>
                <w:rFonts w:ascii="Arial" w:cs="Arial" w:eastAsia="Arial" w:hAnsi="Arial"/>
                <w:sz w:val="21"/>
                <w:szCs w:val="21"/>
                <w:color w:val="auto"/>
                <w:vertAlign w:val="superscript"/>
              </w:rPr>
              <w:t>(2)</w:t>
            </w:r>
          </w:p>
        </w:tc>
        <w:tc>
          <w:tcPr>
            <w:tcW w:w="1360" w:type="dxa"/>
            <w:vAlign w:val="bottom"/>
          </w:tcPr>
          <w:p>
            <w:pPr>
              <w:ind w:left="800"/>
              <w:spacing w:after="0"/>
              <w:rPr>
                <w:sz w:val="20"/>
                <w:szCs w:val="20"/>
                <w:color w:val="auto"/>
              </w:rPr>
            </w:pPr>
            <w:r>
              <w:rPr>
                <w:rFonts w:ascii="Arial" w:cs="Arial" w:eastAsia="Arial" w:hAnsi="Arial"/>
                <w:sz w:val="16"/>
                <w:szCs w:val="16"/>
                <w:color w:val="auto"/>
              </w:rPr>
              <w:t>RV</w:t>
            </w:r>
          </w:p>
        </w:tc>
        <w:tc>
          <w:tcPr>
            <w:tcW w:w="1600" w:type="dxa"/>
            <w:vAlign w:val="bottom"/>
          </w:tcPr>
          <w:p>
            <w:pPr>
              <w:ind w:left="20"/>
              <w:spacing w:after="0"/>
              <w:rPr>
                <w:sz w:val="20"/>
                <w:szCs w:val="20"/>
                <w:color w:val="auto"/>
              </w:rPr>
            </w:pPr>
            <w:r>
              <w:rPr>
                <w:rFonts w:ascii="Arial" w:cs="Arial" w:eastAsia="Arial" w:hAnsi="Arial"/>
                <w:sz w:val="16"/>
                <w:szCs w:val="16"/>
                <w:color w:val="auto"/>
              </w:rPr>
              <w:t>Casa Grande</w:t>
            </w:r>
          </w:p>
        </w:tc>
        <w:tc>
          <w:tcPr>
            <w:tcW w:w="980" w:type="dxa"/>
            <w:vAlign w:val="bottom"/>
          </w:tcPr>
          <w:p>
            <w:pPr>
              <w:ind w:left="440"/>
              <w:spacing w:after="0"/>
              <w:rPr>
                <w:sz w:val="20"/>
                <w:szCs w:val="20"/>
                <w:color w:val="auto"/>
              </w:rPr>
            </w:pPr>
            <w:r>
              <w:rPr>
                <w:rFonts w:ascii="Arial" w:cs="Arial" w:eastAsia="Arial" w:hAnsi="Arial"/>
                <w:sz w:val="16"/>
                <w:szCs w:val="16"/>
                <w:color w:val="auto"/>
              </w:rPr>
              <w:t>AZ</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926</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909</w:t>
            </w: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Rancho Mirage</w:t>
            </w:r>
          </w:p>
        </w:tc>
        <w:tc>
          <w:tcPr>
            <w:tcW w:w="13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MH</w:t>
            </w:r>
          </w:p>
        </w:tc>
        <w:tc>
          <w:tcPr>
            <w:tcW w:w="1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Apache Junction</w:t>
            </w:r>
          </w:p>
        </w:tc>
        <w:tc>
          <w:tcPr>
            <w:tcW w:w="9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AZ</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312</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Reserve at Fox Creek</w:t>
            </w:r>
          </w:p>
        </w:tc>
        <w:tc>
          <w:tcPr>
            <w:tcW w:w="1360" w:type="dxa"/>
            <w:vAlign w:val="bottom"/>
          </w:tcPr>
          <w:p>
            <w:pPr>
              <w:ind w:left="800"/>
              <w:spacing w:after="0"/>
              <w:rPr>
                <w:sz w:val="20"/>
                <w:szCs w:val="20"/>
                <w:color w:val="auto"/>
              </w:rPr>
            </w:pPr>
            <w:r>
              <w:rPr>
                <w:rFonts w:ascii="Arial" w:cs="Arial" w:eastAsia="Arial" w:hAnsi="Arial"/>
                <w:sz w:val="16"/>
                <w:szCs w:val="16"/>
                <w:color w:val="auto"/>
              </w:rPr>
              <w:t>MH</w:t>
            </w:r>
          </w:p>
        </w:tc>
        <w:tc>
          <w:tcPr>
            <w:tcW w:w="1600" w:type="dxa"/>
            <w:vAlign w:val="bottom"/>
          </w:tcPr>
          <w:p>
            <w:pPr>
              <w:ind w:left="20"/>
              <w:spacing w:after="0"/>
              <w:rPr>
                <w:sz w:val="20"/>
                <w:szCs w:val="20"/>
                <w:color w:val="auto"/>
              </w:rPr>
            </w:pPr>
            <w:r>
              <w:rPr>
                <w:rFonts w:ascii="Arial" w:cs="Arial" w:eastAsia="Arial" w:hAnsi="Arial"/>
                <w:sz w:val="16"/>
                <w:szCs w:val="16"/>
                <w:color w:val="auto"/>
              </w:rPr>
              <w:t>Bullhead City</w:t>
            </w:r>
          </w:p>
        </w:tc>
        <w:tc>
          <w:tcPr>
            <w:tcW w:w="980" w:type="dxa"/>
            <w:vAlign w:val="bottom"/>
          </w:tcPr>
          <w:p>
            <w:pPr>
              <w:ind w:left="440"/>
              <w:spacing w:after="0"/>
              <w:rPr>
                <w:sz w:val="20"/>
                <w:szCs w:val="20"/>
                <w:color w:val="auto"/>
              </w:rPr>
            </w:pPr>
            <w:r>
              <w:rPr>
                <w:rFonts w:ascii="Arial" w:cs="Arial" w:eastAsia="Arial" w:hAnsi="Arial"/>
                <w:sz w:val="16"/>
                <w:szCs w:val="16"/>
                <w:color w:val="auto"/>
              </w:rPr>
              <w:t>AZ</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311</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99.0%</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97.7%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Sun Valley</w:t>
            </w:r>
          </w:p>
        </w:tc>
        <w:tc>
          <w:tcPr>
            <w:tcW w:w="13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MH</w:t>
            </w:r>
          </w:p>
        </w:tc>
        <w:tc>
          <w:tcPr>
            <w:tcW w:w="1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Apache Junction</w:t>
            </w:r>
          </w:p>
        </w:tc>
        <w:tc>
          <w:tcPr>
            <w:tcW w:w="9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AZ</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268</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95.9%</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94.0%</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Verde Plaza</w:t>
            </w:r>
          </w:p>
        </w:tc>
        <w:tc>
          <w:tcPr>
            <w:tcW w:w="1360" w:type="dxa"/>
            <w:vAlign w:val="bottom"/>
          </w:tcPr>
          <w:p>
            <w:pPr>
              <w:ind w:left="800"/>
              <w:spacing w:after="0"/>
              <w:rPr>
                <w:sz w:val="20"/>
                <w:szCs w:val="20"/>
                <w:color w:val="auto"/>
              </w:rPr>
            </w:pPr>
            <w:r>
              <w:rPr>
                <w:rFonts w:ascii="Arial" w:cs="Arial" w:eastAsia="Arial" w:hAnsi="Arial"/>
                <w:sz w:val="16"/>
                <w:szCs w:val="16"/>
                <w:color w:val="auto"/>
              </w:rPr>
              <w:t>MH</w:t>
            </w:r>
          </w:p>
        </w:tc>
        <w:tc>
          <w:tcPr>
            <w:tcW w:w="1600" w:type="dxa"/>
            <w:vAlign w:val="bottom"/>
          </w:tcPr>
          <w:p>
            <w:pPr>
              <w:ind w:left="20"/>
              <w:spacing w:after="0"/>
              <w:rPr>
                <w:sz w:val="20"/>
                <w:szCs w:val="20"/>
                <w:color w:val="auto"/>
              </w:rPr>
            </w:pPr>
            <w:r>
              <w:rPr>
                <w:rFonts w:ascii="Arial" w:cs="Arial" w:eastAsia="Arial" w:hAnsi="Arial"/>
                <w:sz w:val="16"/>
                <w:szCs w:val="16"/>
                <w:color w:val="auto"/>
              </w:rPr>
              <w:t>Tucson</w:t>
            </w:r>
          </w:p>
        </w:tc>
        <w:tc>
          <w:tcPr>
            <w:tcW w:w="980" w:type="dxa"/>
            <w:vAlign w:val="bottom"/>
          </w:tcPr>
          <w:p>
            <w:pPr>
              <w:ind w:left="440"/>
              <w:spacing w:after="0"/>
              <w:rPr>
                <w:sz w:val="20"/>
                <w:szCs w:val="20"/>
                <w:color w:val="auto"/>
              </w:rPr>
            </w:pPr>
            <w:r>
              <w:rPr>
                <w:rFonts w:ascii="Arial" w:cs="Arial" w:eastAsia="Arial" w:hAnsi="Arial"/>
                <w:sz w:val="16"/>
                <w:szCs w:val="16"/>
                <w:color w:val="auto"/>
              </w:rPr>
              <w:t>AZ</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189</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87.8%</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93.1%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b w:val="1"/>
                <w:bCs w:val="1"/>
                <w:i w:val="1"/>
                <w:iCs w:val="1"/>
                <w:color w:val="auto"/>
              </w:rPr>
              <w:t>Arizona Total</w:t>
            </w:r>
          </w:p>
        </w:tc>
        <w:tc>
          <w:tcPr>
            <w:tcW w:w="136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4,263</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1,397</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91.3%</w:t>
            </w:r>
          </w:p>
        </w:tc>
        <w:tc>
          <w:tcPr>
            <w:tcW w:w="2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92.4%</w:t>
            </w:r>
          </w:p>
        </w:tc>
        <w:tc>
          <w:tcPr>
            <w:tcW w:w="2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3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Colorado</w:t>
            </w:r>
          </w:p>
        </w:tc>
        <w:tc>
          <w:tcPr>
            <w:tcW w:w="1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Cave Creek</w:t>
            </w:r>
          </w:p>
        </w:tc>
        <w:tc>
          <w:tcPr>
            <w:tcW w:w="1360" w:type="dxa"/>
            <w:vAlign w:val="bottom"/>
          </w:tcPr>
          <w:p>
            <w:pPr>
              <w:ind w:left="800"/>
              <w:spacing w:after="0"/>
              <w:rPr>
                <w:sz w:val="20"/>
                <w:szCs w:val="20"/>
                <w:color w:val="auto"/>
              </w:rPr>
            </w:pPr>
            <w:r>
              <w:rPr>
                <w:rFonts w:ascii="Arial" w:cs="Arial" w:eastAsia="Arial" w:hAnsi="Arial"/>
                <w:sz w:val="16"/>
                <w:szCs w:val="16"/>
                <w:color w:val="auto"/>
              </w:rPr>
              <w:t>MH</w:t>
            </w:r>
          </w:p>
        </w:tc>
        <w:tc>
          <w:tcPr>
            <w:tcW w:w="1600" w:type="dxa"/>
            <w:vAlign w:val="bottom"/>
          </w:tcPr>
          <w:p>
            <w:pPr>
              <w:ind w:left="20"/>
              <w:spacing w:after="0"/>
              <w:rPr>
                <w:sz w:val="20"/>
                <w:szCs w:val="20"/>
                <w:color w:val="auto"/>
              </w:rPr>
            </w:pPr>
            <w:r>
              <w:rPr>
                <w:rFonts w:ascii="Arial" w:cs="Arial" w:eastAsia="Arial" w:hAnsi="Arial"/>
                <w:sz w:val="16"/>
                <w:szCs w:val="16"/>
                <w:color w:val="auto"/>
              </w:rPr>
              <w:t>Evans</w:t>
            </w:r>
          </w:p>
        </w:tc>
        <w:tc>
          <w:tcPr>
            <w:tcW w:w="980" w:type="dxa"/>
            <w:vAlign w:val="bottom"/>
          </w:tcPr>
          <w:p>
            <w:pPr>
              <w:ind w:left="440"/>
              <w:spacing w:after="0"/>
              <w:rPr>
                <w:sz w:val="20"/>
                <w:szCs w:val="20"/>
                <w:color w:val="auto"/>
              </w:rPr>
            </w:pPr>
            <w:r>
              <w:rPr>
                <w:rFonts w:ascii="Arial" w:cs="Arial" w:eastAsia="Arial" w:hAnsi="Arial"/>
                <w:sz w:val="16"/>
                <w:szCs w:val="16"/>
                <w:color w:val="auto"/>
              </w:rPr>
              <w:t>CO</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447</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98.9%</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98.7%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Eagle Crest</w:t>
            </w:r>
          </w:p>
        </w:tc>
        <w:tc>
          <w:tcPr>
            <w:tcW w:w="13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MH</w:t>
            </w:r>
          </w:p>
        </w:tc>
        <w:tc>
          <w:tcPr>
            <w:tcW w:w="1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Firestone</w:t>
            </w:r>
          </w:p>
        </w:tc>
        <w:tc>
          <w:tcPr>
            <w:tcW w:w="9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CO</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441</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99.5%</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99.8%</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440" w:type="dxa"/>
            <w:vAlign w:val="bottom"/>
          </w:tcPr>
          <w:p>
            <w:pPr>
              <w:ind w:left="40"/>
              <w:spacing w:after="0"/>
              <w:rPr>
                <w:sz w:val="20"/>
                <w:szCs w:val="20"/>
                <w:color w:val="auto"/>
              </w:rPr>
            </w:pPr>
            <w:r>
              <w:rPr>
                <w:rFonts w:ascii="Arial" w:cs="Arial" w:eastAsia="Arial" w:hAnsi="Arial"/>
                <w:sz w:val="16"/>
                <w:szCs w:val="16"/>
                <w:color w:val="auto"/>
              </w:rPr>
              <w:t xml:space="preserve">Jellystone Park™ at Larkspur </w:t>
            </w:r>
            <w:r>
              <w:rPr>
                <w:rFonts w:ascii="Arial" w:cs="Arial" w:eastAsia="Arial" w:hAnsi="Arial"/>
                <w:sz w:val="21"/>
                <w:szCs w:val="21"/>
                <w:color w:val="auto"/>
                <w:vertAlign w:val="superscript"/>
              </w:rPr>
              <w:t>(2)</w:t>
            </w:r>
          </w:p>
        </w:tc>
        <w:tc>
          <w:tcPr>
            <w:tcW w:w="1360" w:type="dxa"/>
            <w:vAlign w:val="bottom"/>
          </w:tcPr>
          <w:p>
            <w:pPr>
              <w:ind w:left="800"/>
              <w:spacing w:after="0"/>
              <w:rPr>
                <w:sz w:val="20"/>
                <w:szCs w:val="20"/>
                <w:color w:val="auto"/>
              </w:rPr>
            </w:pPr>
            <w:r>
              <w:rPr>
                <w:rFonts w:ascii="Arial" w:cs="Arial" w:eastAsia="Arial" w:hAnsi="Arial"/>
                <w:sz w:val="16"/>
                <w:szCs w:val="16"/>
                <w:color w:val="auto"/>
              </w:rPr>
              <w:t>RV</w:t>
            </w:r>
          </w:p>
        </w:tc>
        <w:tc>
          <w:tcPr>
            <w:tcW w:w="1600" w:type="dxa"/>
            <w:vAlign w:val="bottom"/>
          </w:tcPr>
          <w:p>
            <w:pPr>
              <w:ind w:left="20"/>
              <w:spacing w:after="0"/>
              <w:rPr>
                <w:sz w:val="20"/>
                <w:szCs w:val="20"/>
                <w:color w:val="auto"/>
              </w:rPr>
            </w:pPr>
            <w:r>
              <w:rPr>
                <w:rFonts w:ascii="Arial" w:cs="Arial" w:eastAsia="Arial" w:hAnsi="Arial"/>
                <w:sz w:val="16"/>
                <w:szCs w:val="16"/>
                <w:color w:val="auto"/>
              </w:rPr>
              <w:t>Lakespur</w:t>
            </w:r>
          </w:p>
        </w:tc>
        <w:tc>
          <w:tcPr>
            <w:tcW w:w="980" w:type="dxa"/>
            <w:vAlign w:val="bottom"/>
          </w:tcPr>
          <w:p>
            <w:pPr>
              <w:ind w:left="440"/>
              <w:spacing w:after="0"/>
              <w:rPr>
                <w:sz w:val="20"/>
                <w:szCs w:val="20"/>
                <w:color w:val="auto"/>
              </w:rPr>
            </w:pPr>
            <w:r>
              <w:rPr>
                <w:rFonts w:ascii="Arial" w:cs="Arial" w:eastAsia="Arial" w:hAnsi="Arial"/>
                <w:sz w:val="16"/>
                <w:szCs w:val="16"/>
                <w:color w:val="auto"/>
              </w:rPr>
              <w:t>CO</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center"/>
              <w:ind w:left="160"/>
              <w:spacing w:after="0"/>
              <w:rPr>
                <w:sz w:val="20"/>
                <w:szCs w:val="20"/>
                <w:color w:val="auto"/>
              </w:rPr>
            </w:pPr>
            <w:r>
              <w:rPr>
                <w:rFonts w:ascii="Arial" w:cs="Arial" w:eastAsia="Arial" w:hAnsi="Arial"/>
                <w:sz w:val="16"/>
                <w:szCs w:val="16"/>
                <w:color w:val="auto"/>
              </w:rPr>
              <w:t>N/A</w:t>
            </w:r>
          </w:p>
        </w:tc>
        <w:tc>
          <w:tcPr>
            <w:tcW w:w="240" w:type="dxa"/>
            <w:vAlign w:val="bottom"/>
          </w:tcPr>
          <w:p>
            <w:pPr>
              <w:spacing w:after="0"/>
              <w:rPr>
                <w:sz w:val="23"/>
                <w:szCs w:val="23"/>
                <w:color w:val="auto"/>
              </w:rPr>
            </w:pPr>
          </w:p>
        </w:tc>
        <w:tc>
          <w:tcPr>
            <w:tcW w:w="820" w:type="dxa"/>
            <w:vAlign w:val="bottom"/>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North Point Estates</w:t>
            </w:r>
          </w:p>
        </w:tc>
        <w:tc>
          <w:tcPr>
            <w:tcW w:w="13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MH</w:t>
            </w:r>
          </w:p>
        </w:tc>
        <w:tc>
          <w:tcPr>
            <w:tcW w:w="1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Pueblo</w:t>
            </w:r>
          </w:p>
        </w:tc>
        <w:tc>
          <w:tcPr>
            <w:tcW w:w="9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CO</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99.1%</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97.2%</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River Run Ranch</w:t>
            </w:r>
          </w:p>
        </w:tc>
        <w:tc>
          <w:tcPr>
            <w:tcW w:w="1360" w:type="dxa"/>
            <w:vAlign w:val="bottom"/>
          </w:tcPr>
          <w:p>
            <w:pPr>
              <w:ind w:left="800"/>
              <w:spacing w:after="0"/>
              <w:rPr>
                <w:sz w:val="20"/>
                <w:szCs w:val="20"/>
                <w:color w:val="auto"/>
              </w:rPr>
            </w:pPr>
            <w:r>
              <w:rPr>
                <w:rFonts w:ascii="Arial" w:cs="Arial" w:eastAsia="Arial" w:hAnsi="Arial"/>
                <w:sz w:val="16"/>
                <w:szCs w:val="16"/>
                <w:color w:val="auto"/>
              </w:rPr>
              <w:t>MH</w:t>
            </w:r>
          </w:p>
        </w:tc>
        <w:tc>
          <w:tcPr>
            <w:tcW w:w="1600" w:type="dxa"/>
            <w:vAlign w:val="bottom"/>
          </w:tcPr>
          <w:p>
            <w:pPr>
              <w:ind w:left="20"/>
              <w:spacing w:after="0"/>
              <w:rPr>
                <w:sz w:val="20"/>
                <w:szCs w:val="20"/>
                <w:color w:val="auto"/>
              </w:rPr>
            </w:pPr>
            <w:r>
              <w:rPr>
                <w:rFonts w:ascii="Arial" w:cs="Arial" w:eastAsia="Arial" w:hAnsi="Arial"/>
                <w:sz w:val="16"/>
                <w:szCs w:val="16"/>
                <w:color w:val="auto"/>
              </w:rPr>
              <w:t>Granby</w:t>
            </w:r>
          </w:p>
        </w:tc>
        <w:tc>
          <w:tcPr>
            <w:tcW w:w="980" w:type="dxa"/>
            <w:vAlign w:val="bottom"/>
          </w:tcPr>
          <w:p>
            <w:pPr>
              <w:ind w:left="440"/>
              <w:spacing w:after="0"/>
              <w:rPr>
                <w:sz w:val="20"/>
                <w:szCs w:val="20"/>
                <w:color w:val="auto"/>
              </w:rPr>
            </w:pPr>
            <w:r>
              <w:rPr>
                <w:rFonts w:ascii="Arial" w:cs="Arial" w:eastAsia="Arial" w:hAnsi="Arial"/>
                <w:sz w:val="16"/>
                <w:szCs w:val="16"/>
                <w:color w:val="auto"/>
              </w:rPr>
              <w:t>CO</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36</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2.8%</w:t>
            </w:r>
          </w:p>
        </w:tc>
        <w:tc>
          <w:tcPr>
            <w:tcW w:w="24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River Run Ranch RV Resort </w:t>
            </w:r>
            <w:r>
              <w:rPr>
                <w:rFonts w:ascii="Arial" w:cs="Arial" w:eastAsia="Arial" w:hAnsi="Arial"/>
                <w:sz w:val="21"/>
                <w:szCs w:val="21"/>
                <w:color w:val="auto"/>
                <w:vertAlign w:val="superscript"/>
              </w:rPr>
              <w:t>(2)</w:t>
            </w:r>
          </w:p>
        </w:tc>
        <w:tc>
          <w:tcPr>
            <w:tcW w:w="13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RV</w:t>
            </w:r>
          </w:p>
        </w:tc>
        <w:tc>
          <w:tcPr>
            <w:tcW w:w="1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Granby</w:t>
            </w:r>
          </w:p>
        </w:tc>
        <w:tc>
          <w:tcPr>
            <w:tcW w:w="9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CO</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291</w:t>
            </w:r>
          </w:p>
        </w:tc>
        <w:tc>
          <w:tcPr>
            <w:tcW w:w="840" w:type="dxa"/>
            <w:vAlign w:val="bottom"/>
            <w:shd w:val="clear" w:color="auto" w:fill="CCEEFF"/>
          </w:tcPr>
          <w:p>
            <w:pPr>
              <w:jc w:val="center"/>
              <w:ind w:left="160"/>
              <w:spacing w:after="0"/>
              <w:rPr>
                <w:sz w:val="20"/>
                <w:szCs w:val="20"/>
                <w:color w:val="auto"/>
              </w:rPr>
            </w:pPr>
            <w:r>
              <w:rPr>
                <w:rFonts w:ascii="Arial" w:cs="Arial" w:eastAsia="Arial" w:hAnsi="Arial"/>
                <w:sz w:val="16"/>
                <w:szCs w:val="16"/>
                <w:color w:val="auto"/>
              </w:rPr>
              <w:t>N/A</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Skyline</w:t>
            </w:r>
          </w:p>
        </w:tc>
        <w:tc>
          <w:tcPr>
            <w:tcW w:w="1360" w:type="dxa"/>
            <w:vAlign w:val="bottom"/>
          </w:tcPr>
          <w:p>
            <w:pPr>
              <w:ind w:left="800"/>
              <w:spacing w:after="0"/>
              <w:rPr>
                <w:sz w:val="20"/>
                <w:szCs w:val="20"/>
                <w:color w:val="auto"/>
              </w:rPr>
            </w:pPr>
            <w:r>
              <w:rPr>
                <w:rFonts w:ascii="Arial" w:cs="Arial" w:eastAsia="Arial" w:hAnsi="Arial"/>
                <w:sz w:val="16"/>
                <w:szCs w:val="16"/>
                <w:color w:val="auto"/>
              </w:rPr>
              <w:t>MH</w:t>
            </w:r>
          </w:p>
        </w:tc>
        <w:tc>
          <w:tcPr>
            <w:tcW w:w="1600" w:type="dxa"/>
            <w:vAlign w:val="bottom"/>
          </w:tcPr>
          <w:p>
            <w:pPr>
              <w:ind w:left="20"/>
              <w:spacing w:after="0"/>
              <w:rPr>
                <w:sz w:val="20"/>
                <w:szCs w:val="20"/>
                <w:color w:val="auto"/>
              </w:rPr>
            </w:pPr>
            <w:r>
              <w:rPr>
                <w:rFonts w:ascii="Arial" w:cs="Arial" w:eastAsia="Arial" w:hAnsi="Arial"/>
                <w:sz w:val="16"/>
                <w:szCs w:val="16"/>
                <w:color w:val="auto"/>
              </w:rPr>
              <w:t>Fort Collins</w:t>
            </w:r>
          </w:p>
        </w:tc>
        <w:tc>
          <w:tcPr>
            <w:tcW w:w="980" w:type="dxa"/>
            <w:vAlign w:val="bottom"/>
          </w:tcPr>
          <w:p>
            <w:pPr>
              <w:ind w:left="440"/>
              <w:spacing w:after="0"/>
              <w:rPr>
                <w:sz w:val="20"/>
                <w:szCs w:val="20"/>
                <w:color w:val="auto"/>
              </w:rPr>
            </w:pPr>
            <w:r>
              <w:rPr>
                <w:rFonts w:ascii="Arial" w:cs="Arial" w:eastAsia="Arial" w:hAnsi="Arial"/>
                <w:sz w:val="16"/>
                <w:szCs w:val="16"/>
                <w:color w:val="auto"/>
              </w:rPr>
              <w:t>CO</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170</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97.6%</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Smith Creek Crossing</w:t>
            </w:r>
          </w:p>
        </w:tc>
        <w:tc>
          <w:tcPr>
            <w:tcW w:w="13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MH</w:t>
            </w:r>
          </w:p>
        </w:tc>
        <w:tc>
          <w:tcPr>
            <w:tcW w:w="1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Granby</w:t>
            </w:r>
          </w:p>
        </w:tc>
        <w:tc>
          <w:tcPr>
            <w:tcW w:w="9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CO</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2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Swan Meadow Village</w:t>
            </w:r>
          </w:p>
        </w:tc>
        <w:tc>
          <w:tcPr>
            <w:tcW w:w="1360" w:type="dxa"/>
            <w:vAlign w:val="bottom"/>
          </w:tcPr>
          <w:p>
            <w:pPr>
              <w:ind w:left="800"/>
              <w:spacing w:after="0"/>
              <w:rPr>
                <w:sz w:val="20"/>
                <w:szCs w:val="20"/>
                <w:color w:val="auto"/>
              </w:rPr>
            </w:pPr>
            <w:r>
              <w:rPr>
                <w:rFonts w:ascii="Arial" w:cs="Arial" w:eastAsia="Arial" w:hAnsi="Arial"/>
                <w:sz w:val="16"/>
                <w:szCs w:val="16"/>
                <w:color w:val="auto"/>
              </w:rPr>
              <w:t>MH</w:t>
            </w:r>
          </w:p>
        </w:tc>
        <w:tc>
          <w:tcPr>
            <w:tcW w:w="1600" w:type="dxa"/>
            <w:vAlign w:val="bottom"/>
          </w:tcPr>
          <w:p>
            <w:pPr>
              <w:ind w:left="20"/>
              <w:spacing w:after="0"/>
              <w:rPr>
                <w:sz w:val="20"/>
                <w:szCs w:val="20"/>
                <w:color w:val="auto"/>
              </w:rPr>
            </w:pPr>
            <w:r>
              <w:rPr>
                <w:rFonts w:ascii="Arial" w:cs="Arial" w:eastAsia="Arial" w:hAnsi="Arial"/>
                <w:sz w:val="16"/>
                <w:szCs w:val="16"/>
                <w:color w:val="auto"/>
              </w:rPr>
              <w:t>Dillon</w:t>
            </w:r>
          </w:p>
        </w:tc>
        <w:tc>
          <w:tcPr>
            <w:tcW w:w="980" w:type="dxa"/>
            <w:vAlign w:val="bottom"/>
          </w:tcPr>
          <w:p>
            <w:pPr>
              <w:ind w:left="440"/>
              <w:spacing w:after="0"/>
              <w:rPr>
                <w:sz w:val="20"/>
                <w:szCs w:val="20"/>
                <w:color w:val="auto"/>
              </w:rPr>
            </w:pPr>
            <w:r>
              <w:rPr>
                <w:rFonts w:ascii="Arial" w:cs="Arial" w:eastAsia="Arial" w:hAnsi="Arial"/>
                <w:sz w:val="16"/>
                <w:szCs w:val="16"/>
                <w:color w:val="auto"/>
              </w:rPr>
              <w:t>CO</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175</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99.4%</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The Grove at Alta Ridge</w:t>
            </w:r>
          </w:p>
        </w:tc>
        <w:tc>
          <w:tcPr>
            <w:tcW w:w="13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MH</w:t>
            </w:r>
          </w:p>
        </w:tc>
        <w:tc>
          <w:tcPr>
            <w:tcW w:w="1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Thornton</w:t>
            </w:r>
          </w:p>
        </w:tc>
        <w:tc>
          <w:tcPr>
            <w:tcW w:w="9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CO</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409</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99.5%</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99.5%</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Timber Ridge</w:t>
            </w:r>
          </w:p>
        </w:tc>
        <w:tc>
          <w:tcPr>
            <w:tcW w:w="1360" w:type="dxa"/>
            <w:vAlign w:val="bottom"/>
          </w:tcPr>
          <w:p>
            <w:pPr>
              <w:ind w:left="800"/>
              <w:spacing w:after="0"/>
              <w:rPr>
                <w:sz w:val="20"/>
                <w:szCs w:val="20"/>
                <w:color w:val="auto"/>
              </w:rPr>
            </w:pPr>
            <w:r>
              <w:rPr>
                <w:rFonts w:ascii="Arial" w:cs="Arial" w:eastAsia="Arial" w:hAnsi="Arial"/>
                <w:sz w:val="16"/>
                <w:szCs w:val="16"/>
                <w:color w:val="auto"/>
              </w:rPr>
              <w:t>MH</w:t>
            </w:r>
          </w:p>
        </w:tc>
        <w:tc>
          <w:tcPr>
            <w:tcW w:w="1600" w:type="dxa"/>
            <w:vAlign w:val="bottom"/>
          </w:tcPr>
          <w:p>
            <w:pPr>
              <w:ind w:left="20"/>
              <w:spacing w:after="0"/>
              <w:rPr>
                <w:sz w:val="20"/>
                <w:szCs w:val="20"/>
                <w:color w:val="auto"/>
              </w:rPr>
            </w:pPr>
            <w:r>
              <w:rPr>
                <w:rFonts w:ascii="Arial" w:cs="Arial" w:eastAsia="Arial" w:hAnsi="Arial"/>
                <w:sz w:val="16"/>
                <w:szCs w:val="16"/>
                <w:color w:val="auto"/>
              </w:rPr>
              <w:t>Fort Collins</w:t>
            </w:r>
          </w:p>
        </w:tc>
        <w:tc>
          <w:tcPr>
            <w:tcW w:w="980" w:type="dxa"/>
            <w:vAlign w:val="bottom"/>
          </w:tcPr>
          <w:p>
            <w:pPr>
              <w:ind w:left="440"/>
              <w:spacing w:after="0"/>
              <w:rPr>
                <w:sz w:val="20"/>
                <w:szCs w:val="20"/>
                <w:color w:val="auto"/>
              </w:rPr>
            </w:pPr>
            <w:r>
              <w:rPr>
                <w:rFonts w:ascii="Arial" w:cs="Arial" w:eastAsia="Arial" w:hAnsi="Arial"/>
                <w:sz w:val="16"/>
                <w:szCs w:val="16"/>
                <w:color w:val="auto"/>
              </w:rPr>
              <w:t>CO</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585</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99.5%</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99.7%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b w:val="1"/>
                <w:bCs w:val="1"/>
                <w:i w:val="1"/>
                <w:iCs w:val="1"/>
                <w:color w:val="auto"/>
              </w:rPr>
              <w:t>Colorado Total</w:t>
            </w:r>
          </w:p>
        </w:tc>
        <w:tc>
          <w:tcPr>
            <w:tcW w:w="136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2,423</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291</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95.8%</w:t>
            </w:r>
          </w:p>
        </w:tc>
        <w:tc>
          <w:tcPr>
            <w:tcW w:w="2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99.4%</w:t>
            </w:r>
          </w:p>
        </w:tc>
        <w:tc>
          <w:tcPr>
            <w:tcW w:w="2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3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w:t>
            </w:r>
          </w:p>
        </w:tc>
        <w:tc>
          <w:tcPr>
            <w:tcW w:w="1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440" w:type="dxa"/>
            <w:vAlign w:val="bottom"/>
          </w:tcPr>
          <w:p>
            <w:pPr>
              <w:ind w:left="40"/>
              <w:spacing w:after="0"/>
              <w:rPr>
                <w:sz w:val="20"/>
                <w:szCs w:val="20"/>
                <w:color w:val="auto"/>
              </w:rPr>
            </w:pPr>
            <w:r>
              <w:rPr>
                <w:rFonts w:ascii="Arial" w:cs="Arial" w:eastAsia="Arial" w:hAnsi="Arial"/>
                <w:sz w:val="16"/>
                <w:szCs w:val="16"/>
                <w:color w:val="auto"/>
              </w:rPr>
              <w:t xml:space="preserve">Pandion Ridge RV Resort </w:t>
            </w:r>
            <w:r>
              <w:rPr>
                <w:rFonts w:ascii="Arial" w:cs="Arial" w:eastAsia="Arial" w:hAnsi="Arial"/>
                <w:sz w:val="21"/>
                <w:szCs w:val="21"/>
                <w:color w:val="auto"/>
                <w:vertAlign w:val="superscript"/>
              </w:rPr>
              <w:t>(2)</w:t>
            </w:r>
          </w:p>
        </w:tc>
        <w:tc>
          <w:tcPr>
            <w:tcW w:w="1360" w:type="dxa"/>
            <w:vAlign w:val="bottom"/>
          </w:tcPr>
          <w:p>
            <w:pPr>
              <w:ind w:left="800"/>
              <w:spacing w:after="0"/>
              <w:rPr>
                <w:sz w:val="20"/>
                <w:szCs w:val="20"/>
                <w:color w:val="auto"/>
              </w:rPr>
            </w:pPr>
            <w:r>
              <w:rPr>
                <w:rFonts w:ascii="Arial" w:cs="Arial" w:eastAsia="Arial" w:hAnsi="Arial"/>
                <w:sz w:val="16"/>
                <w:szCs w:val="16"/>
                <w:color w:val="auto"/>
              </w:rPr>
              <w:t>RV</w:t>
            </w:r>
          </w:p>
        </w:tc>
        <w:tc>
          <w:tcPr>
            <w:tcW w:w="1600" w:type="dxa"/>
            <w:vAlign w:val="bottom"/>
          </w:tcPr>
          <w:p>
            <w:pPr>
              <w:ind w:left="20"/>
              <w:spacing w:after="0"/>
              <w:rPr>
                <w:sz w:val="20"/>
                <w:szCs w:val="20"/>
                <w:color w:val="auto"/>
              </w:rPr>
            </w:pPr>
            <w:r>
              <w:rPr>
                <w:rFonts w:ascii="Arial" w:cs="Arial" w:eastAsia="Arial" w:hAnsi="Arial"/>
                <w:sz w:val="16"/>
                <w:szCs w:val="16"/>
                <w:color w:val="auto"/>
              </w:rPr>
              <w:t>Orange Beach</w:t>
            </w:r>
          </w:p>
        </w:tc>
        <w:tc>
          <w:tcPr>
            <w:tcW w:w="980" w:type="dxa"/>
            <w:vAlign w:val="bottom"/>
          </w:tcPr>
          <w:p>
            <w:pPr>
              <w:ind w:left="440"/>
              <w:spacing w:after="0"/>
              <w:rPr>
                <w:sz w:val="20"/>
                <w:szCs w:val="20"/>
                <w:color w:val="auto"/>
              </w:rPr>
            </w:pPr>
            <w:r>
              <w:rPr>
                <w:rFonts w:ascii="Arial" w:cs="Arial" w:eastAsia="Arial" w:hAnsi="Arial"/>
                <w:sz w:val="16"/>
                <w:szCs w:val="16"/>
                <w:color w:val="auto"/>
              </w:rPr>
              <w:t>AL</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142</w:t>
            </w:r>
          </w:p>
        </w:tc>
        <w:tc>
          <w:tcPr>
            <w:tcW w:w="840" w:type="dxa"/>
            <w:vAlign w:val="bottom"/>
          </w:tcPr>
          <w:p>
            <w:pPr>
              <w:jc w:val="center"/>
              <w:ind w:left="160"/>
              <w:spacing w:after="0"/>
              <w:rPr>
                <w:sz w:val="20"/>
                <w:szCs w:val="20"/>
                <w:color w:val="auto"/>
              </w:rPr>
            </w:pPr>
            <w:r>
              <w:rPr>
                <w:rFonts w:ascii="Arial" w:cs="Arial" w:eastAsia="Arial" w:hAnsi="Arial"/>
                <w:sz w:val="16"/>
                <w:szCs w:val="16"/>
                <w:color w:val="auto"/>
              </w:rPr>
              <w:t>N/A</w:t>
            </w:r>
          </w:p>
        </w:tc>
        <w:tc>
          <w:tcPr>
            <w:tcW w:w="240" w:type="dxa"/>
            <w:vAlign w:val="bottom"/>
          </w:tcPr>
          <w:p>
            <w:pPr>
              <w:spacing w:after="0"/>
              <w:rPr>
                <w:sz w:val="23"/>
                <w:szCs w:val="23"/>
                <w:color w:val="auto"/>
              </w:rPr>
            </w:pPr>
          </w:p>
        </w:tc>
        <w:tc>
          <w:tcPr>
            <w:tcW w:w="820" w:type="dxa"/>
            <w:vAlign w:val="bottom"/>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344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Beechwood</w:t>
            </w:r>
          </w:p>
        </w:tc>
        <w:tc>
          <w:tcPr>
            <w:tcW w:w="1360" w:type="dxa"/>
            <w:vAlign w:val="bottom"/>
            <w:vMerge w:val="restart"/>
            <w:shd w:val="clear" w:color="auto" w:fill="CCEEFF"/>
          </w:tcPr>
          <w:p>
            <w:pPr>
              <w:ind w:left="800"/>
              <w:spacing w:after="0"/>
              <w:rPr>
                <w:sz w:val="20"/>
                <w:szCs w:val="20"/>
                <w:color w:val="auto"/>
              </w:rPr>
            </w:pPr>
            <w:r>
              <w:rPr>
                <w:rFonts w:ascii="Arial" w:cs="Arial" w:eastAsia="Arial" w:hAnsi="Arial"/>
                <w:sz w:val="16"/>
                <w:szCs w:val="16"/>
                <w:color w:val="auto"/>
              </w:rPr>
              <w:t>MH</w:t>
            </w:r>
          </w:p>
        </w:tc>
        <w:tc>
          <w:tcPr>
            <w:tcW w:w="16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Killingworth</w:t>
            </w:r>
          </w:p>
        </w:tc>
        <w:tc>
          <w:tcPr>
            <w:tcW w:w="980" w:type="dxa"/>
            <w:vAlign w:val="bottom"/>
            <w:vMerge w:val="restart"/>
            <w:shd w:val="clear" w:color="auto" w:fill="CCEEFF"/>
          </w:tcPr>
          <w:p>
            <w:pPr>
              <w:ind w:left="440"/>
              <w:spacing w:after="0"/>
              <w:rPr>
                <w:sz w:val="20"/>
                <w:szCs w:val="20"/>
                <w:color w:val="auto"/>
              </w:rPr>
            </w:pPr>
            <w:r>
              <w:rPr>
                <w:rFonts w:ascii="Arial" w:cs="Arial" w:eastAsia="Arial" w:hAnsi="Arial"/>
                <w:sz w:val="16"/>
                <w:szCs w:val="16"/>
                <w:color w:val="auto"/>
              </w:rPr>
              <w:t>CT</w:t>
            </w:r>
          </w:p>
        </w:tc>
        <w:tc>
          <w:tcPr>
            <w:tcW w:w="10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297</w:t>
            </w:r>
          </w:p>
        </w:tc>
        <w:tc>
          <w:tcPr>
            <w:tcW w:w="9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98.7%</w:t>
            </w: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w w:val="88"/>
              </w:rPr>
              <w:t>(5)</w:t>
            </w:r>
          </w:p>
        </w:tc>
        <w:tc>
          <w:tcPr>
            <w:tcW w:w="0" w:type="dxa"/>
            <w:vAlign w:val="bottom"/>
          </w:tcPr>
          <w:p>
            <w:pPr>
              <w:spacing w:after="0"/>
              <w:rPr>
                <w:sz w:val="1"/>
                <w:szCs w:val="1"/>
                <w:color w:val="auto"/>
              </w:rPr>
            </w:pPr>
          </w:p>
        </w:tc>
      </w:tr>
      <w:tr>
        <w:trPr>
          <w:trHeight w:val="83"/>
        </w:trPr>
        <w:tc>
          <w:tcPr>
            <w:tcW w:w="3440" w:type="dxa"/>
            <w:vAlign w:val="bottom"/>
            <w:tcBorders>
              <w:bottom w:val="single" w:sz="8" w:color="CCEEFF"/>
            </w:tcBorders>
            <w:vMerge w:val="continue"/>
            <w:shd w:val="clear" w:color="auto" w:fill="CCEEFF"/>
          </w:tcPr>
          <w:p>
            <w:pPr>
              <w:spacing w:after="0"/>
              <w:rPr>
                <w:sz w:val="7"/>
                <w:szCs w:val="7"/>
                <w:color w:val="auto"/>
              </w:rPr>
            </w:pPr>
          </w:p>
        </w:tc>
        <w:tc>
          <w:tcPr>
            <w:tcW w:w="1360" w:type="dxa"/>
            <w:vAlign w:val="bottom"/>
            <w:tcBorders>
              <w:bottom w:val="single" w:sz="8" w:color="CCEEFF"/>
            </w:tcBorders>
            <w:vMerge w:val="continue"/>
            <w:shd w:val="clear" w:color="auto" w:fill="CCEEFF"/>
          </w:tcPr>
          <w:p>
            <w:pPr>
              <w:spacing w:after="0"/>
              <w:rPr>
                <w:sz w:val="7"/>
                <w:szCs w:val="7"/>
                <w:color w:val="auto"/>
              </w:rPr>
            </w:pPr>
          </w:p>
        </w:tc>
        <w:tc>
          <w:tcPr>
            <w:tcW w:w="1600" w:type="dxa"/>
            <w:vAlign w:val="bottom"/>
            <w:tcBorders>
              <w:bottom w:val="single" w:sz="8" w:color="CCEEFF"/>
            </w:tcBorders>
            <w:vMerge w:val="continue"/>
            <w:shd w:val="clear" w:color="auto" w:fill="CCEEFF"/>
          </w:tcPr>
          <w:p>
            <w:pPr>
              <w:spacing w:after="0"/>
              <w:rPr>
                <w:sz w:val="7"/>
                <w:szCs w:val="7"/>
                <w:color w:val="auto"/>
              </w:rPr>
            </w:pPr>
          </w:p>
        </w:tc>
        <w:tc>
          <w:tcPr>
            <w:tcW w:w="980" w:type="dxa"/>
            <w:vAlign w:val="bottom"/>
            <w:tcBorders>
              <w:bottom w:val="single" w:sz="8" w:color="CCEEFF"/>
            </w:tcBorders>
            <w:vMerge w:val="continue"/>
            <w:shd w:val="clear" w:color="auto" w:fill="CCEEFF"/>
          </w:tcPr>
          <w:p>
            <w:pPr>
              <w:spacing w:after="0"/>
              <w:rPr>
                <w:sz w:val="7"/>
                <w:szCs w:val="7"/>
                <w:color w:val="auto"/>
              </w:rPr>
            </w:pPr>
          </w:p>
        </w:tc>
        <w:tc>
          <w:tcPr>
            <w:tcW w:w="1000" w:type="dxa"/>
            <w:vAlign w:val="bottom"/>
            <w:tcBorders>
              <w:bottom w:val="single" w:sz="8" w:color="CCEEFF"/>
            </w:tcBorders>
            <w:vMerge w:val="continue"/>
            <w:shd w:val="clear" w:color="auto" w:fill="CCEEFF"/>
          </w:tcPr>
          <w:p>
            <w:pPr>
              <w:spacing w:after="0"/>
              <w:rPr>
                <w:sz w:val="7"/>
                <w:szCs w:val="7"/>
                <w:color w:val="auto"/>
              </w:rPr>
            </w:pPr>
          </w:p>
        </w:tc>
        <w:tc>
          <w:tcPr>
            <w:tcW w:w="920" w:type="dxa"/>
            <w:vAlign w:val="bottom"/>
            <w:tcBorders>
              <w:bottom w:val="single" w:sz="8" w:color="CCEEFF"/>
            </w:tcBorders>
            <w:vMerge w:val="continue"/>
            <w:shd w:val="clear" w:color="auto" w:fill="CCEEFF"/>
          </w:tcPr>
          <w:p>
            <w:pPr>
              <w:spacing w:after="0"/>
              <w:rPr>
                <w:sz w:val="7"/>
                <w:szCs w:val="7"/>
                <w:color w:val="auto"/>
              </w:rPr>
            </w:pPr>
          </w:p>
        </w:tc>
        <w:tc>
          <w:tcPr>
            <w:tcW w:w="840" w:type="dxa"/>
            <w:vAlign w:val="bottom"/>
            <w:tcBorders>
              <w:bottom w:val="single" w:sz="8" w:color="CCEEFF"/>
            </w:tcBorders>
            <w:vMerge w:val="continue"/>
            <w:shd w:val="clear" w:color="auto" w:fill="CCEEFF"/>
          </w:tcPr>
          <w:p>
            <w:pPr>
              <w:spacing w:after="0"/>
              <w:rPr>
                <w:sz w:val="7"/>
                <w:szCs w:val="7"/>
                <w:color w:val="auto"/>
              </w:rPr>
            </w:pPr>
          </w:p>
        </w:tc>
        <w:tc>
          <w:tcPr>
            <w:tcW w:w="240" w:type="dxa"/>
            <w:vAlign w:val="bottom"/>
            <w:tcBorders>
              <w:bottom w:val="single" w:sz="8" w:color="CCEEFF"/>
            </w:tcBorders>
            <w:shd w:val="clear" w:color="auto" w:fill="CCEEFF"/>
          </w:tcPr>
          <w:p>
            <w:pPr>
              <w:spacing w:after="0"/>
              <w:rPr>
                <w:sz w:val="7"/>
                <w:szCs w:val="7"/>
                <w:color w:val="auto"/>
              </w:rPr>
            </w:pPr>
          </w:p>
        </w:tc>
        <w:tc>
          <w:tcPr>
            <w:tcW w:w="820" w:type="dxa"/>
            <w:vAlign w:val="bottom"/>
            <w:tcBorders>
              <w:bottom w:val="single" w:sz="8" w:color="CCEEFF"/>
            </w:tcBorders>
            <w:vMerge w:val="continue"/>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3440" w:type="dxa"/>
            <w:vAlign w:val="bottom"/>
            <w:vMerge w:val="restart"/>
          </w:tcPr>
          <w:p>
            <w:pPr>
              <w:ind w:left="40"/>
              <w:spacing w:after="0"/>
              <w:rPr>
                <w:sz w:val="20"/>
                <w:szCs w:val="20"/>
                <w:color w:val="auto"/>
              </w:rPr>
            </w:pPr>
            <w:r>
              <w:rPr>
                <w:rFonts w:ascii="Arial" w:cs="Arial" w:eastAsia="Arial" w:hAnsi="Arial"/>
                <w:sz w:val="16"/>
                <w:szCs w:val="16"/>
                <w:color w:val="auto"/>
              </w:rPr>
              <w:t>Cedar Springs</w:t>
            </w:r>
          </w:p>
        </w:tc>
        <w:tc>
          <w:tcPr>
            <w:tcW w:w="1360" w:type="dxa"/>
            <w:vAlign w:val="bottom"/>
            <w:vMerge w:val="restart"/>
          </w:tcPr>
          <w:p>
            <w:pPr>
              <w:ind w:left="800"/>
              <w:spacing w:after="0"/>
              <w:rPr>
                <w:sz w:val="20"/>
                <w:szCs w:val="20"/>
                <w:color w:val="auto"/>
              </w:rPr>
            </w:pPr>
            <w:r>
              <w:rPr>
                <w:rFonts w:ascii="Arial" w:cs="Arial" w:eastAsia="Arial" w:hAnsi="Arial"/>
                <w:sz w:val="16"/>
                <w:szCs w:val="16"/>
                <w:color w:val="auto"/>
              </w:rPr>
              <w:t>MH</w:t>
            </w:r>
          </w:p>
        </w:tc>
        <w:tc>
          <w:tcPr>
            <w:tcW w:w="1600" w:type="dxa"/>
            <w:vAlign w:val="bottom"/>
            <w:vMerge w:val="restart"/>
          </w:tcPr>
          <w:p>
            <w:pPr>
              <w:ind w:left="20"/>
              <w:spacing w:after="0"/>
              <w:rPr>
                <w:sz w:val="20"/>
                <w:szCs w:val="20"/>
                <w:color w:val="auto"/>
              </w:rPr>
            </w:pPr>
            <w:r>
              <w:rPr>
                <w:rFonts w:ascii="Arial" w:cs="Arial" w:eastAsia="Arial" w:hAnsi="Arial"/>
                <w:sz w:val="16"/>
                <w:szCs w:val="16"/>
                <w:color w:val="auto"/>
              </w:rPr>
              <w:t>Southington</w:t>
            </w:r>
          </w:p>
        </w:tc>
        <w:tc>
          <w:tcPr>
            <w:tcW w:w="980" w:type="dxa"/>
            <w:vAlign w:val="bottom"/>
            <w:vMerge w:val="restart"/>
          </w:tcPr>
          <w:p>
            <w:pPr>
              <w:ind w:left="440"/>
              <w:spacing w:after="0"/>
              <w:rPr>
                <w:sz w:val="20"/>
                <w:szCs w:val="20"/>
                <w:color w:val="auto"/>
              </w:rPr>
            </w:pPr>
            <w:r>
              <w:rPr>
                <w:rFonts w:ascii="Arial" w:cs="Arial" w:eastAsia="Arial" w:hAnsi="Arial"/>
                <w:sz w:val="16"/>
                <w:szCs w:val="16"/>
                <w:color w:val="auto"/>
              </w:rPr>
              <w:t>CT</w:t>
            </w:r>
          </w:p>
        </w:tc>
        <w:tc>
          <w:tcPr>
            <w:tcW w:w="1000" w:type="dxa"/>
            <w:vAlign w:val="bottom"/>
            <w:vMerge w:val="restart"/>
          </w:tcPr>
          <w:p>
            <w:pPr>
              <w:jc w:val="right"/>
              <w:ind w:right="19"/>
              <w:spacing w:after="0"/>
              <w:rPr>
                <w:sz w:val="20"/>
                <w:szCs w:val="20"/>
                <w:color w:val="auto"/>
              </w:rPr>
            </w:pPr>
            <w:r>
              <w:rPr>
                <w:rFonts w:ascii="Arial" w:cs="Arial" w:eastAsia="Arial" w:hAnsi="Arial"/>
                <w:sz w:val="16"/>
                <w:szCs w:val="16"/>
                <w:color w:val="auto"/>
              </w:rPr>
              <w:t>190</w:t>
            </w:r>
          </w:p>
        </w:tc>
        <w:tc>
          <w:tcPr>
            <w:tcW w:w="9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90.0%</w:t>
            </w:r>
          </w:p>
        </w:tc>
        <w:tc>
          <w:tcPr>
            <w:tcW w:w="240" w:type="dxa"/>
            <w:vAlign w:val="bottom"/>
          </w:tcPr>
          <w:p>
            <w:pPr>
              <w:spacing w:after="0"/>
              <w:rPr>
                <w:sz w:val="14"/>
                <w:szCs w:val="14"/>
                <w:color w:val="auto"/>
              </w:rPr>
            </w:pPr>
          </w:p>
        </w:tc>
        <w:tc>
          <w:tcPr>
            <w:tcW w:w="820" w:type="dxa"/>
            <w:vAlign w:val="bottom"/>
            <w:vMerge w:val="restart"/>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tcPr>
          <w:p>
            <w:pPr>
              <w:jc w:val="right"/>
              <w:ind w:right="26"/>
              <w:spacing w:after="0"/>
              <w:rPr>
                <w:sz w:val="20"/>
                <w:szCs w:val="20"/>
                <w:color w:val="auto"/>
              </w:rPr>
            </w:pPr>
            <w:r>
              <w:rPr>
                <w:rFonts w:ascii="Arial" w:cs="Arial" w:eastAsia="Arial" w:hAnsi="Arial"/>
                <w:sz w:val="11"/>
                <w:szCs w:val="11"/>
                <w:color w:val="auto"/>
                <w:w w:val="88"/>
              </w:rPr>
              <w:t>(5)</w:t>
            </w:r>
          </w:p>
        </w:tc>
        <w:tc>
          <w:tcPr>
            <w:tcW w:w="0" w:type="dxa"/>
            <w:vAlign w:val="bottom"/>
          </w:tcPr>
          <w:p>
            <w:pPr>
              <w:spacing w:after="0"/>
              <w:rPr>
                <w:sz w:val="1"/>
                <w:szCs w:val="1"/>
                <w:color w:val="auto"/>
              </w:rPr>
            </w:pPr>
          </w:p>
        </w:tc>
      </w:tr>
      <w:tr>
        <w:trPr>
          <w:trHeight w:val="70"/>
        </w:trPr>
        <w:tc>
          <w:tcPr>
            <w:tcW w:w="344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6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344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Forest Hill</w:t>
            </w:r>
          </w:p>
        </w:tc>
        <w:tc>
          <w:tcPr>
            <w:tcW w:w="1360" w:type="dxa"/>
            <w:vAlign w:val="bottom"/>
            <w:vMerge w:val="restart"/>
            <w:shd w:val="clear" w:color="auto" w:fill="CCEEFF"/>
          </w:tcPr>
          <w:p>
            <w:pPr>
              <w:ind w:left="800"/>
              <w:spacing w:after="0"/>
              <w:rPr>
                <w:sz w:val="20"/>
                <w:szCs w:val="20"/>
                <w:color w:val="auto"/>
              </w:rPr>
            </w:pPr>
            <w:r>
              <w:rPr>
                <w:rFonts w:ascii="Arial" w:cs="Arial" w:eastAsia="Arial" w:hAnsi="Arial"/>
                <w:sz w:val="16"/>
                <w:szCs w:val="16"/>
                <w:color w:val="auto"/>
              </w:rPr>
              <w:t>MH</w:t>
            </w:r>
          </w:p>
        </w:tc>
        <w:tc>
          <w:tcPr>
            <w:tcW w:w="16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Southington</w:t>
            </w:r>
          </w:p>
        </w:tc>
        <w:tc>
          <w:tcPr>
            <w:tcW w:w="980" w:type="dxa"/>
            <w:vAlign w:val="bottom"/>
            <w:vMerge w:val="restart"/>
            <w:shd w:val="clear" w:color="auto" w:fill="CCEEFF"/>
          </w:tcPr>
          <w:p>
            <w:pPr>
              <w:ind w:left="440"/>
              <w:spacing w:after="0"/>
              <w:rPr>
                <w:sz w:val="20"/>
                <w:szCs w:val="20"/>
                <w:color w:val="auto"/>
              </w:rPr>
            </w:pPr>
            <w:r>
              <w:rPr>
                <w:rFonts w:ascii="Arial" w:cs="Arial" w:eastAsia="Arial" w:hAnsi="Arial"/>
                <w:sz w:val="16"/>
                <w:szCs w:val="16"/>
                <w:color w:val="auto"/>
              </w:rPr>
              <w:t>CT</w:t>
            </w:r>
          </w:p>
        </w:tc>
        <w:tc>
          <w:tcPr>
            <w:tcW w:w="10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188</w:t>
            </w:r>
          </w:p>
        </w:tc>
        <w:tc>
          <w:tcPr>
            <w:tcW w:w="9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97.9%</w:t>
            </w: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w w:val="88"/>
              </w:rPr>
              <w:t>(5)</w:t>
            </w:r>
          </w:p>
        </w:tc>
        <w:tc>
          <w:tcPr>
            <w:tcW w:w="0" w:type="dxa"/>
            <w:vAlign w:val="bottom"/>
          </w:tcPr>
          <w:p>
            <w:pPr>
              <w:spacing w:after="0"/>
              <w:rPr>
                <w:sz w:val="1"/>
                <w:szCs w:val="1"/>
                <w:color w:val="auto"/>
              </w:rPr>
            </w:pPr>
          </w:p>
        </w:tc>
      </w:tr>
      <w:tr>
        <w:trPr>
          <w:trHeight w:val="83"/>
        </w:trPr>
        <w:tc>
          <w:tcPr>
            <w:tcW w:w="3440" w:type="dxa"/>
            <w:vAlign w:val="bottom"/>
            <w:tcBorders>
              <w:bottom w:val="single" w:sz="8" w:color="CCEEFF"/>
            </w:tcBorders>
            <w:vMerge w:val="continue"/>
            <w:shd w:val="clear" w:color="auto" w:fill="CCEEFF"/>
          </w:tcPr>
          <w:p>
            <w:pPr>
              <w:spacing w:after="0"/>
              <w:rPr>
                <w:sz w:val="7"/>
                <w:szCs w:val="7"/>
                <w:color w:val="auto"/>
              </w:rPr>
            </w:pPr>
          </w:p>
        </w:tc>
        <w:tc>
          <w:tcPr>
            <w:tcW w:w="1360" w:type="dxa"/>
            <w:vAlign w:val="bottom"/>
            <w:tcBorders>
              <w:bottom w:val="single" w:sz="8" w:color="CCEEFF"/>
            </w:tcBorders>
            <w:vMerge w:val="continue"/>
            <w:shd w:val="clear" w:color="auto" w:fill="CCEEFF"/>
          </w:tcPr>
          <w:p>
            <w:pPr>
              <w:spacing w:after="0"/>
              <w:rPr>
                <w:sz w:val="7"/>
                <w:szCs w:val="7"/>
                <w:color w:val="auto"/>
              </w:rPr>
            </w:pPr>
          </w:p>
        </w:tc>
        <w:tc>
          <w:tcPr>
            <w:tcW w:w="1600" w:type="dxa"/>
            <w:vAlign w:val="bottom"/>
            <w:tcBorders>
              <w:bottom w:val="single" w:sz="8" w:color="CCEEFF"/>
            </w:tcBorders>
            <w:vMerge w:val="continue"/>
            <w:shd w:val="clear" w:color="auto" w:fill="CCEEFF"/>
          </w:tcPr>
          <w:p>
            <w:pPr>
              <w:spacing w:after="0"/>
              <w:rPr>
                <w:sz w:val="7"/>
                <w:szCs w:val="7"/>
                <w:color w:val="auto"/>
              </w:rPr>
            </w:pPr>
          </w:p>
        </w:tc>
        <w:tc>
          <w:tcPr>
            <w:tcW w:w="980" w:type="dxa"/>
            <w:vAlign w:val="bottom"/>
            <w:tcBorders>
              <w:bottom w:val="single" w:sz="8" w:color="CCEEFF"/>
            </w:tcBorders>
            <w:vMerge w:val="continue"/>
            <w:shd w:val="clear" w:color="auto" w:fill="CCEEFF"/>
          </w:tcPr>
          <w:p>
            <w:pPr>
              <w:spacing w:after="0"/>
              <w:rPr>
                <w:sz w:val="7"/>
                <w:szCs w:val="7"/>
                <w:color w:val="auto"/>
              </w:rPr>
            </w:pPr>
          </w:p>
        </w:tc>
        <w:tc>
          <w:tcPr>
            <w:tcW w:w="1000" w:type="dxa"/>
            <w:vAlign w:val="bottom"/>
            <w:tcBorders>
              <w:bottom w:val="single" w:sz="8" w:color="CCEEFF"/>
            </w:tcBorders>
            <w:vMerge w:val="continue"/>
            <w:shd w:val="clear" w:color="auto" w:fill="CCEEFF"/>
          </w:tcPr>
          <w:p>
            <w:pPr>
              <w:spacing w:after="0"/>
              <w:rPr>
                <w:sz w:val="7"/>
                <w:szCs w:val="7"/>
                <w:color w:val="auto"/>
              </w:rPr>
            </w:pPr>
          </w:p>
        </w:tc>
        <w:tc>
          <w:tcPr>
            <w:tcW w:w="920" w:type="dxa"/>
            <w:vAlign w:val="bottom"/>
            <w:tcBorders>
              <w:bottom w:val="single" w:sz="8" w:color="CCEEFF"/>
            </w:tcBorders>
            <w:vMerge w:val="continue"/>
            <w:shd w:val="clear" w:color="auto" w:fill="CCEEFF"/>
          </w:tcPr>
          <w:p>
            <w:pPr>
              <w:spacing w:after="0"/>
              <w:rPr>
                <w:sz w:val="7"/>
                <w:szCs w:val="7"/>
                <w:color w:val="auto"/>
              </w:rPr>
            </w:pPr>
          </w:p>
        </w:tc>
        <w:tc>
          <w:tcPr>
            <w:tcW w:w="840" w:type="dxa"/>
            <w:vAlign w:val="bottom"/>
            <w:tcBorders>
              <w:bottom w:val="single" w:sz="8" w:color="CCEEFF"/>
            </w:tcBorders>
            <w:vMerge w:val="continue"/>
            <w:shd w:val="clear" w:color="auto" w:fill="CCEEFF"/>
          </w:tcPr>
          <w:p>
            <w:pPr>
              <w:spacing w:after="0"/>
              <w:rPr>
                <w:sz w:val="7"/>
                <w:szCs w:val="7"/>
                <w:color w:val="auto"/>
              </w:rPr>
            </w:pPr>
          </w:p>
        </w:tc>
        <w:tc>
          <w:tcPr>
            <w:tcW w:w="240" w:type="dxa"/>
            <w:vAlign w:val="bottom"/>
            <w:tcBorders>
              <w:bottom w:val="single" w:sz="8" w:color="CCEEFF"/>
            </w:tcBorders>
            <w:shd w:val="clear" w:color="auto" w:fill="CCEEFF"/>
          </w:tcPr>
          <w:p>
            <w:pPr>
              <w:spacing w:after="0"/>
              <w:rPr>
                <w:sz w:val="7"/>
                <w:szCs w:val="7"/>
                <w:color w:val="auto"/>
              </w:rPr>
            </w:pPr>
          </w:p>
        </w:tc>
        <w:tc>
          <w:tcPr>
            <w:tcW w:w="820" w:type="dxa"/>
            <w:vAlign w:val="bottom"/>
            <w:tcBorders>
              <w:bottom w:val="single" w:sz="8" w:color="CCEEFF"/>
            </w:tcBorders>
            <w:vMerge w:val="continue"/>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3440" w:type="dxa"/>
            <w:vAlign w:val="bottom"/>
            <w:vMerge w:val="restart"/>
          </w:tcPr>
          <w:p>
            <w:pPr>
              <w:ind w:left="40"/>
              <w:spacing w:after="0"/>
              <w:rPr>
                <w:sz w:val="20"/>
                <w:szCs w:val="20"/>
                <w:color w:val="auto"/>
              </w:rPr>
            </w:pPr>
            <w:r>
              <w:rPr>
                <w:rFonts w:ascii="Arial" w:cs="Arial" w:eastAsia="Arial" w:hAnsi="Arial"/>
                <w:sz w:val="16"/>
                <w:szCs w:val="16"/>
                <w:color w:val="auto"/>
              </w:rPr>
              <w:t>Grove Beach</w:t>
            </w:r>
          </w:p>
        </w:tc>
        <w:tc>
          <w:tcPr>
            <w:tcW w:w="1360" w:type="dxa"/>
            <w:vAlign w:val="bottom"/>
            <w:vMerge w:val="restart"/>
          </w:tcPr>
          <w:p>
            <w:pPr>
              <w:ind w:left="800"/>
              <w:spacing w:after="0"/>
              <w:rPr>
                <w:sz w:val="20"/>
                <w:szCs w:val="20"/>
                <w:color w:val="auto"/>
              </w:rPr>
            </w:pPr>
            <w:r>
              <w:rPr>
                <w:rFonts w:ascii="Arial" w:cs="Arial" w:eastAsia="Arial" w:hAnsi="Arial"/>
                <w:sz w:val="16"/>
                <w:szCs w:val="16"/>
                <w:color w:val="auto"/>
              </w:rPr>
              <w:t>MH</w:t>
            </w:r>
          </w:p>
        </w:tc>
        <w:tc>
          <w:tcPr>
            <w:tcW w:w="1600" w:type="dxa"/>
            <w:vAlign w:val="bottom"/>
            <w:vMerge w:val="restart"/>
          </w:tcPr>
          <w:p>
            <w:pPr>
              <w:ind w:left="20"/>
              <w:spacing w:after="0"/>
              <w:rPr>
                <w:sz w:val="20"/>
                <w:szCs w:val="20"/>
                <w:color w:val="auto"/>
              </w:rPr>
            </w:pPr>
            <w:r>
              <w:rPr>
                <w:rFonts w:ascii="Arial" w:cs="Arial" w:eastAsia="Arial" w:hAnsi="Arial"/>
                <w:sz w:val="16"/>
                <w:szCs w:val="16"/>
                <w:color w:val="auto"/>
              </w:rPr>
              <w:t>Westbrook</w:t>
            </w:r>
          </w:p>
        </w:tc>
        <w:tc>
          <w:tcPr>
            <w:tcW w:w="980" w:type="dxa"/>
            <w:vAlign w:val="bottom"/>
            <w:vMerge w:val="restart"/>
          </w:tcPr>
          <w:p>
            <w:pPr>
              <w:ind w:left="440"/>
              <w:spacing w:after="0"/>
              <w:rPr>
                <w:sz w:val="20"/>
                <w:szCs w:val="20"/>
                <w:color w:val="auto"/>
              </w:rPr>
            </w:pPr>
            <w:r>
              <w:rPr>
                <w:rFonts w:ascii="Arial" w:cs="Arial" w:eastAsia="Arial" w:hAnsi="Arial"/>
                <w:sz w:val="16"/>
                <w:szCs w:val="16"/>
                <w:color w:val="auto"/>
              </w:rPr>
              <w:t>CT</w:t>
            </w:r>
          </w:p>
        </w:tc>
        <w:tc>
          <w:tcPr>
            <w:tcW w:w="1000" w:type="dxa"/>
            <w:vAlign w:val="bottom"/>
            <w:vMerge w:val="restart"/>
          </w:tcPr>
          <w:p>
            <w:pPr>
              <w:jc w:val="right"/>
              <w:ind w:right="19"/>
              <w:spacing w:after="0"/>
              <w:rPr>
                <w:sz w:val="20"/>
                <w:szCs w:val="20"/>
                <w:color w:val="auto"/>
              </w:rPr>
            </w:pPr>
            <w:r>
              <w:rPr>
                <w:rFonts w:ascii="Arial" w:cs="Arial" w:eastAsia="Arial" w:hAnsi="Arial"/>
                <w:sz w:val="16"/>
                <w:szCs w:val="16"/>
                <w:color w:val="auto"/>
              </w:rPr>
              <w:t>136</w:t>
            </w:r>
          </w:p>
        </w:tc>
        <w:tc>
          <w:tcPr>
            <w:tcW w:w="9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97.8%</w:t>
            </w:r>
          </w:p>
        </w:tc>
        <w:tc>
          <w:tcPr>
            <w:tcW w:w="240" w:type="dxa"/>
            <w:vAlign w:val="bottom"/>
          </w:tcPr>
          <w:p>
            <w:pPr>
              <w:spacing w:after="0"/>
              <w:rPr>
                <w:sz w:val="14"/>
                <w:szCs w:val="14"/>
                <w:color w:val="auto"/>
              </w:rPr>
            </w:pPr>
          </w:p>
        </w:tc>
        <w:tc>
          <w:tcPr>
            <w:tcW w:w="820" w:type="dxa"/>
            <w:vAlign w:val="bottom"/>
            <w:vMerge w:val="restart"/>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tcPr>
          <w:p>
            <w:pPr>
              <w:jc w:val="right"/>
              <w:ind w:right="26"/>
              <w:spacing w:after="0"/>
              <w:rPr>
                <w:sz w:val="20"/>
                <w:szCs w:val="20"/>
                <w:color w:val="auto"/>
              </w:rPr>
            </w:pPr>
            <w:r>
              <w:rPr>
                <w:rFonts w:ascii="Arial" w:cs="Arial" w:eastAsia="Arial" w:hAnsi="Arial"/>
                <w:sz w:val="11"/>
                <w:szCs w:val="11"/>
                <w:color w:val="auto"/>
                <w:w w:val="88"/>
              </w:rPr>
              <w:t>(5)</w:t>
            </w:r>
          </w:p>
        </w:tc>
        <w:tc>
          <w:tcPr>
            <w:tcW w:w="0" w:type="dxa"/>
            <w:vAlign w:val="bottom"/>
          </w:tcPr>
          <w:p>
            <w:pPr>
              <w:spacing w:after="0"/>
              <w:rPr>
                <w:sz w:val="1"/>
                <w:szCs w:val="1"/>
                <w:color w:val="auto"/>
              </w:rPr>
            </w:pPr>
          </w:p>
        </w:tc>
      </w:tr>
      <w:tr>
        <w:trPr>
          <w:trHeight w:val="70"/>
        </w:trPr>
        <w:tc>
          <w:tcPr>
            <w:tcW w:w="344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6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344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Hillcrest</w:t>
            </w:r>
          </w:p>
        </w:tc>
        <w:tc>
          <w:tcPr>
            <w:tcW w:w="1360" w:type="dxa"/>
            <w:vAlign w:val="bottom"/>
            <w:vMerge w:val="restart"/>
            <w:shd w:val="clear" w:color="auto" w:fill="CCEEFF"/>
          </w:tcPr>
          <w:p>
            <w:pPr>
              <w:ind w:left="800"/>
              <w:spacing w:after="0"/>
              <w:rPr>
                <w:sz w:val="20"/>
                <w:szCs w:val="20"/>
                <w:color w:val="auto"/>
              </w:rPr>
            </w:pPr>
            <w:r>
              <w:rPr>
                <w:rFonts w:ascii="Arial" w:cs="Arial" w:eastAsia="Arial" w:hAnsi="Arial"/>
                <w:sz w:val="16"/>
                <w:szCs w:val="16"/>
                <w:color w:val="auto"/>
              </w:rPr>
              <w:t>MH</w:t>
            </w:r>
          </w:p>
        </w:tc>
        <w:tc>
          <w:tcPr>
            <w:tcW w:w="16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Uncasville</w:t>
            </w:r>
          </w:p>
        </w:tc>
        <w:tc>
          <w:tcPr>
            <w:tcW w:w="980" w:type="dxa"/>
            <w:vAlign w:val="bottom"/>
            <w:vMerge w:val="restart"/>
            <w:shd w:val="clear" w:color="auto" w:fill="CCEEFF"/>
          </w:tcPr>
          <w:p>
            <w:pPr>
              <w:ind w:left="440"/>
              <w:spacing w:after="0"/>
              <w:rPr>
                <w:sz w:val="20"/>
                <w:szCs w:val="20"/>
                <w:color w:val="auto"/>
              </w:rPr>
            </w:pPr>
            <w:r>
              <w:rPr>
                <w:rFonts w:ascii="Arial" w:cs="Arial" w:eastAsia="Arial" w:hAnsi="Arial"/>
                <w:sz w:val="16"/>
                <w:szCs w:val="16"/>
                <w:color w:val="auto"/>
              </w:rPr>
              <w:t>CT</w:t>
            </w:r>
          </w:p>
        </w:tc>
        <w:tc>
          <w:tcPr>
            <w:tcW w:w="10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208</w:t>
            </w:r>
          </w:p>
        </w:tc>
        <w:tc>
          <w:tcPr>
            <w:tcW w:w="9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98.1%</w:t>
            </w: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w w:val="88"/>
              </w:rPr>
              <w:t>(5)</w:t>
            </w:r>
          </w:p>
        </w:tc>
        <w:tc>
          <w:tcPr>
            <w:tcW w:w="0" w:type="dxa"/>
            <w:vAlign w:val="bottom"/>
          </w:tcPr>
          <w:p>
            <w:pPr>
              <w:spacing w:after="0"/>
              <w:rPr>
                <w:sz w:val="1"/>
                <w:szCs w:val="1"/>
                <w:color w:val="auto"/>
              </w:rPr>
            </w:pPr>
          </w:p>
        </w:tc>
      </w:tr>
      <w:tr>
        <w:trPr>
          <w:trHeight w:val="83"/>
        </w:trPr>
        <w:tc>
          <w:tcPr>
            <w:tcW w:w="3440" w:type="dxa"/>
            <w:vAlign w:val="bottom"/>
            <w:tcBorders>
              <w:bottom w:val="single" w:sz="8" w:color="CCEEFF"/>
            </w:tcBorders>
            <w:vMerge w:val="continue"/>
            <w:shd w:val="clear" w:color="auto" w:fill="CCEEFF"/>
          </w:tcPr>
          <w:p>
            <w:pPr>
              <w:spacing w:after="0"/>
              <w:rPr>
                <w:sz w:val="7"/>
                <w:szCs w:val="7"/>
                <w:color w:val="auto"/>
              </w:rPr>
            </w:pPr>
          </w:p>
        </w:tc>
        <w:tc>
          <w:tcPr>
            <w:tcW w:w="1360" w:type="dxa"/>
            <w:vAlign w:val="bottom"/>
            <w:tcBorders>
              <w:bottom w:val="single" w:sz="8" w:color="CCEEFF"/>
            </w:tcBorders>
            <w:vMerge w:val="continue"/>
            <w:shd w:val="clear" w:color="auto" w:fill="CCEEFF"/>
          </w:tcPr>
          <w:p>
            <w:pPr>
              <w:spacing w:after="0"/>
              <w:rPr>
                <w:sz w:val="7"/>
                <w:szCs w:val="7"/>
                <w:color w:val="auto"/>
              </w:rPr>
            </w:pPr>
          </w:p>
        </w:tc>
        <w:tc>
          <w:tcPr>
            <w:tcW w:w="1600" w:type="dxa"/>
            <w:vAlign w:val="bottom"/>
            <w:tcBorders>
              <w:bottom w:val="single" w:sz="8" w:color="CCEEFF"/>
            </w:tcBorders>
            <w:vMerge w:val="continue"/>
            <w:shd w:val="clear" w:color="auto" w:fill="CCEEFF"/>
          </w:tcPr>
          <w:p>
            <w:pPr>
              <w:spacing w:after="0"/>
              <w:rPr>
                <w:sz w:val="7"/>
                <w:szCs w:val="7"/>
                <w:color w:val="auto"/>
              </w:rPr>
            </w:pPr>
          </w:p>
        </w:tc>
        <w:tc>
          <w:tcPr>
            <w:tcW w:w="980" w:type="dxa"/>
            <w:vAlign w:val="bottom"/>
            <w:tcBorders>
              <w:bottom w:val="single" w:sz="8" w:color="CCEEFF"/>
            </w:tcBorders>
            <w:vMerge w:val="continue"/>
            <w:shd w:val="clear" w:color="auto" w:fill="CCEEFF"/>
          </w:tcPr>
          <w:p>
            <w:pPr>
              <w:spacing w:after="0"/>
              <w:rPr>
                <w:sz w:val="7"/>
                <w:szCs w:val="7"/>
                <w:color w:val="auto"/>
              </w:rPr>
            </w:pPr>
          </w:p>
        </w:tc>
        <w:tc>
          <w:tcPr>
            <w:tcW w:w="1000" w:type="dxa"/>
            <w:vAlign w:val="bottom"/>
            <w:tcBorders>
              <w:bottom w:val="single" w:sz="8" w:color="CCEEFF"/>
            </w:tcBorders>
            <w:vMerge w:val="continue"/>
            <w:shd w:val="clear" w:color="auto" w:fill="CCEEFF"/>
          </w:tcPr>
          <w:p>
            <w:pPr>
              <w:spacing w:after="0"/>
              <w:rPr>
                <w:sz w:val="7"/>
                <w:szCs w:val="7"/>
                <w:color w:val="auto"/>
              </w:rPr>
            </w:pPr>
          </w:p>
        </w:tc>
        <w:tc>
          <w:tcPr>
            <w:tcW w:w="920" w:type="dxa"/>
            <w:vAlign w:val="bottom"/>
            <w:tcBorders>
              <w:bottom w:val="single" w:sz="8" w:color="CCEEFF"/>
            </w:tcBorders>
            <w:vMerge w:val="continue"/>
            <w:shd w:val="clear" w:color="auto" w:fill="CCEEFF"/>
          </w:tcPr>
          <w:p>
            <w:pPr>
              <w:spacing w:after="0"/>
              <w:rPr>
                <w:sz w:val="7"/>
                <w:szCs w:val="7"/>
                <w:color w:val="auto"/>
              </w:rPr>
            </w:pPr>
          </w:p>
        </w:tc>
        <w:tc>
          <w:tcPr>
            <w:tcW w:w="840" w:type="dxa"/>
            <w:vAlign w:val="bottom"/>
            <w:tcBorders>
              <w:bottom w:val="single" w:sz="8" w:color="CCEEFF"/>
            </w:tcBorders>
            <w:vMerge w:val="continue"/>
            <w:shd w:val="clear" w:color="auto" w:fill="CCEEFF"/>
          </w:tcPr>
          <w:p>
            <w:pPr>
              <w:spacing w:after="0"/>
              <w:rPr>
                <w:sz w:val="7"/>
                <w:szCs w:val="7"/>
                <w:color w:val="auto"/>
              </w:rPr>
            </w:pPr>
          </w:p>
        </w:tc>
        <w:tc>
          <w:tcPr>
            <w:tcW w:w="240" w:type="dxa"/>
            <w:vAlign w:val="bottom"/>
            <w:tcBorders>
              <w:bottom w:val="single" w:sz="8" w:color="CCEEFF"/>
            </w:tcBorders>
            <w:shd w:val="clear" w:color="auto" w:fill="CCEEFF"/>
          </w:tcPr>
          <w:p>
            <w:pPr>
              <w:spacing w:after="0"/>
              <w:rPr>
                <w:sz w:val="7"/>
                <w:szCs w:val="7"/>
                <w:color w:val="auto"/>
              </w:rPr>
            </w:pPr>
          </w:p>
        </w:tc>
        <w:tc>
          <w:tcPr>
            <w:tcW w:w="820" w:type="dxa"/>
            <w:vAlign w:val="bottom"/>
            <w:tcBorders>
              <w:bottom w:val="single" w:sz="8" w:color="CCEEFF"/>
            </w:tcBorders>
            <w:vMerge w:val="continue"/>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3440" w:type="dxa"/>
            <w:vAlign w:val="bottom"/>
            <w:vMerge w:val="restart"/>
          </w:tcPr>
          <w:p>
            <w:pPr>
              <w:ind w:left="40"/>
              <w:spacing w:after="0"/>
              <w:rPr>
                <w:sz w:val="20"/>
                <w:szCs w:val="20"/>
                <w:color w:val="auto"/>
              </w:rPr>
            </w:pPr>
            <w:r>
              <w:rPr>
                <w:rFonts w:ascii="Arial" w:cs="Arial" w:eastAsia="Arial" w:hAnsi="Arial"/>
                <w:sz w:val="16"/>
                <w:szCs w:val="16"/>
                <w:color w:val="auto"/>
              </w:rPr>
              <w:t>Lakeside</w:t>
            </w:r>
          </w:p>
        </w:tc>
        <w:tc>
          <w:tcPr>
            <w:tcW w:w="1360" w:type="dxa"/>
            <w:vAlign w:val="bottom"/>
            <w:vMerge w:val="restart"/>
          </w:tcPr>
          <w:p>
            <w:pPr>
              <w:ind w:left="800"/>
              <w:spacing w:after="0"/>
              <w:rPr>
                <w:sz w:val="20"/>
                <w:szCs w:val="20"/>
                <w:color w:val="auto"/>
              </w:rPr>
            </w:pPr>
            <w:r>
              <w:rPr>
                <w:rFonts w:ascii="Arial" w:cs="Arial" w:eastAsia="Arial" w:hAnsi="Arial"/>
                <w:sz w:val="16"/>
                <w:szCs w:val="16"/>
                <w:color w:val="auto"/>
              </w:rPr>
              <w:t>MH</w:t>
            </w:r>
          </w:p>
        </w:tc>
        <w:tc>
          <w:tcPr>
            <w:tcW w:w="1600" w:type="dxa"/>
            <w:vAlign w:val="bottom"/>
            <w:vMerge w:val="restart"/>
          </w:tcPr>
          <w:p>
            <w:pPr>
              <w:ind w:left="20"/>
              <w:spacing w:after="0"/>
              <w:rPr>
                <w:sz w:val="20"/>
                <w:szCs w:val="20"/>
                <w:color w:val="auto"/>
              </w:rPr>
            </w:pPr>
            <w:r>
              <w:rPr>
                <w:rFonts w:ascii="Arial" w:cs="Arial" w:eastAsia="Arial" w:hAnsi="Arial"/>
                <w:sz w:val="16"/>
                <w:szCs w:val="16"/>
                <w:color w:val="auto"/>
              </w:rPr>
              <w:t>Terryville</w:t>
            </w:r>
          </w:p>
        </w:tc>
        <w:tc>
          <w:tcPr>
            <w:tcW w:w="980" w:type="dxa"/>
            <w:vAlign w:val="bottom"/>
            <w:vMerge w:val="restart"/>
          </w:tcPr>
          <w:p>
            <w:pPr>
              <w:ind w:left="440"/>
              <w:spacing w:after="0"/>
              <w:rPr>
                <w:sz w:val="20"/>
                <w:szCs w:val="20"/>
                <w:color w:val="auto"/>
              </w:rPr>
            </w:pPr>
            <w:r>
              <w:rPr>
                <w:rFonts w:ascii="Arial" w:cs="Arial" w:eastAsia="Arial" w:hAnsi="Arial"/>
                <w:sz w:val="16"/>
                <w:szCs w:val="16"/>
                <w:color w:val="auto"/>
              </w:rPr>
              <w:t>CT</w:t>
            </w:r>
          </w:p>
        </w:tc>
        <w:tc>
          <w:tcPr>
            <w:tcW w:w="1000" w:type="dxa"/>
            <w:vAlign w:val="bottom"/>
            <w:vMerge w:val="restart"/>
          </w:tcPr>
          <w:p>
            <w:pPr>
              <w:jc w:val="right"/>
              <w:ind w:right="19"/>
              <w:spacing w:after="0"/>
              <w:rPr>
                <w:sz w:val="20"/>
                <w:szCs w:val="20"/>
                <w:color w:val="auto"/>
              </w:rPr>
            </w:pPr>
            <w:r>
              <w:rPr>
                <w:rFonts w:ascii="Arial" w:cs="Arial" w:eastAsia="Arial" w:hAnsi="Arial"/>
                <w:sz w:val="16"/>
                <w:szCs w:val="16"/>
                <w:color w:val="auto"/>
              </w:rPr>
              <w:t>76</w:t>
            </w:r>
          </w:p>
        </w:tc>
        <w:tc>
          <w:tcPr>
            <w:tcW w:w="9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93.4%</w:t>
            </w:r>
          </w:p>
        </w:tc>
        <w:tc>
          <w:tcPr>
            <w:tcW w:w="240" w:type="dxa"/>
            <w:vAlign w:val="bottom"/>
          </w:tcPr>
          <w:p>
            <w:pPr>
              <w:spacing w:after="0"/>
              <w:rPr>
                <w:sz w:val="14"/>
                <w:szCs w:val="14"/>
                <w:color w:val="auto"/>
              </w:rPr>
            </w:pPr>
          </w:p>
        </w:tc>
        <w:tc>
          <w:tcPr>
            <w:tcW w:w="820" w:type="dxa"/>
            <w:vAlign w:val="bottom"/>
            <w:vMerge w:val="restart"/>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tcPr>
          <w:p>
            <w:pPr>
              <w:jc w:val="right"/>
              <w:ind w:right="26"/>
              <w:spacing w:after="0"/>
              <w:rPr>
                <w:sz w:val="20"/>
                <w:szCs w:val="20"/>
                <w:color w:val="auto"/>
              </w:rPr>
            </w:pPr>
            <w:r>
              <w:rPr>
                <w:rFonts w:ascii="Arial" w:cs="Arial" w:eastAsia="Arial" w:hAnsi="Arial"/>
                <w:sz w:val="11"/>
                <w:szCs w:val="11"/>
                <w:color w:val="auto"/>
                <w:w w:val="88"/>
              </w:rPr>
              <w:t>(5)</w:t>
            </w:r>
          </w:p>
        </w:tc>
        <w:tc>
          <w:tcPr>
            <w:tcW w:w="0" w:type="dxa"/>
            <w:vAlign w:val="bottom"/>
          </w:tcPr>
          <w:p>
            <w:pPr>
              <w:spacing w:after="0"/>
              <w:rPr>
                <w:sz w:val="1"/>
                <w:szCs w:val="1"/>
                <w:color w:val="auto"/>
              </w:rPr>
            </w:pPr>
          </w:p>
        </w:tc>
      </w:tr>
      <w:tr>
        <w:trPr>
          <w:trHeight w:val="70"/>
        </w:trPr>
        <w:tc>
          <w:tcPr>
            <w:tcW w:w="344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6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344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Lakeview CT</w:t>
            </w:r>
          </w:p>
        </w:tc>
        <w:tc>
          <w:tcPr>
            <w:tcW w:w="1360" w:type="dxa"/>
            <w:vAlign w:val="bottom"/>
            <w:vMerge w:val="restart"/>
            <w:shd w:val="clear" w:color="auto" w:fill="CCEEFF"/>
          </w:tcPr>
          <w:p>
            <w:pPr>
              <w:ind w:left="800"/>
              <w:spacing w:after="0"/>
              <w:rPr>
                <w:sz w:val="20"/>
                <w:szCs w:val="20"/>
                <w:color w:val="auto"/>
              </w:rPr>
            </w:pPr>
            <w:r>
              <w:rPr>
                <w:rFonts w:ascii="Arial" w:cs="Arial" w:eastAsia="Arial" w:hAnsi="Arial"/>
                <w:sz w:val="16"/>
                <w:szCs w:val="16"/>
                <w:color w:val="auto"/>
              </w:rPr>
              <w:t>MH</w:t>
            </w:r>
          </w:p>
        </w:tc>
        <w:tc>
          <w:tcPr>
            <w:tcW w:w="16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Danbury</w:t>
            </w:r>
          </w:p>
        </w:tc>
        <w:tc>
          <w:tcPr>
            <w:tcW w:w="980" w:type="dxa"/>
            <w:vAlign w:val="bottom"/>
            <w:vMerge w:val="restart"/>
            <w:shd w:val="clear" w:color="auto" w:fill="CCEEFF"/>
          </w:tcPr>
          <w:p>
            <w:pPr>
              <w:ind w:left="440"/>
              <w:spacing w:after="0"/>
              <w:rPr>
                <w:sz w:val="20"/>
                <w:szCs w:val="20"/>
                <w:color w:val="auto"/>
              </w:rPr>
            </w:pPr>
            <w:r>
              <w:rPr>
                <w:rFonts w:ascii="Arial" w:cs="Arial" w:eastAsia="Arial" w:hAnsi="Arial"/>
                <w:sz w:val="16"/>
                <w:szCs w:val="16"/>
                <w:color w:val="auto"/>
              </w:rPr>
              <w:t>CT</w:t>
            </w:r>
          </w:p>
        </w:tc>
        <w:tc>
          <w:tcPr>
            <w:tcW w:w="10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179</w:t>
            </w:r>
          </w:p>
        </w:tc>
        <w:tc>
          <w:tcPr>
            <w:tcW w:w="9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86.6%</w:t>
            </w: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w w:val="88"/>
              </w:rPr>
              <w:t>(5)</w:t>
            </w:r>
          </w:p>
        </w:tc>
        <w:tc>
          <w:tcPr>
            <w:tcW w:w="0" w:type="dxa"/>
            <w:vAlign w:val="bottom"/>
          </w:tcPr>
          <w:p>
            <w:pPr>
              <w:spacing w:after="0"/>
              <w:rPr>
                <w:sz w:val="1"/>
                <w:szCs w:val="1"/>
                <w:color w:val="auto"/>
              </w:rPr>
            </w:pPr>
          </w:p>
        </w:tc>
      </w:tr>
      <w:tr>
        <w:trPr>
          <w:trHeight w:val="83"/>
        </w:trPr>
        <w:tc>
          <w:tcPr>
            <w:tcW w:w="3440" w:type="dxa"/>
            <w:vAlign w:val="bottom"/>
            <w:tcBorders>
              <w:bottom w:val="single" w:sz="8" w:color="CCEEFF"/>
            </w:tcBorders>
            <w:vMerge w:val="continue"/>
            <w:shd w:val="clear" w:color="auto" w:fill="CCEEFF"/>
          </w:tcPr>
          <w:p>
            <w:pPr>
              <w:spacing w:after="0"/>
              <w:rPr>
                <w:sz w:val="7"/>
                <w:szCs w:val="7"/>
                <w:color w:val="auto"/>
              </w:rPr>
            </w:pPr>
          </w:p>
        </w:tc>
        <w:tc>
          <w:tcPr>
            <w:tcW w:w="1360" w:type="dxa"/>
            <w:vAlign w:val="bottom"/>
            <w:tcBorders>
              <w:bottom w:val="single" w:sz="8" w:color="CCEEFF"/>
            </w:tcBorders>
            <w:vMerge w:val="continue"/>
            <w:shd w:val="clear" w:color="auto" w:fill="CCEEFF"/>
          </w:tcPr>
          <w:p>
            <w:pPr>
              <w:spacing w:after="0"/>
              <w:rPr>
                <w:sz w:val="7"/>
                <w:szCs w:val="7"/>
                <w:color w:val="auto"/>
              </w:rPr>
            </w:pPr>
          </w:p>
        </w:tc>
        <w:tc>
          <w:tcPr>
            <w:tcW w:w="1600" w:type="dxa"/>
            <w:vAlign w:val="bottom"/>
            <w:tcBorders>
              <w:bottom w:val="single" w:sz="8" w:color="CCEEFF"/>
            </w:tcBorders>
            <w:vMerge w:val="continue"/>
            <w:shd w:val="clear" w:color="auto" w:fill="CCEEFF"/>
          </w:tcPr>
          <w:p>
            <w:pPr>
              <w:spacing w:after="0"/>
              <w:rPr>
                <w:sz w:val="7"/>
                <w:szCs w:val="7"/>
                <w:color w:val="auto"/>
              </w:rPr>
            </w:pPr>
          </w:p>
        </w:tc>
        <w:tc>
          <w:tcPr>
            <w:tcW w:w="980" w:type="dxa"/>
            <w:vAlign w:val="bottom"/>
            <w:tcBorders>
              <w:bottom w:val="single" w:sz="8" w:color="CCEEFF"/>
            </w:tcBorders>
            <w:vMerge w:val="continue"/>
            <w:shd w:val="clear" w:color="auto" w:fill="CCEEFF"/>
          </w:tcPr>
          <w:p>
            <w:pPr>
              <w:spacing w:after="0"/>
              <w:rPr>
                <w:sz w:val="7"/>
                <w:szCs w:val="7"/>
                <w:color w:val="auto"/>
              </w:rPr>
            </w:pPr>
          </w:p>
        </w:tc>
        <w:tc>
          <w:tcPr>
            <w:tcW w:w="1000" w:type="dxa"/>
            <w:vAlign w:val="bottom"/>
            <w:tcBorders>
              <w:bottom w:val="single" w:sz="8" w:color="CCEEFF"/>
            </w:tcBorders>
            <w:vMerge w:val="continue"/>
            <w:shd w:val="clear" w:color="auto" w:fill="CCEEFF"/>
          </w:tcPr>
          <w:p>
            <w:pPr>
              <w:spacing w:after="0"/>
              <w:rPr>
                <w:sz w:val="7"/>
                <w:szCs w:val="7"/>
                <w:color w:val="auto"/>
              </w:rPr>
            </w:pPr>
          </w:p>
        </w:tc>
        <w:tc>
          <w:tcPr>
            <w:tcW w:w="920" w:type="dxa"/>
            <w:vAlign w:val="bottom"/>
            <w:tcBorders>
              <w:bottom w:val="single" w:sz="8" w:color="CCEEFF"/>
            </w:tcBorders>
            <w:vMerge w:val="continue"/>
            <w:shd w:val="clear" w:color="auto" w:fill="CCEEFF"/>
          </w:tcPr>
          <w:p>
            <w:pPr>
              <w:spacing w:after="0"/>
              <w:rPr>
                <w:sz w:val="7"/>
                <w:szCs w:val="7"/>
                <w:color w:val="auto"/>
              </w:rPr>
            </w:pPr>
          </w:p>
        </w:tc>
        <w:tc>
          <w:tcPr>
            <w:tcW w:w="840" w:type="dxa"/>
            <w:vAlign w:val="bottom"/>
            <w:tcBorders>
              <w:bottom w:val="single" w:sz="8" w:color="CCEEFF"/>
            </w:tcBorders>
            <w:vMerge w:val="continue"/>
            <w:shd w:val="clear" w:color="auto" w:fill="CCEEFF"/>
          </w:tcPr>
          <w:p>
            <w:pPr>
              <w:spacing w:after="0"/>
              <w:rPr>
                <w:sz w:val="7"/>
                <w:szCs w:val="7"/>
                <w:color w:val="auto"/>
              </w:rPr>
            </w:pPr>
          </w:p>
        </w:tc>
        <w:tc>
          <w:tcPr>
            <w:tcW w:w="240" w:type="dxa"/>
            <w:vAlign w:val="bottom"/>
            <w:tcBorders>
              <w:bottom w:val="single" w:sz="8" w:color="CCEEFF"/>
            </w:tcBorders>
            <w:shd w:val="clear" w:color="auto" w:fill="CCEEFF"/>
          </w:tcPr>
          <w:p>
            <w:pPr>
              <w:spacing w:after="0"/>
              <w:rPr>
                <w:sz w:val="7"/>
                <w:szCs w:val="7"/>
                <w:color w:val="auto"/>
              </w:rPr>
            </w:pPr>
          </w:p>
        </w:tc>
        <w:tc>
          <w:tcPr>
            <w:tcW w:w="820" w:type="dxa"/>
            <w:vAlign w:val="bottom"/>
            <w:tcBorders>
              <w:bottom w:val="single" w:sz="8" w:color="CCEEFF"/>
            </w:tcBorders>
            <w:vMerge w:val="continue"/>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3440" w:type="dxa"/>
            <w:vAlign w:val="bottom"/>
            <w:vMerge w:val="restart"/>
          </w:tcPr>
          <w:p>
            <w:pPr>
              <w:ind w:left="40"/>
              <w:spacing w:after="0"/>
              <w:rPr>
                <w:sz w:val="20"/>
                <w:szCs w:val="20"/>
                <w:color w:val="auto"/>
              </w:rPr>
            </w:pPr>
            <w:r>
              <w:rPr>
                <w:rFonts w:ascii="Arial" w:cs="Arial" w:eastAsia="Arial" w:hAnsi="Arial"/>
                <w:sz w:val="16"/>
                <w:szCs w:val="16"/>
                <w:color w:val="auto"/>
              </w:rPr>
              <w:t>Laurel Heights</w:t>
            </w:r>
          </w:p>
        </w:tc>
        <w:tc>
          <w:tcPr>
            <w:tcW w:w="1360" w:type="dxa"/>
            <w:vAlign w:val="bottom"/>
            <w:vMerge w:val="restart"/>
          </w:tcPr>
          <w:p>
            <w:pPr>
              <w:ind w:left="800"/>
              <w:spacing w:after="0"/>
              <w:rPr>
                <w:sz w:val="20"/>
                <w:szCs w:val="20"/>
                <w:color w:val="auto"/>
              </w:rPr>
            </w:pPr>
            <w:r>
              <w:rPr>
                <w:rFonts w:ascii="Arial" w:cs="Arial" w:eastAsia="Arial" w:hAnsi="Arial"/>
                <w:sz w:val="16"/>
                <w:szCs w:val="16"/>
                <w:color w:val="auto"/>
              </w:rPr>
              <w:t>MH</w:t>
            </w:r>
          </w:p>
        </w:tc>
        <w:tc>
          <w:tcPr>
            <w:tcW w:w="1600" w:type="dxa"/>
            <w:vAlign w:val="bottom"/>
            <w:vMerge w:val="restart"/>
          </w:tcPr>
          <w:p>
            <w:pPr>
              <w:ind w:left="20"/>
              <w:spacing w:after="0"/>
              <w:rPr>
                <w:sz w:val="20"/>
                <w:szCs w:val="20"/>
                <w:color w:val="auto"/>
              </w:rPr>
            </w:pPr>
            <w:r>
              <w:rPr>
                <w:rFonts w:ascii="Arial" w:cs="Arial" w:eastAsia="Arial" w:hAnsi="Arial"/>
                <w:sz w:val="16"/>
                <w:szCs w:val="16"/>
                <w:color w:val="auto"/>
              </w:rPr>
              <w:t>Uncasville</w:t>
            </w:r>
          </w:p>
        </w:tc>
        <w:tc>
          <w:tcPr>
            <w:tcW w:w="980" w:type="dxa"/>
            <w:vAlign w:val="bottom"/>
            <w:vMerge w:val="restart"/>
          </w:tcPr>
          <w:p>
            <w:pPr>
              <w:ind w:left="440"/>
              <w:spacing w:after="0"/>
              <w:rPr>
                <w:sz w:val="20"/>
                <w:szCs w:val="20"/>
                <w:color w:val="auto"/>
              </w:rPr>
            </w:pPr>
            <w:r>
              <w:rPr>
                <w:rFonts w:ascii="Arial" w:cs="Arial" w:eastAsia="Arial" w:hAnsi="Arial"/>
                <w:sz w:val="16"/>
                <w:szCs w:val="16"/>
                <w:color w:val="auto"/>
              </w:rPr>
              <w:t>CT</w:t>
            </w:r>
          </w:p>
        </w:tc>
        <w:tc>
          <w:tcPr>
            <w:tcW w:w="1000" w:type="dxa"/>
            <w:vAlign w:val="bottom"/>
            <w:vMerge w:val="restart"/>
          </w:tcPr>
          <w:p>
            <w:pPr>
              <w:jc w:val="right"/>
              <w:ind w:right="19"/>
              <w:spacing w:after="0"/>
              <w:rPr>
                <w:sz w:val="20"/>
                <w:szCs w:val="20"/>
                <w:color w:val="auto"/>
              </w:rPr>
            </w:pPr>
            <w:r>
              <w:rPr>
                <w:rFonts w:ascii="Arial" w:cs="Arial" w:eastAsia="Arial" w:hAnsi="Arial"/>
                <w:sz w:val="16"/>
                <w:szCs w:val="16"/>
                <w:color w:val="auto"/>
              </w:rPr>
              <w:t>49</w:t>
            </w:r>
          </w:p>
        </w:tc>
        <w:tc>
          <w:tcPr>
            <w:tcW w:w="9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98.0%</w:t>
            </w:r>
          </w:p>
        </w:tc>
        <w:tc>
          <w:tcPr>
            <w:tcW w:w="240" w:type="dxa"/>
            <w:vAlign w:val="bottom"/>
          </w:tcPr>
          <w:p>
            <w:pPr>
              <w:spacing w:after="0"/>
              <w:rPr>
                <w:sz w:val="14"/>
                <w:szCs w:val="14"/>
                <w:color w:val="auto"/>
              </w:rPr>
            </w:pPr>
          </w:p>
        </w:tc>
        <w:tc>
          <w:tcPr>
            <w:tcW w:w="820" w:type="dxa"/>
            <w:vAlign w:val="bottom"/>
            <w:vMerge w:val="restart"/>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tcPr>
          <w:p>
            <w:pPr>
              <w:jc w:val="right"/>
              <w:ind w:right="26"/>
              <w:spacing w:after="0"/>
              <w:rPr>
                <w:sz w:val="20"/>
                <w:szCs w:val="20"/>
                <w:color w:val="auto"/>
              </w:rPr>
            </w:pPr>
            <w:r>
              <w:rPr>
                <w:rFonts w:ascii="Arial" w:cs="Arial" w:eastAsia="Arial" w:hAnsi="Arial"/>
                <w:sz w:val="11"/>
                <w:szCs w:val="11"/>
                <w:color w:val="auto"/>
                <w:w w:val="88"/>
              </w:rPr>
              <w:t>(5)</w:t>
            </w:r>
          </w:p>
        </w:tc>
        <w:tc>
          <w:tcPr>
            <w:tcW w:w="0" w:type="dxa"/>
            <w:vAlign w:val="bottom"/>
          </w:tcPr>
          <w:p>
            <w:pPr>
              <w:spacing w:after="0"/>
              <w:rPr>
                <w:sz w:val="1"/>
                <w:szCs w:val="1"/>
                <w:color w:val="auto"/>
              </w:rPr>
            </w:pPr>
          </w:p>
        </w:tc>
      </w:tr>
      <w:tr>
        <w:trPr>
          <w:trHeight w:val="70"/>
        </w:trPr>
        <w:tc>
          <w:tcPr>
            <w:tcW w:w="344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6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344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Marina Cove</w:t>
            </w:r>
          </w:p>
        </w:tc>
        <w:tc>
          <w:tcPr>
            <w:tcW w:w="1360" w:type="dxa"/>
            <w:vAlign w:val="bottom"/>
            <w:vMerge w:val="restart"/>
            <w:shd w:val="clear" w:color="auto" w:fill="CCEEFF"/>
          </w:tcPr>
          <w:p>
            <w:pPr>
              <w:ind w:left="800"/>
              <w:spacing w:after="0"/>
              <w:rPr>
                <w:sz w:val="20"/>
                <w:szCs w:val="20"/>
                <w:color w:val="auto"/>
              </w:rPr>
            </w:pPr>
            <w:r>
              <w:rPr>
                <w:rFonts w:ascii="Arial" w:cs="Arial" w:eastAsia="Arial" w:hAnsi="Arial"/>
                <w:sz w:val="16"/>
                <w:szCs w:val="16"/>
                <w:color w:val="auto"/>
              </w:rPr>
              <w:t>MH</w:t>
            </w:r>
          </w:p>
        </w:tc>
        <w:tc>
          <w:tcPr>
            <w:tcW w:w="16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Uncasville</w:t>
            </w:r>
          </w:p>
        </w:tc>
        <w:tc>
          <w:tcPr>
            <w:tcW w:w="980" w:type="dxa"/>
            <w:vAlign w:val="bottom"/>
            <w:vMerge w:val="restart"/>
            <w:shd w:val="clear" w:color="auto" w:fill="CCEEFF"/>
          </w:tcPr>
          <w:p>
            <w:pPr>
              <w:ind w:left="440"/>
              <w:spacing w:after="0"/>
              <w:rPr>
                <w:sz w:val="20"/>
                <w:szCs w:val="20"/>
                <w:color w:val="auto"/>
              </w:rPr>
            </w:pPr>
            <w:r>
              <w:rPr>
                <w:rFonts w:ascii="Arial" w:cs="Arial" w:eastAsia="Arial" w:hAnsi="Arial"/>
                <w:sz w:val="16"/>
                <w:szCs w:val="16"/>
                <w:color w:val="auto"/>
              </w:rPr>
              <w:t>CT</w:t>
            </w:r>
          </w:p>
        </w:tc>
        <w:tc>
          <w:tcPr>
            <w:tcW w:w="10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9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80.0%</w:t>
            </w: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w w:val="88"/>
              </w:rPr>
              <w:t>(5)</w:t>
            </w:r>
          </w:p>
        </w:tc>
        <w:tc>
          <w:tcPr>
            <w:tcW w:w="0" w:type="dxa"/>
            <w:vAlign w:val="bottom"/>
          </w:tcPr>
          <w:p>
            <w:pPr>
              <w:spacing w:after="0"/>
              <w:rPr>
                <w:sz w:val="1"/>
                <w:szCs w:val="1"/>
                <w:color w:val="auto"/>
              </w:rPr>
            </w:pPr>
          </w:p>
        </w:tc>
      </w:tr>
      <w:tr>
        <w:trPr>
          <w:trHeight w:val="83"/>
        </w:trPr>
        <w:tc>
          <w:tcPr>
            <w:tcW w:w="3440" w:type="dxa"/>
            <w:vAlign w:val="bottom"/>
            <w:tcBorders>
              <w:bottom w:val="single" w:sz="8" w:color="CCEEFF"/>
            </w:tcBorders>
            <w:vMerge w:val="continue"/>
            <w:shd w:val="clear" w:color="auto" w:fill="CCEEFF"/>
          </w:tcPr>
          <w:p>
            <w:pPr>
              <w:spacing w:after="0"/>
              <w:rPr>
                <w:sz w:val="7"/>
                <w:szCs w:val="7"/>
                <w:color w:val="auto"/>
              </w:rPr>
            </w:pPr>
          </w:p>
        </w:tc>
        <w:tc>
          <w:tcPr>
            <w:tcW w:w="1360" w:type="dxa"/>
            <w:vAlign w:val="bottom"/>
            <w:tcBorders>
              <w:bottom w:val="single" w:sz="8" w:color="CCEEFF"/>
            </w:tcBorders>
            <w:vMerge w:val="continue"/>
            <w:shd w:val="clear" w:color="auto" w:fill="CCEEFF"/>
          </w:tcPr>
          <w:p>
            <w:pPr>
              <w:spacing w:after="0"/>
              <w:rPr>
                <w:sz w:val="7"/>
                <w:szCs w:val="7"/>
                <w:color w:val="auto"/>
              </w:rPr>
            </w:pPr>
          </w:p>
        </w:tc>
        <w:tc>
          <w:tcPr>
            <w:tcW w:w="1600" w:type="dxa"/>
            <w:vAlign w:val="bottom"/>
            <w:tcBorders>
              <w:bottom w:val="single" w:sz="8" w:color="CCEEFF"/>
            </w:tcBorders>
            <w:vMerge w:val="continue"/>
            <w:shd w:val="clear" w:color="auto" w:fill="CCEEFF"/>
          </w:tcPr>
          <w:p>
            <w:pPr>
              <w:spacing w:after="0"/>
              <w:rPr>
                <w:sz w:val="7"/>
                <w:szCs w:val="7"/>
                <w:color w:val="auto"/>
              </w:rPr>
            </w:pPr>
          </w:p>
        </w:tc>
        <w:tc>
          <w:tcPr>
            <w:tcW w:w="980" w:type="dxa"/>
            <w:vAlign w:val="bottom"/>
            <w:tcBorders>
              <w:bottom w:val="single" w:sz="8" w:color="CCEEFF"/>
            </w:tcBorders>
            <w:vMerge w:val="continue"/>
            <w:shd w:val="clear" w:color="auto" w:fill="CCEEFF"/>
          </w:tcPr>
          <w:p>
            <w:pPr>
              <w:spacing w:after="0"/>
              <w:rPr>
                <w:sz w:val="7"/>
                <w:szCs w:val="7"/>
                <w:color w:val="auto"/>
              </w:rPr>
            </w:pPr>
          </w:p>
        </w:tc>
        <w:tc>
          <w:tcPr>
            <w:tcW w:w="1000" w:type="dxa"/>
            <w:vAlign w:val="bottom"/>
            <w:tcBorders>
              <w:bottom w:val="single" w:sz="8" w:color="CCEEFF"/>
            </w:tcBorders>
            <w:vMerge w:val="continue"/>
            <w:shd w:val="clear" w:color="auto" w:fill="CCEEFF"/>
          </w:tcPr>
          <w:p>
            <w:pPr>
              <w:spacing w:after="0"/>
              <w:rPr>
                <w:sz w:val="7"/>
                <w:szCs w:val="7"/>
                <w:color w:val="auto"/>
              </w:rPr>
            </w:pPr>
          </w:p>
        </w:tc>
        <w:tc>
          <w:tcPr>
            <w:tcW w:w="920" w:type="dxa"/>
            <w:vAlign w:val="bottom"/>
            <w:tcBorders>
              <w:bottom w:val="single" w:sz="8" w:color="CCEEFF"/>
            </w:tcBorders>
            <w:vMerge w:val="continue"/>
            <w:shd w:val="clear" w:color="auto" w:fill="CCEEFF"/>
          </w:tcPr>
          <w:p>
            <w:pPr>
              <w:spacing w:after="0"/>
              <w:rPr>
                <w:sz w:val="7"/>
                <w:szCs w:val="7"/>
                <w:color w:val="auto"/>
              </w:rPr>
            </w:pPr>
          </w:p>
        </w:tc>
        <w:tc>
          <w:tcPr>
            <w:tcW w:w="840" w:type="dxa"/>
            <w:vAlign w:val="bottom"/>
            <w:tcBorders>
              <w:bottom w:val="single" w:sz="8" w:color="CCEEFF"/>
            </w:tcBorders>
            <w:vMerge w:val="continue"/>
            <w:shd w:val="clear" w:color="auto" w:fill="CCEEFF"/>
          </w:tcPr>
          <w:p>
            <w:pPr>
              <w:spacing w:after="0"/>
              <w:rPr>
                <w:sz w:val="7"/>
                <w:szCs w:val="7"/>
                <w:color w:val="auto"/>
              </w:rPr>
            </w:pPr>
          </w:p>
        </w:tc>
        <w:tc>
          <w:tcPr>
            <w:tcW w:w="240" w:type="dxa"/>
            <w:vAlign w:val="bottom"/>
            <w:tcBorders>
              <w:bottom w:val="single" w:sz="8" w:color="CCEEFF"/>
            </w:tcBorders>
            <w:shd w:val="clear" w:color="auto" w:fill="CCEEFF"/>
          </w:tcPr>
          <w:p>
            <w:pPr>
              <w:spacing w:after="0"/>
              <w:rPr>
                <w:sz w:val="7"/>
                <w:szCs w:val="7"/>
                <w:color w:val="auto"/>
              </w:rPr>
            </w:pPr>
          </w:p>
        </w:tc>
        <w:tc>
          <w:tcPr>
            <w:tcW w:w="820" w:type="dxa"/>
            <w:vAlign w:val="bottom"/>
            <w:tcBorders>
              <w:bottom w:val="single" w:sz="8" w:color="CCEEFF"/>
            </w:tcBorders>
            <w:vMerge w:val="continue"/>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423"/>
        </w:trPr>
        <w:tc>
          <w:tcPr>
            <w:tcW w:w="3440" w:type="dxa"/>
            <w:vAlign w:val="bottom"/>
          </w:tcPr>
          <w:p>
            <w:pPr>
              <w:ind w:left="40"/>
              <w:spacing w:after="0"/>
              <w:rPr>
                <w:sz w:val="20"/>
                <w:szCs w:val="20"/>
                <w:color w:val="auto"/>
              </w:rPr>
            </w:pPr>
            <w:r>
              <w:rPr>
                <w:rFonts w:ascii="Arial" w:cs="Arial" w:eastAsia="Arial" w:hAnsi="Arial"/>
                <w:sz w:val="16"/>
                <w:szCs w:val="16"/>
                <w:color w:val="auto"/>
              </w:rPr>
              <w:t>Millwood</w:t>
            </w:r>
          </w:p>
        </w:tc>
        <w:tc>
          <w:tcPr>
            <w:tcW w:w="1360" w:type="dxa"/>
            <w:vAlign w:val="bottom"/>
          </w:tcPr>
          <w:p>
            <w:pPr>
              <w:ind w:left="800"/>
              <w:spacing w:after="0"/>
              <w:rPr>
                <w:sz w:val="20"/>
                <w:szCs w:val="20"/>
                <w:color w:val="auto"/>
              </w:rPr>
            </w:pPr>
            <w:r>
              <w:rPr>
                <w:rFonts w:ascii="Arial" w:cs="Arial" w:eastAsia="Arial" w:hAnsi="Arial"/>
                <w:sz w:val="16"/>
                <w:szCs w:val="16"/>
                <w:color w:val="auto"/>
              </w:rPr>
              <w:t>MH</w:t>
            </w:r>
          </w:p>
        </w:tc>
        <w:tc>
          <w:tcPr>
            <w:tcW w:w="1600" w:type="dxa"/>
            <w:vAlign w:val="bottom"/>
          </w:tcPr>
          <w:p>
            <w:pPr>
              <w:ind w:left="20"/>
              <w:spacing w:after="0"/>
              <w:rPr>
                <w:sz w:val="20"/>
                <w:szCs w:val="20"/>
                <w:color w:val="auto"/>
              </w:rPr>
            </w:pPr>
            <w:r>
              <w:rPr>
                <w:rFonts w:ascii="Arial" w:cs="Arial" w:eastAsia="Arial" w:hAnsi="Arial"/>
                <w:sz w:val="16"/>
                <w:szCs w:val="16"/>
                <w:color w:val="auto"/>
              </w:rPr>
              <w:t>Uncasville</w:t>
            </w:r>
          </w:p>
        </w:tc>
        <w:tc>
          <w:tcPr>
            <w:tcW w:w="980" w:type="dxa"/>
            <w:vAlign w:val="bottom"/>
          </w:tcPr>
          <w:p>
            <w:pPr>
              <w:ind w:left="440"/>
              <w:spacing w:after="0"/>
              <w:rPr>
                <w:sz w:val="20"/>
                <w:szCs w:val="20"/>
                <w:color w:val="auto"/>
              </w:rPr>
            </w:pPr>
            <w:r>
              <w:rPr>
                <w:rFonts w:ascii="Arial" w:cs="Arial" w:eastAsia="Arial" w:hAnsi="Arial"/>
                <w:sz w:val="16"/>
                <w:szCs w:val="16"/>
                <w:color w:val="auto"/>
              </w:rPr>
              <w:t>CT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6"/>
              <w:spacing w:after="0"/>
              <w:rPr>
                <w:sz w:val="20"/>
                <w:szCs w:val="20"/>
                <w:color w:val="auto"/>
              </w:rPr>
            </w:pPr>
            <w:r>
              <w:rPr>
                <w:rFonts w:ascii="Arial" w:cs="Arial" w:eastAsia="Arial" w:hAnsi="Arial"/>
                <w:sz w:val="32"/>
                <w:szCs w:val="32"/>
                <w:color w:val="auto"/>
                <w:vertAlign w:val="subscript"/>
              </w:rPr>
              <w:t>—%</w:t>
            </w:r>
            <w:r>
              <w:rPr>
                <w:rFonts w:ascii="Arial" w:cs="Arial" w:eastAsia="Arial" w:hAnsi="Arial"/>
                <w:sz w:val="11"/>
                <w:szCs w:val="11"/>
                <w:color w:val="auto"/>
              </w:rPr>
              <w:t xml:space="preserve"> (1)</w:t>
            </w:r>
          </w:p>
        </w:tc>
        <w:tc>
          <w:tcPr>
            <w:tcW w:w="820" w:type="dxa"/>
            <w:vAlign w:val="bottom"/>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tcPr>
          <w:p>
            <w:pPr>
              <w:jc w:val="right"/>
              <w:ind w:right="26"/>
              <w:spacing w:after="0"/>
              <w:rPr>
                <w:sz w:val="20"/>
                <w:szCs w:val="20"/>
                <w:color w:val="auto"/>
              </w:rPr>
            </w:pPr>
            <w:r>
              <w:rPr>
                <w:rFonts w:ascii="Arial" w:cs="Arial" w:eastAsia="Arial" w:hAnsi="Arial"/>
                <w:sz w:val="11"/>
                <w:szCs w:val="11"/>
                <w:color w:val="auto"/>
                <w:w w:val="88"/>
              </w:rPr>
              <w:t>(5)</w:t>
            </w:r>
          </w:p>
        </w:tc>
        <w:tc>
          <w:tcPr>
            <w:tcW w:w="0" w:type="dxa"/>
            <w:vAlign w:val="bottom"/>
          </w:tcPr>
          <w:p>
            <w:pPr>
              <w:spacing w:after="0"/>
              <w:rPr>
                <w:sz w:val="1"/>
                <w:szCs w:val="1"/>
                <w:color w:val="auto"/>
              </w:rPr>
            </w:pPr>
          </w:p>
        </w:tc>
      </w:tr>
    </w:tbl>
    <w:p>
      <w:pPr>
        <w:spacing w:after="0" w:line="35" w:lineRule="exact"/>
        <w:rPr>
          <w:sz w:val="20"/>
          <w:szCs w:val="20"/>
          <w:color w:val="auto"/>
        </w:rPr>
      </w:pPr>
    </w:p>
    <w:p>
      <w:pPr>
        <w:sectPr>
          <w:pgSz w:w="11900" w:h="16838" w:orient="portrait"/>
          <w:cols w:equalWidth="0" w:num="1">
            <w:col w:w="11420"/>
          </w:cols>
          <w:pgMar w:left="240" w:top="121" w:right="239" w:bottom="892" w:gutter="0" w:footer="0" w:header="0"/>
        </w:sect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1" w:right="239" w:bottom="892" w:gutter="0" w:footer="0" w:header="0"/>
          <w:type w:val="continuous"/>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rPr>
              <w:t>MH and</w:t>
            </w:r>
          </w:p>
        </w:tc>
        <w:tc>
          <w:tcPr>
            <w:tcW w:w="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6"/>
              </w:rPr>
              <w:t>Annual RV</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1"/>
              </w:rPr>
              <w:t>Transient</w:t>
            </w: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4"/>
              </w:rPr>
              <w:t>Sites as of</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89"/>
              </w:rPr>
              <w:t>RV Sites as</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8"/>
              </w:rPr>
              <w:t>Occupancy as</w:t>
            </w: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Occupancy as</w:t>
            </w:r>
          </w:p>
        </w:tc>
        <w:tc>
          <w:tcPr>
            <w:tcW w:w="0" w:type="dxa"/>
            <w:vAlign w:val="bottom"/>
          </w:tcPr>
          <w:p>
            <w:pPr>
              <w:spacing w:after="0"/>
              <w:rPr>
                <w:sz w:val="1"/>
                <w:szCs w:val="1"/>
                <w:color w:val="auto"/>
              </w:rPr>
            </w:pPr>
          </w:p>
        </w:tc>
      </w:tr>
      <w:tr>
        <w:trPr>
          <w:trHeight w:val="237"/>
        </w:trPr>
        <w:tc>
          <w:tcPr>
            <w:tcW w:w="3560" w:type="dxa"/>
            <w:vAlign w:val="bottom"/>
            <w:tcBorders>
              <w:bottom w:val="single" w:sz="8" w:color="auto"/>
            </w:tcBorders>
          </w:tcPr>
          <w:p>
            <w:pPr>
              <w:ind w:left="1800"/>
              <w:spacing w:after="0"/>
              <w:rPr>
                <w:sz w:val="20"/>
                <w:szCs w:val="20"/>
                <w:color w:val="auto"/>
              </w:rPr>
            </w:pPr>
            <w:r>
              <w:rPr>
                <w:rFonts w:ascii="Arial" w:cs="Arial" w:eastAsia="Arial" w:hAnsi="Arial"/>
                <w:sz w:val="16"/>
                <w:szCs w:val="16"/>
                <w:b w:val="1"/>
                <w:bCs w:val="1"/>
                <w:color w:val="auto"/>
              </w:rPr>
              <w:t>Property</w:t>
            </w:r>
          </w:p>
        </w:tc>
        <w:tc>
          <w:tcPr>
            <w:tcW w:w="1240" w:type="dxa"/>
            <w:vAlign w:val="bottom"/>
            <w:tcBorders>
              <w:bottom w:val="single" w:sz="8" w:color="auto"/>
            </w:tcBorders>
          </w:tcPr>
          <w:p>
            <w:pPr>
              <w:ind w:left="680"/>
              <w:spacing w:after="0"/>
              <w:rPr>
                <w:sz w:val="20"/>
                <w:szCs w:val="20"/>
                <w:color w:val="auto"/>
              </w:rPr>
            </w:pPr>
            <w:r>
              <w:rPr>
                <w:rFonts w:ascii="Arial" w:cs="Arial" w:eastAsia="Arial" w:hAnsi="Arial"/>
                <w:sz w:val="16"/>
                <w:szCs w:val="16"/>
                <w:b w:val="1"/>
                <w:bCs w:val="1"/>
                <w:color w:val="auto"/>
              </w:rPr>
              <w:t>MH/RV</w:t>
            </w:r>
          </w:p>
        </w:tc>
        <w:tc>
          <w:tcPr>
            <w:tcW w:w="1660" w:type="dxa"/>
            <w:vAlign w:val="bottom"/>
            <w:tcBorders>
              <w:bottom w:val="single" w:sz="8" w:color="auto"/>
            </w:tcBorders>
          </w:tcPr>
          <w:p>
            <w:pPr>
              <w:ind w:left="860"/>
              <w:spacing w:after="0"/>
              <w:rPr>
                <w:sz w:val="20"/>
                <w:szCs w:val="20"/>
                <w:color w:val="auto"/>
              </w:rPr>
            </w:pPr>
            <w:r>
              <w:rPr>
                <w:rFonts w:ascii="Arial" w:cs="Arial" w:eastAsia="Arial" w:hAnsi="Arial"/>
                <w:sz w:val="16"/>
                <w:szCs w:val="16"/>
                <w:b w:val="1"/>
                <w:bCs w:val="1"/>
                <w:color w:val="auto"/>
              </w:rPr>
              <w:t>City</w:t>
            </w:r>
          </w:p>
        </w:tc>
        <w:tc>
          <w:tcPr>
            <w:tcW w:w="94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rPr>
              <w:t>State</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12/31/19</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of 12/31/19</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of 12/31/19</w:t>
            </w: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2"/>
              </w:rPr>
              <w:t>of 12/31/18</w:t>
            </w:r>
          </w:p>
        </w:tc>
        <w:tc>
          <w:tcPr>
            <w:tcW w:w="0" w:type="dxa"/>
            <w:vAlign w:val="bottom"/>
          </w:tcPr>
          <w:p>
            <w:pPr>
              <w:spacing w:after="0"/>
              <w:rPr>
                <w:sz w:val="1"/>
                <w:szCs w:val="1"/>
                <w:color w:val="auto"/>
              </w:rPr>
            </w:pPr>
          </w:p>
        </w:tc>
      </w:tr>
      <w:tr>
        <w:trPr>
          <w:trHeight w:val="167"/>
        </w:trPr>
        <w:tc>
          <w:tcPr>
            <w:tcW w:w="35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New England Village</w:t>
            </w:r>
          </w:p>
        </w:tc>
        <w:tc>
          <w:tcPr>
            <w:tcW w:w="1240" w:type="dxa"/>
            <w:vAlign w:val="bottom"/>
            <w:vMerge w:val="restart"/>
            <w:shd w:val="clear" w:color="auto" w:fill="CCEEFF"/>
          </w:tcPr>
          <w:p>
            <w:pPr>
              <w:ind w:left="680"/>
              <w:spacing w:after="0"/>
              <w:rPr>
                <w:sz w:val="20"/>
                <w:szCs w:val="20"/>
                <w:color w:val="auto"/>
              </w:rPr>
            </w:pPr>
            <w:r>
              <w:rPr>
                <w:rFonts w:ascii="Arial" w:cs="Arial" w:eastAsia="Arial" w:hAnsi="Arial"/>
                <w:sz w:val="16"/>
                <w:szCs w:val="16"/>
                <w:color w:val="auto"/>
              </w:rPr>
              <w:t>MH</w:t>
            </w:r>
          </w:p>
        </w:tc>
        <w:tc>
          <w:tcPr>
            <w:tcW w:w="16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Westbrook</w:t>
            </w:r>
          </w:p>
        </w:tc>
        <w:tc>
          <w:tcPr>
            <w:tcW w:w="940" w:type="dxa"/>
            <w:vAlign w:val="bottom"/>
            <w:vMerge w:val="restart"/>
            <w:shd w:val="clear" w:color="auto" w:fill="CCEEFF"/>
          </w:tcPr>
          <w:p>
            <w:pPr>
              <w:ind w:left="380"/>
              <w:spacing w:after="0"/>
              <w:rPr>
                <w:sz w:val="20"/>
                <w:szCs w:val="20"/>
                <w:color w:val="auto"/>
              </w:rPr>
            </w:pPr>
            <w:r>
              <w:rPr>
                <w:rFonts w:ascii="Arial" w:cs="Arial" w:eastAsia="Arial" w:hAnsi="Arial"/>
                <w:sz w:val="16"/>
                <w:szCs w:val="16"/>
                <w:color w:val="auto"/>
              </w:rPr>
              <w:t>CT</w:t>
            </w:r>
          </w:p>
        </w:tc>
        <w:tc>
          <w:tcPr>
            <w:tcW w:w="9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c>
          <w:tcPr>
            <w:tcW w:w="9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820" w:type="dxa"/>
            <w:vAlign w:val="bottom"/>
            <w:vMerge w:val="restart"/>
            <w:shd w:val="clear" w:color="auto" w:fill="CCEEFF"/>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w w:val="88"/>
              </w:rPr>
              <w:t>(5)</w:t>
            </w:r>
          </w:p>
        </w:tc>
        <w:tc>
          <w:tcPr>
            <w:tcW w:w="0" w:type="dxa"/>
            <w:vAlign w:val="bottom"/>
          </w:tcPr>
          <w:p>
            <w:pPr>
              <w:spacing w:after="0"/>
              <w:rPr>
                <w:sz w:val="1"/>
                <w:szCs w:val="1"/>
                <w:color w:val="auto"/>
              </w:rPr>
            </w:pPr>
          </w:p>
        </w:tc>
      </w:tr>
      <w:tr>
        <w:trPr>
          <w:trHeight w:val="83"/>
        </w:trPr>
        <w:tc>
          <w:tcPr>
            <w:tcW w:w="3560" w:type="dxa"/>
            <w:vAlign w:val="bottom"/>
            <w:tcBorders>
              <w:bottom w:val="single" w:sz="8" w:color="CCEEFF"/>
            </w:tcBorders>
            <w:vMerge w:val="continue"/>
            <w:shd w:val="clear" w:color="auto" w:fill="CCEEFF"/>
          </w:tcPr>
          <w:p>
            <w:pPr>
              <w:spacing w:after="0"/>
              <w:rPr>
                <w:sz w:val="7"/>
                <w:szCs w:val="7"/>
                <w:color w:val="auto"/>
              </w:rPr>
            </w:pPr>
          </w:p>
        </w:tc>
        <w:tc>
          <w:tcPr>
            <w:tcW w:w="1240" w:type="dxa"/>
            <w:vAlign w:val="bottom"/>
            <w:tcBorders>
              <w:bottom w:val="single" w:sz="8" w:color="CCEEFF"/>
            </w:tcBorders>
            <w:vMerge w:val="continue"/>
            <w:shd w:val="clear" w:color="auto" w:fill="CCEEFF"/>
          </w:tcPr>
          <w:p>
            <w:pPr>
              <w:spacing w:after="0"/>
              <w:rPr>
                <w:sz w:val="7"/>
                <w:szCs w:val="7"/>
                <w:color w:val="auto"/>
              </w:rPr>
            </w:pPr>
          </w:p>
        </w:tc>
        <w:tc>
          <w:tcPr>
            <w:tcW w:w="1660" w:type="dxa"/>
            <w:vAlign w:val="bottom"/>
            <w:tcBorders>
              <w:bottom w:val="single" w:sz="8" w:color="CCEEFF"/>
            </w:tcBorders>
            <w:vMerge w:val="continue"/>
            <w:shd w:val="clear" w:color="auto" w:fill="CCEEFF"/>
          </w:tcPr>
          <w:p>
            <w:pPr>
              <w:spacing w:after="0"/>
              <w:rPr>
                <w:sz w:val="7"/>
                <w:szCs w:val="7"/>
                <w:color w:val="auto"/>
              </w:rPr>
            </w:pPr>
          </w:p>
        </w:tc>
        <w:tc>
          <w:tcPr>
            <w:tcW w:w="940" w:type="dxa"/>
            <w:vAlign w:val="bottom"/>
            <w:tcBorders>
              <w:bottom w:val="single" w:sz="8" w:color="CCEEFF"/>
            </w:tcBorders>
            <w:vMerge w:val="continue"/>
            <w:shd w:val="clear" w:color="auto" w:fill="CCEEFF"/>
          </w:tcPr>
          <w:p>
            <w:pPr>
              <w:spacing w:after="0"/>
              <w:rPr>
                <w:sz w:val="7"/>
                <w:szCs w:val="7"/>
                <w:color w:val="auto"/>
              </w:rPr>
            </w:pPr>
          </w:p>
        </w:tc>
        <w:tc>
          <w:tcPr>
            <w:tcW w:w="980" w:type="dxa"/>
            <w:vAlign w:val="bottom"/>
            <w:tcBorders>
              <w:bottom w:val="single" w:sz="8" w:color="CCEEFF"/>
            </w:tcBorders>
            <w:vMerge w:val="continue"/>
            <w:shd w:val="clear" w:color="auto" w:fill="CCEEFF"/>
          </w:tcPr>
          <w:p>
            <w:pPr>
              <w:spacing w:after="0"/>
              <w:rPr>
                <w:sz w:val="7"/>
                <w:szCs w:val="7"/>
                <w:color w:val="auto"/>
              </w:rPr>
            </w:pPr>
          </w:p>
        </w:tc>
        <w:tc>
          <w:tcPr>
            <w:tcW w:w="920" w:type="dxa"/>
            <w:vAlign w:val="bottom"/>
            <w:tcBorders>
              <w:bottom w:val="single" w:sz="8" w:color="CCEEFF"/>
            </w:tcBorders>
            <w:vMerge w:val="continue"/>
            <w:shd w:val="clear" w:color="auto" w:fill="CCEEFF"/>
          </w:tcPr>
          <w:p>
            <w:pPr>
              <w:spacing w:after="0"/>
              <w:rPr>
                <w:sz w:val="7"/>
                <w:szCs w:val="7"/>
                <w:color w:val="auto"/>
              </w:rPr>
            </w:pPr>
          </w:p>
        </w:tc>
        <w:tc>
          <w:tcPr>
            <w:tcW w:w="1080" w:type="dxa"/>
            <w:vAlign w:val="bottom"/>
            <w:tcBorders>
              <w:bottom w:val="single" w:sz="8" w:color="CCEEFF"/>
            </w:tcBorders>
            <w:vMerge w:val="continue"/>
            <w:shd w:val="clear" w:color="auto" w:fill="CCEEFF"/>
          </w:tcPr>
          <w:p>
            <w:pPr>
              <w:spacing w:after="0"/>
              <w:rPr>
                <w:sz w:val="7"/>
                <w:szCs w:val="7"/>
                <w:color w:val="auto"/>
              </w:rPr>
            </w:pPr>
          </w:p>
        </w:tc>
        <w:tc>
          <w:tcPr>
            <w:tcW w:w="820" w:type="dxa"/>
            <w:vAlign w:val="bottom"/>
            <w:tcBorders>
              <w:bottom w:val="single" w:sz="8" w:color="CCEEFF"/>
            </w:tcBorders>
            <w:vMerge w:val="continue"/>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3560" w:type="dxa"/>
            <w:vAlign w:val="bottom"/>
            <w:vMerge w:val="restart"/>
          </w:tcPr>
          <w:p>
            <w:pPr>
              <w:ind w:left="40"/>
              <w:spacing w:after="0"/>
              <w:rPr>
                <w:sz w:val="20"/>
                <w:szCs w:val="20"/>
                <w:color w:val="auto"/>
              </w:rPr>
            </w:pPr>
            <w:r>
              <w:rPr>
                <w:rFonts w:ascii="Arial" w:cs="Arial" w:eastAsia="Arial" w:hAnsi="Arial"/>
                <w:sz w:val="16"/>
                <w:szCs w:val="16"/>
                <w:color w:val="auto"/>
              </w:rPr>
              <w:t>Oak Grove</w:t>
            </w:r>
          </w:p>
        </w:tc>
        <w:tc>
          <w:tcPr>
            <w:tcW w:w="1240" w:type="dxa"/>
            <w:vAlign w:val="bottom"/>
            <w:vMerge w:val="restart"/>
          </w:tcPr>
          <w:p>
            <w:pPr>
              <w:ind w:left="680"/>
              <w:spacing w:after="0"/>
              <w:rPr>
                <w:sz w:val="20"/>
                <w:szCs w:val="20"/>
                <w:color w:val="auto"/>
              </w:rPr>
            </w:pPr>
            <w:r>
              <w:rPr>
                <w:rFonts w:ascii="Arial" w:cs="Arial" w:eastAsia="Arial" w:hAnsi="Arial"/>
                <w:sz w:val="16"/>
                <w:szCs w:val="16"/>
                <w:color w:val="auto"/>
              </w:rPr>
              <w:t>MH</w:t>
            </w:r>
          </w:p>
        </w:tc>
        <w:tc>
          <w:tcPr>
            <w:tcW w:w="1660" w:type="dxa"/>
            <w:vAlign w:val="bottom"/>
            <w:vMerge w:val="restart"/>
          </w:tcPr>
          <w:p>
            <w:pPr>
              <w:ind w:left="20"/>
              <w:spacing w:after="0"/>
              <w:rPr>
                <w:sz w:val="20"/>
                <w:szCs w:val="20"/>
                <w:color w:val="auto"/>
              </w:rPr>
            </w:pPr>
            <w:r>
              <w:rPr>
                <w:rFonts w:ascii="Arial" w:cs="Arial" w:eastAsia="Arial" w:hAnsi="Arial"/>
                <w:sz w:val="16"/>
                <w:szCs w:val="16"/>
                <w:color w:val="auto"/>
              </w:rPr>
              <w:t>Plainville</w:t>
            </w:r>
          </w:p>
        </w:tc>
        <w:tc>
          <w:tcPr>
            <w:tcW w:w="940" w:type="dxa"/>
            <w:vAlign w:val="bottom"/>
            <w:vMerge w:val="restart"/>
          </w:tcPr>
          <w:p>
            <w:pPr>
              <w:ind w:left="380"/>
              <w:spacing w:after="0"/>
              <w:rPr>
                <w:sz w:val="20"/>
                <w:szCs w:val="20"/>
                <w:color w:val="auto"/>
              </w:rPr>
            </w:pPr>
            <w:r>
              <w:rPr>
                <w:rFonts w:ascii="Arial" w:cs="Arial" w:eastAsia="Arial" w:hAnsi="Arial"/>
                <w:sz w:val="16"/>
                <w:szCs w:val="16"/>
                <w:color w:val="auto"/>
              </w:rPr>
              <w:t>CT</w:t>
            </w:r>
          </w:p>
        </w:tc>
        <w:tc>
          <w:tcPr>
            <w:tcW w:w="980" w:type="dxa"/>
            <w:vAlign w:val="bottom"/>
            <w:vMerge w:val="restart"/>
          </w:tcPr>
          <w:p>
            <w:pPr>
              <w:jc w:val="right"/>
              <w:ind w:right="19"/>
              <w:spacing w:after="0"/>
              <w:rPr>
                <w:sz w:val="20"/>
                <w:szCs w:val="20"/>
                <w:color w:val="auto"/>
              </w:rPr>
            </w:pPr>
            <w:r>
              <w:rPr>
                <w:rFonts w:ascii="Arial" w:cs="Arial" w:eastAsia="Arial" w:hAnsi="Arial"/>
                <w:sz w:val="16"/>
                <w:szCs w:val="16"/>
                <w:color w:val="auto"/>
              </w:rPr>
              <w:t>45</w:t>
            </w:r>
          </w:p>
        </w:tc>
        <w:tc>
          <w:tcPr>
            <w:tcW w:w="9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ind w:right="199"/>
              <w:spacing w:after="0"/>
              <w:rPr>
                <w:sz w:val="20"/>
                <w:szCs w:val="20"/>
                <w:color w:val="auto"/>
              </w:rPr>
            </w:pPr>
            <w:r>
              <w:rPr>
                <w:rFonts w:ascii="Arial" w:cs="Arial" w:eastAsia="Arial" w:hAnsi="Arial"/>
                <w:sz w:val="16"/>
                <w:szCs w:val="16"/>
                <w:color w:val="auto"/>
              </w:rPr>
              <w:t>100.0%</w:t>
            </w:r>
          </w:p>
        </w:tc>
        <w:tc>
          <w:tcPr>
            <w:tcW w:w="820" w:type="dxa"/>
            <w:vAlign w:val="bottom"/>
            <w:vMerge w:val="restart"/>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tcPr>
          <w:p>
            <w:pPr>
              <w:jc w:val="right"/>
              <w:ind w:right="26"/>
              <w:spacing w:after="0"/>
              <w:rPr>
                <w:sz w:val="20"/>
                <w:szCs w:val="20"/>
                <w:color w:val="auto"/>
              </w:rPr>
            </w:pPr>
            <w:r>
              <w:rPr>
                <w:rFonts w:ascii="Arial" w:cs="Arial" w:eastAsia="Arial" w:hAnsi="Arial"/>
                <w:sz w:val="11"/>
                <w:szCs w:val="11"/>
                <w:color w:val="auto"/>
                <w:w w:val="88"/>
              </w:rPr>
              <w:t>(5)</w:t>
            </w:r>
          </w:p>
        </w:tc>
        <w:tc>
          <w:tcPr>
            <w:tcW w:w="0" w:type="dxa"/>
            <w:vAlign w:val="bottom"/>
          </w:tcPr>
          <w:p>
            <w:pPr>
              <w:spacing w:after="0"/>
              <w:rPr>
                <w:sz w:val="1"/>
                <w:szCs w:val="1"/>
                <w:color w:val="auto"/>
              </w:rPr>
            </w:pPr>
          </w:p>
        </w:tc>
      </w:tr>
      <w:tr>
        <w:trPr>
          <w:trHeight w:val="70"/>
        </w:trPr>
        <w:tc>
          <w:tcPr>
            <w:tcW w:w="356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35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Rolling Hills</w:t>
            </w:r>
          </w:p>
        </w:tc>
        <w:tc>
          <w:tcPr>
            <w:tcW w:w="1240" w:type="dxa"/>
            <w:vAlign w:val="bottom"/>
            <w:vMerge w:val="restart"/>
            <w:shd w:val="clear" w:color="auto" w:fill="CCEEFF"/>
          </w:tcPr>
          <w:p>
            <w:pPr>
              <w:ind w:left="680"/>
              <w:spacing w:after="0"/>
              <w:rPr>
                <w:sz w:val="20"/>
                <w:szCs w:val="20"/>
                <w:color w:val="auto"/>
              </w:rPr>
            </w:pPr>
            <w:r>
              <w:rPr>
                <w:rFonts w:ascii="Arial" w:cs="Arial" w:eastAsia="Arial" w:hAnsi="Arial"/>
                <w:sz w:val="16"/>
                <w:szCs w:val="16"/>
                <w:color w:val="auto"/>
              </w:rPr>
              <w:t>MH</w:t>
            </w:r>
          </w:p>
        </w:tc>
        <w:tc>
          <w:tcPr>
            <w:tcW w:w="16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Storrs</w:t>
            </w:r>
          </w:p>
        </w:tc>
        <w:tc>
          <w:tcPr>
            <w:tcW w:w="940" w:type="dxa"/>
            <w:vAlign w:val="bottom"/>
            <w:vMerge w:val="restart"/>
            <w:shd w:val="clear" w:color="auto" w:fill="CCEEFF"/>
          </w:tcPr>
          <w:p>
            <w:pPr>
              <w:ind w:left="380"/>
              <w:spacing w:after="0"/>
              <w:rPr>
                <w:sz w:val="20"/>
                <w:szCs w:val="20"/>
                <w:color w:val="auto"/>
              </w:rPr>
            </w:pPr>
            <w:r>
              <w:rPr>
                <w:rFonts w:ascii="Arial" w:cs="Arial" w:eastAsia="Arial" w:hAnsi="Arial"/>
                <w:sz w:val="16"/>
                <w:szCs w:val="16"/>
                <w:color w:val="auto"/>
              </w:rPr>
              <w:t>CT</w:t>
            </w:r>
          </w:p>
        </w:tc>
        <w:tc>
          <w:tcPr>
            <w:tcW w:w="9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200</w:t>
            </w:r>
          </w:p>
        </w:tc>
        <w:tc>
          <w:tcPr>
            <w:tcW w:w="9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79.5%</w:t>
            </w:r>
          </w:p>
        </w:tc>
        <w:tc>
          <w:tcPr>
            <w:tcW w:w="820" w:type="dxa"/>
            <w:vAlign w:val="bottom"/>
            <w:vMerge w:val="restart"/>
            <w:shd w:val="clear" w:color="auto" w:fill="CCEEFF"/>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w w:val="88"/>
              </w:rPr>
              <w:t>(5)</w:t>
            </w:r>
          </w:p>
        </w:tc>
        <w:tc>
          <w:tcPr>
            <w:tcW w:w="0" w:type="dxa"/>
            <w:vAlign w:val="bottom"/>
          </w:tcPr>
          <w:p>
            <w:pPr>
              <w:spacing w:after="0"/>
              <w:rPr>
                <w:sz w:val="1"/>
                <w:szCs w:val="1"/>
                <w:color w:val="auto"/>
              </w:rPr>
            </w:pPr>
          </w:p>
        </w:tc>
      </w:tr>
      <w:tr>
        <w:trPr>
          <w:trHeight w:val="83"/>
        </w:trPr>
        <w:tc>
          <w:tcPr>
            <w:tcW w:w="3560" w:type="dxa"/>
            <w:vAlign w:val="bottom"/>
            <w:tcBorders>
              <w:bottom w:val="single" w:sz="8" w:color="CCEEFF"/>
            </w:tcBorders>
            <w:vMerge w:val="continue"/>
            <w:shd w:val="clear" w:color="auto" w:fill="CCEEFF"/>
          </w:tcPr>
          <w:p>
            <w:pPr>
              <w:spacing w:after="0"/>
              <w:rPr>
                <w:sz w:val="7"/>
                <w:szCs w:val="7"/>
                <w:color w:val="auto"/>
              </w:rPr>
            </w:pPr>
          </w:p>
        </w:tc>
        <w:tc>
          <w:tcPr>
            <w:tcW w:w="1240" w:type="dxa"/>
            <w:vAlign w:val="bottom"/>
            <w:tcBorders>
              <w:bottom w:val="single" w:sz="8" w:color="CCEEFF"/>
            </w:tcBorders>
            <w:vMerge w:val="continue"/>
            <w:shd w:val="clear" w:color="auto" w:fill="CCEEFF"/>
          </w:tcPr>
          <w:p>
            <w:pPr>
              <w:spacing w:after="0"/>
              <w:rPr>
                <w:sz w:val="7"/>
                <w:szCs w:val="7"/>
                <w:color w:val="auto"/>
              </w:rPr>
            </w:pPr>
          </w:p>
        </w:tc>
        <w:tc>
          <w:tcPr>
            <w:tcW w:w="1660" w:type="dxa"/>
            <w:vAlign w:val="bottom"/>
            <w:tcBorders>
              <w:bottom w:val="single" w:sz="8" w:color="CCEEFF"/>
            </w:tcBorders>
            <w:vMerge w:val="continue"/>
            <w:shd w:val="clear" w:color="auto" w:fill="CCEEFF"/>
          </w:tcPr>
          <w:p>
            <w:pPr>
              <w:spacing w:after="0"/>
              <w:rPr>
                <w:sz w:val="7"/>
                <w:szCs w:val="7"/>
                <w:color w:val="auto"/>
              </w:rPr>
            </w:pPr>
          </w:p>
        </w:tc>
        <w:tc>
          <w:tcPr>
            <w:tcW w:w="940" w:type="dxa"/>
            <w:vAlign w:val="bottom"/>
            <w:tcBorders>
              <w:bottom w:val="single" w:sz="8" w:color="CCEEFF"/>
            </w:tcBorders>
            <w:vMerge w:val="continue"/>
            <w:shd w:val="clear" w:color="auto" w:fill="CCEEFF"/>
          </w:tcPr>
          <w:p>
            <w:pPr>
              <w:spacing w:after="0"/>
              <w:rPr>
                <w:sz w:val="7"/>
                <w:szCs w:val="7"/>
                <w:color w:val="auto"/>
              </w:rPr>
            </w:pPr>
          </w:p>
        </w:tc>
        <w:tc>
          <w:tcPr>
            <w:tcW w:w="980" w:type="dxa"/>
            <w:vAlign w:val="bottom"/>
            <w:tcBorders>
              <w:bottom w:val="single" w:sz="8" w:color="CCEEFF"/>
            </w:tcBorders>
            <w:vMerge w:val="continue"/>
            <w:shd w:val="clear" w:color="auto" w:fill="CCEEFF"/>
          </w:tcPr>
          <w:p>
            <w:pPr>
              <w:spacing w:after="0"/>
              <w:rPr>
                <w:sz w:val="7"/>
                <w:szCs w:val="7"/>
                <w:color w:val="auto"/>
              </w:rPr>
            </w:pPr>
          </w:p>
        </w:tc>
        <w:tc>
          <w:tcPr>
            <w:tcW w:w="920" w:type="dxa"/>
            <w:vAlign w:val="bottom"/>
            <w:tcBorders>
              <w:bottom w:val="single" w:sz="8" w:color="CCEEFF"/>
            </w:tcBorders>
            <w:vMerge w:val="continue"/>
            <w:shd w:val="clear" w:color="auto" w:fill="CCEEFF"/>
          </w:tcPr>
          <w:p>
            <w:pPr>
              <w:spacing w:after="0"/>
              <w:rPr>
                <w:sz w:val="7"/>
                <w:szCs w:val="7"/>
                <w:color w:val="auto"/>
              </w:rPr>
            </w:pPr>
          </w:p>
        </w:tc>
        <w:tc>
          <w:tcPr>
            <w:tcW w:w="1080" w:type="dxa"/>
            <w:vAlign w:val="bottom"/>
            <w:tcBorders>
              <w:bottom w:val="single" w:sz="8" w:color="CCEEFF"/>
            </w:tcBorders>
            <w:vMerge w:val="continue"/>
            <w:shd w:val="clear" w:color="auto" w:fill="CCEEFF"/>
          </w:tcPr>
          <w:p>
            <w:pPr>
              <w:spacing w:after="0"/>
              <w:rPr>
                <w:sz w:val="7"/>
                <w:szCs w:val="7"/>
                <w:color w:val="auto"/>
              </w:rPr>
            </w:pPr>
          </w:p>
        </w:tc>
        <w:tc>
          <w:tcPr>
            <w:tcW w:w="820" w:type="dxa"/>
            <w:vAlign w:val="bottom"/>
            <w:tcBorders>
              <w:bottom w:val="single" w:sz="8" w:color="CCEEFF"/>
            </w:tcBorders>
            <w:vMerge w:val="continue"/>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3560" w:type="dxa"/>
            <w:vAlign w:val="bottom"/>
          </w:tcPr>
          <w:p>
            <w:pPr>
              <w:ind w:left="40"/>
              <w:spacing w:after="0"/>
              <w:rPr>
                <w:sz w:val="20"/>
                <w:szCs w:val="20"/>
                <w:color w:val="auto"/>
              </w:rPr>
            </w:pPr>
            <w:r>
              <w:rPr>
                <w:rFonts w:ascii="Arial" w:cs="Arial" w:eastAsia="Arial" w:hAnsi="Arial"/>
                <w:sz w:val="16"/>
                <w:szCs w:val="16"/>
                <w:color w:val="auto"/>
              </w:rPr>
              <w:t xml:space="preserve">Seaport RV Resort </w:t>
            </w:r>
            <w:r>
              <w:rPr>
                <w:rFonts w:ascii="Arial" w:cs="Arial" w:eastAsia="Arial" w:hAnsi="Arial"/>
                <w:sz w:val="21"/>
                <w:szCs w:val="21"/>
                <w:color w:val="auto"/>
                <w:vertAlign w:val="superscript"/>
              </w:rPr>
              <w:t>(2)</w:t>
            </w:r>
          </w:p>
        </w:tc>
        <w:tc>
          <w:tcPr>
            <w:tcW w:w="1240" w:type="dxa"/>
            <w:vAlign w:val="bottom"/>
          </w:tcPr>
          <w:p>
            <w:pPr>
              <w:ind w:left="680"/>
              <w:spacing w:after="0"/>
              <w:rPr>
                <w:sz w:val="20"/>
                <w:szCs w:val="20"/>
                <w:color w:val="auto"/>
              </w:rPr>
            </w:pPr>
            <w:r>
              <w:rPr>
                <w:rFonts w:ascii="Arial" w:cs="Arial" w:eastAsia="Arial" w:hAnsi="Arial"/>
                <w:sz w:val="16"/>
                <w:szCs w:val="16"/>
                <w:color w:val="auto"/>
              </w:rPr>
              <w:t>RV</w:t>
            </w:r>
          </w:p>
        </w:tc>
        <w:tc>
          <w:tcPr>
            <w:tcW w:w="1660" w:type="dxa"/>
            <w:vAlign w:val="bottom"/>
          </w:tcPr>
          <w:p>
            <w:pPr>
              <w:ind w:left="20"/>
              <w:spacing w:after="0"/>
              <w:rPr>
                <w:sz w:val="20"/>
                <w:szCs w:val="20"/>
                <w:color w:val="auto"/>
              </w:rPr>
            </w:pPr>
            <w:r>
              <w:rPr>
                <w:rFonts w:ascii="Arial" w:cs="Arial" w:eastAsia="Arial" w:hAnsi="Arial"/>
                <w:sz w:val="16"/>
                <w:szCs w:val="16"/>
                <w:color w:val="auto"/>
              </w:rPr>
              <w:t>Old Mystic</w:t>
            </w:r>
          </w:p>
        </w:tc>
        <w:tc>
          <w:tcPr>
            <w:tcW w:w="940" w:type="dxa"/>
            <w:vAlign w:val="bottom"/>
          </w:tcPr>
          <w:p>
            <w:pPr>
              <w:ind w:left="380"/>
              <w:spacing w:after="0"/>
              <w:rPr>
                <w:sz w:val="20"/>
                <w:szCs w:val="20"/>
                <w:color w:val="auto"/>
              </w:rPr>
            </w:pPr>
            <w:r>
              <w:rPr>
                <w:rFonts w:ascii="Arial" w:cs="Arial" w:eastAsia="Arial" w:hAnsi="Arial"/>
                <w:sz w:val="16"/>
                <w:szCs w:val="16"/>
                <w:color w:val="auto"/>
              </w:rPr>
              <w:t>CT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36</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113</w:t>
            </w:r>
          </w:p>
        </w:tc>
        <w:tc>
          <w:tcPr>
            <w:tcW w:w="1080" w:type="dxa"/>
            <w:vAlign w:val="bottom"/>
          </w:tcPr>
          <w:p>
            <w:pPr>
              <w:jc w:val="right"/>
              <w:ind w:right="199"/>
              <w:spacing w:after="0"/>
              <w:rPr>
                <w:sz w:val="20"/>
                <w:szCs w:val="20"/>
                <w:color w:val="auto"/>
              </w:rPr>
            </w:pPr>
            <w:r>
              <w:rPr>
                <w:rFonts w:ascii="Arial" w:cs="Arial" w:eastAsia="Arial" w:hAnsi="Arial"/>
                <w:sz w:val="16"/>
                <w:szCs w:val="16"/>
                <w:color w:val="auto"/>
              </w:rPr>
              <w:t>100.0%</w:t>
            </w: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35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Three Gardens</w:t>
            </w:r>
          </w:p>
        </w:tc>
        <w:tc>
          <w:tcPr>
            <w:tcW w:w="1240" w:type="dxa"/>
            <w:vAlign w:val="bottom"/>
            <w:vMerge w:val="restart"/>
            <w:shd w:val="clear" w:color="auto" w:fill="CCEEFF"/>
          </w:tcPr>
          <w:p>
            <w:pPr>
              <w:ind w:left="680"/>
              <w:spacing w:after="0"/>
              <w:rPr>
                <w:sz w:val="20"/>
                <w:szCs w:val="20"/>
                <w:color w:val="auto"/>
              </w:rPr>
            </w:pPr>
            <w:r>
              <w:rPr>
                <w:rFonts w:ascii="Arial" w:cs="Arial" w:eastAsia="Arial" w:hAnsi="Arial"/>
                <w:sz w:val="16"/>
                <w:szCs w:val="16"/>
                <w:color w:val="auto"/>
              </w:rPr>
              <w:t>MH</w:t>
            </w:r>
          </w:p>
        </w:tc>
        <w:tc>
          <w:tcPr>
            <w:tcW w:w="16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Southington</w:t>
            </w:r>
          </w:p>
        </w:tc>
        <w:tc>
          <w:tcPr>
            <w:tcW w:w="940" w:type="dxa"/>
            <w:vAlign w:val="bottom"/>
            <w:vMerge w:val="restart"/>
            <w:shd w:val="clear" w:color="auto" w:fill="CCEEFF"/>
          </w:tcPr>
          <w:p>
            <w:pPr>
              <w:ind w:left="380"/>
              <w:spacing w:after="0"/>
              <w:rPr>
                <w:sz w:val="20"/>
                <w:szCs w:val="20"/>
                <w:color w:val="auto"/>
              </w:rPr>
            </w:pPr>
            <w:r>
              <w:rPr>
                <w:rFonts w:ascii="Arial" w:cs="Arial" w:eastAsia="Arial" w:hAnsi="Arial"/>
                <w:sz w:val="16"/>
                <w:szCs w:val="16"/>
                <w:color w:val="auto"/>
              </w:rPr>
              <w:t>CT</w:t>
            </w:r>
          </w:p>
        </w:tc>
        <w:tc>
          <w:tcPr>
            <w:tcW w:w="9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135</w:t>
            </w:r>
          </w:p>
        </w:tc>
        <w:tc>
          <w:tcPr>
            <w:tcW w:w="9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89.6%</w:t>
            </w:r>
          </w:p>
        </w:tc>
        <w:tc>
          <w:tcPr>
            <w:tcW w:w="820" w:type="dxa"/>
            <w:vAlign w:val="bottom"/>
            <w:vMerge w:val="restart"/>
            <w:shd w:val="clear" w:color="auto" w:fill="CCEEFF"/>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w w:val="88"/>
              </w:rPr>
              <w:t>(5)</w:t>
            </w:r>
          </w:p>
        </w:tc>
        <w:tc>
          <w:tcPr>
            <w:tcW w:w="0" w:type="dxa"/>
            <w:vAlign w:val="bottom"/>
          </w:tcPr>
          <w:p>
            <w:pPr>
              <w:spacing w:after="0"/>
              <w:rPr>
                <w:sz w:val="1"/>
                <w:szCs w:val="1"/>
                <w:color w:val="auto"/>
              </w:rPr>
            </w:pPr>
          </w:p>
        </w:tc>
      </w:tr>
      <w:tr>
        <w:trPr>
          <w:trHeight w:val="83"/>
        </w:trPr>
        <w:tc>
          <w:tcPr>
            <w:tcW w:w="3560" w:type="dxa"/>
            <w:vAlign w:val="bottom"/>
            <w:tcBorders>
              <w:bottom w:val="single" w:sz="8" w:color="CCEEFF"/>
            </w:tcBorders>
            <w:vMerge w:val="continue"/>
            <w:shd w:val="clear" w:color="auto" w:fill="CCEEFF"/>
          </w:tcPr>
          <w:p>
            <w:pPr>
              <w:spacing w:after="0"/>
              <w:rPr>
                <w:sz w:val="7"/>
                <w:szCs w:val="7"/>
                <w:color w:val="auto"/>
              </w:rPr>
            </w:pPr>
          </w:p>
        </w:tc>
        <w:tc>
          <w:tcPr>
            <w:tcW w:w="1240" w:type="dxa"/>
            <w:vAlign w:val="bottom"/>
            <w:tcBorders>
              <w:bottom w:val="single" w:sz="8" w:color="CCEEFF"/>
            </w:tcBorders>
            <w:vMerge w:val="continue"/>
            <w:shd w:val="clear" w:color="auto" w:fill="CCEEFF"/>
          </w:tcPr>
          <w:p>
            <w:pPr>
              <w:spacing w:after="0"/>
              <w:rPr>
                <w:sz w:val="7"/>
                <w:szCs w:val="7"/>
                <w:color w:val="auto"/>
              </w:rPr>
            </w:pPr>
          </w:p>
        </w:tc>
        <w:tc>
          <w:tcPr>
            <w:tcW w:w="1660" w:type="dxa"/>
            <w:vAlign w:val="bottom"/>
            <w:tcBorders>
              <w:bottom w:val="single" w:sz="8" w:color="CCEEFF"/>
            </w:tcBorders>
            <w:vMerge w:val="continue"/>
            <w:shd w:val="clear" w:color="auto" w:fill="CCEEFF"/>
          </w:tcPr>
          <w:p>
            <w:pPr>
              <w:spacing w:after="0"/>
              <w:rPr>
                <w:sz w:val="7"/>
                <w:szCs w:val="7"/>
                <w:color w:val="auto"/>
              </w:rPr>
            </w:pPr>
          </w:p>
        </w:tc>
        <w:tc>
          <w:tcPr>
            <w:tcW w:w="940" w:type="dxa"/>
            <w:vAlign w:val="bottom"/>
            <w:tcBorders>
              <w:bottom w:val="single" w:sz="8" w:color="CCEEFF"/>
            </w:tcBorders>
            <w:vMerge w:val="continue"/>
            <w:shd w:val="clear" w:color="auto" w:fill="CCEEFF"/>
          </w:tcPr>
          <w:p>
            <w:pPr>
              <w:spacing w:after="0"/>
              <w:rPr>
                <w:sz w:val="7"/>
                <w:szCs w:val="7"/>
                <w:color w:val="auto"/>
              </w:rPr>
            </w:pPr>
          </w:p>
        </w:tc>
        <w:tc>
          <w:tcPr>
            <w:tcW w:w="980" w:type="dxa"/>
            <w:vAlign w:val="bottom"/>
            <w:tcBorders>
              <w:bottom w:val="single" w:sz="8" w:color="CCEEFF"/>
            </w:tcBorders>
            <w:vMerge w:val="continue"/>
            <w:shd w:val="clear" w:color="auto" w:fill="CCEEFF"/>
          </w:tcPr>
          <w:p>
            <w:pPr>
              <w:spacing w:after="0"/>
              <w:rPr>
                <w:sz w:val="7"/>
                <w:szCs w:val="7"/>
                <w:color w:val="auto"/>
              </w:rPr>
            </w:pPr>
          </w:p>
        </w:tc>
        <w:tc>
          <w:tcPr>
            <w:tcW w:w="920" w:type="dxa"/>
            <w:vAlign w:val="bottom"/>
            <w:tcBorders>
              <w:bottom w:val="single" w:sz="8" w:color="CCEEFF"/>
            </w:tcBorders>
            <w:vMerge w:val="continue"/>
            <w:shd w:val="clear" w:color="auto" w:fill="CCEEFF"/>
          </w:tcPr>
          <w:p>
            <w:pPr>
              <w:spacing w:after="0"/>
              <w:rPr>
                <w:sz w:val="7"/>
                <w:szCs w:val="7"/>
                <w:color w:val="auto"/>
              </w:rPr>
            </w:pPr>
          </w:p>
        </w:tc>
        <w:tc>
          <w:tcPr>
            <w:tcW w:w="1080" w:type="dxa"/>
            <w:vAlign w:val="bottom"/>
            <w:tcBorders>
              <w:bottom w:val="single" w:sz="8" w:color="CCEEFF"/>
            </w:tcBorders>
            <w:vMerge w:val="continue"/>
            <w:shd w:val="clear" w:color="auto" w:fill="CCEEFF"/>
          </w:tcPr>
          <w:p>
            <w:pPr>
              <w:spacing w:after="0"/>
              <w:rPr>
                <w:sz w:val="7"/>
                <w:szCs w:val="7"/>
                <w:color w:val="auto"/>
              </w:rPr>
            </w:pPr>
          </w:p>
        </w:tc>
        <w:tc>
          <w:tcPr>
            <w:tcW w:w="820" w:type="dxa"/>
            <w:vAlign w:val="bottom"/>
            <w:tcBorders>
              <w:bottom w:val="single" w:sz="8" w:color="CCEEFF"/>
            </w:tcBorders>
            <w:vMerge w:val="continue"/>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3560" w:type="dxa"/>
            <w:vAlign w:val="bottom"/>
            <w:vMerge w:val="restart"/>
          </w:tcPr>
          <w:p>
            <w:pPr>
              <w:ind w:left="40"/>
              <w:spacing w:after="0"/>
              <w:rPr>
                <w:sz w:val="20"/>
                <w:szCs w:val="20"/>
                <w:color w:val="auto"/>
              </w:rPr>
            </w:pPr>
            <w:r>
              <w:rPr>
                <w:rFonts w:ascii="Arial" w:cs="Arial" w:eastAsia="Arial" w:hAnsi="Arial"/>
                <w:sz w:val="16"/>
                <w:szCs w:val="16"/>
                <w:color w:val="auto"/>
              </w:rPr>
              <w:t>Yankee Village</w:t>
            </w:r>
          </w:p>
        </w:tc>
        <w:tc>
          <w:tcPr>
            <w:tcW w:w="1240" w:type="dxa"/>
            <w:vAlign w:val="bottom"/>
            <w:vMerge w:val="restart"/>
          </w:tcPr>
          <w:p>
            <w:pPr>
              <w:ind w:left="680"/>
              <w:spacing w:after="0"/>
              <w:rPr>
                <w:sz w:val="20"/>
                <w:szCs w:val="20"/>
                <w:color w:val="auto"/>
              </w:rPr>
            </w:pPr>
            <w:r>
              <w:rPr>
                <w:rFonts w:ascii="Arial" w:cs="Arial" w:eastAsia="Arial" w:hAnsi="Arial"/>
                <w:sz w:val="16"/>
                <w:szCs w:val="16"/>
                <w:color w:val="auto"/>
              </w:rPr>
              <w:t>MH</w:t>
            </w:r>
          </w:p>
        </w:tc>
        <w:tc>
          <w:tcPr>
            <w:tcW w:w="1660" w:type="dxa"/>
            <w:vAlign w:val="bottom"/>
            <w:vMerge w:val="restart"/>
          </w:tcPr>
          <w:p>
            <w:pPr>
              <w:ind w:left="20"/>
              <w:spacing w:after="0"/>
              <w:rPr>
                <w:sz w:val="20"/>
                <w:szCs w:val="20"/>
                <w:color w:val="auto"/>
              </w:rPr>
            </w:pPr>
            <w:r>
              <w:rPr>
                <w:rFonts w:ascii="Arial" w:cs="Arial" w:eastAsia="Arial" w:hAnsi="Arial"/>
                <w:sz w:val="16"/>
                <w:szCs w:val="16"/>
                <w:color w:val="auto"/>
              </w:rPr>
              <w:t>Old Saybrook</w:t>
            </w:r>
          </w:p>
        </w:tc>
        <w:tc>
          <w:tcPr>
            <w:tcW w:w="940" w:type="dxa"/>
            <w:vAlign w:val="bottom"/>
            <w:vMerge w:val="restart"/>
          </w:tcPr>
          <w:p>
            <w:pPr>
              <w:ind w:left="380"/>
              <w:spacing w:after="0"/>
              <w:rPr>
                <w:sz w:val="20"/>
                <w:szCs w:val="20"/>
                <w:color w:val="auto"/>
              </w:rPr>
            </w:pPr>
            <w:r>
              <w:rPr>
                <w:rFonts w:ascii="Arial" w:cs="Arial" w:eastAsia="Arial" w:hAnsi="Arial"/>
                <w:sz w:val="16"/>
                <w:szCs w:val="16"/>
                <w:color w:val="auto"/>
              </w:rPr>
              <w:t>CT</w:t>
            </w:r>
          </w:p>
        </w:tc>
        <w:tc>
          <w:tcPr>
            <w:tcW w:w="980" w:type="dxa"/>
            <w:vAlign w:val="bottom"/>
            <w:vMerge w:val="restart"/>
          </w:tcPr>
          <w:p>
            <w:pPr>
              <w:jc w:val="right"/>
              <w:ind w:right="19"/>
              <w:spacing w:after="0"/>
              <w:rPr>
                <w:sz w:val="20"/>
                <w:szCs w:val="20"/>
                <w:color w:val="auto"/>
              </w:rPr>
            </w:pPr>
            <w:r>
              <w:rPr>
                <w:rFonts w:ascii="Arial" w:cs="Arial" w:eastAsia="Arial" w:hAnsi="Arial"/>
                <w:sz w:val="16"/>
                <w:szCs w:val="16"/>
                <w:color w:val="auto"/>
              </w:rPr>
              <w:t>23</w:t>
            </w:r>
          </w:p>
        </w:tc>
        <w:tc>
          <w:tcPr>
            <w:tcW w:w="9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ind w:right="199"/>
              <w:spacing w:after="0"/>
              <w:rPr>
                <w:sz w:val="20"/>
                <w:szCs w:val="20"/>
                <w:color w:val="auto"/>
              </w:rPr>
            </w:pPr>
            <w:r>
              <w:rPr>
                <w:rFonts w:ascii="Arial" w:cs="Arial" w:eastAsia="Arial" w:hAnsi="Arial"/>
                <w:sz w:val="16"/>
                <w:szCs w:val="16"/>
                <w:color w:val="auto"/>
              </w:rPr>
              <w:t>100.0%</w:t>
            </w:r>
          </w:p>
        </w:tc>
        <w:tc>
          <w:tcPr>
            <w:tcW w:w="820" w:type="dxa"/>
            <w:vAlign w:val="bottom"/>
            <w:vMerge w:val="restart"/>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tcPr>
          <w:p>
            <w:pPr>
              <w:jc w:val="right"/>
              <w:ind w:right="26"/>
              <w:spacing w:after="0"/>
              <w:rPr>
                <w:sz w:val="20"/>
                <w:szCs w:val="20"/>
                <w:color w:val="auto"/>
              </w:rPr>
            </w:pPr>
            <w:r>
              <w:rPr>
                <w:rFonts w:ascii="Arial" w:cs="Arial" w:eastAsia="Arial" w:hAnsi="Arial"/>
                <w:sz w:val="11"/>
                <w:szCs w:val="11"/>
                <w:color w:val="auto"/>
                <w:w w:val="88"/>
              </w:rPr>
              <w:t>(5)</w:t>
            </w:r>
          </w:p>
        </w:tc>
        <w:tc>
          <w:tcPr>
            <w:tcW w:w="0" w:type="dxa"/>
            <w:vAlign w:val="bottom"/>
          </w:tcPr>
          <w:p>
            <w:pPr>
              <w:spacing w:after="0"/>
              <w:rPr>
                <w:sz w:val="1"/>
                <w:szCs w:val="1"/>
                <w:color w:val="auto"/>
              </w:rPr>
            </w:pPr>
          </w:p>
        </w:tc>
      </w:tr>
      <w:tr>
        <w:trPr>
          <w:trHeight w:val="70"/>
        </w:trPr>
        <w:tc>
          <w:tcPr>
            <w:tcW w:w="356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High Point Park</w:t>
            </w:r>
          </w:p>
        </w:tc>
        <w:tc>
          <w:tcPr>
            <w:tcW w:w="12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MH</w:t>
            </w:r>
          </w:p>
        </w:tc>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Frederica</w:t>
            </w:r>
          </w:p>
        </w:tc>
        <w:tc>
          <w:tcPr>
            <w:tcW w:w="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409</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97.3%</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96.3%</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3560" w:type="dxa"/>
            <w:vAlign w:val="bottom"/>
            <w:vMerge w:val="restart"/>
          </w:tcPr>
          <w:p>
            <w:pPr>
              <w:ind w:left="40"/>
              <w:spacing w:after="0"/>
              <w:rPr>
                <w:sz w:val="20"/>
                <w:szCs w:val="20"/>
                <w:color w:val="auto"/>
              </w:rPr>
            </w:pPr>
            <w:r>
              <w:rPr>
                <w:rFonts w:ascii="Arial" w:cs="Arial" w:eastAsia="Arial" w:hAnsi="Arial"/>
                <w:sz w:val="16"/>
                <w:szCs w:val="16"/>
                <w:color w:val="auto"/>
              </w:rPr>
              <w:t>Leisure Point Resort</w:t>
            </w:r>
          </w:p>
        </w:tc>
        <w:tc>
          <w:tcPr>
            <w:tcW w:w="1240" w:type="dxa"/>
            <w:vAlign w:val="bottom"/>
            <w:vMerge w:val="restart"/>
          </w:tcPr>
          <w:p>
            <w:pPr>
              <w:ind w:left="680"/>
              <w:spacing w:after="0"/>
              <w:rPr>
                <w:sz w:val="20"/>
                <w:szCs w:val="20"/>
                <w:color w:val="auto"/>
              </w:rPr>
            </w:pPr>
            <w:r>
              <w:rPr>
                <w:rFonts w:ascii="Arial" w:cs="Arial" w:eastAsia="Arial" w:hAnsi="Arial"/>
                <w:sz w:val="16"/>
                <w:szCs w:val="16"/>
                <w:color w:val="auto"/>
              </w:rPr>
              <w:t>MH</w:t>
            </w:r>
          </w:p>
        </w:tc>
        <w:tc>
          <w:tcPr>
            <w:tcW w:w="1660" w:type="dxa"/>
            <w:vAlign w:val="bottom"/>
            <w:vMerge w:val="restart"/>
          </w:tcPr>
          <w:p>
            <w:pPr>
              <w:ind w:left="20"/>
              <w:spacing w:after="0"/>
              <w:rPr>
                <w:sz w:val="20"/>
                <w:szCs w:val="20"/>
                <w:color w:val="auto"/>
              </w:rPr>
            </w:pPr>
            <w:r>
              <w:rPr>
                <w:rFonts w:ascii="Arial" w:cs="Arial" w:eastAsia="Arial" w:hAnsi="Arial"/>
                <w:sz w:val="16"/>
                <w:szCs w:val="16"/>
                <w:color w:val="auto"/>
              </w:rPr>
              <w:t>Millsboro</w:t>
            </w:r>
          </w:p>
        </w:tc>
        <w:tc>
          <w:tcPr>
            <w:tcW w:w="940" w:type="dxa"/>
            <w:vAlign w:val="bottom"/>
            <w:vMerge w:val="restart"/>
          </w:tcPr>
          <w:p>
            <w:pPr>
              <w:ind w:left="380"/>
              <w:spacing w:after="0"/>
              <w:rPr>
                <w:sz w:val="20"/>
                <w:szCs w:val="20"/>
                <w:color w:val="auto"/>
              </w:rPr>
            </w:pPr>
            <w:r>
              <w:rPr>
                <w:rFonts w:ascii="Arial" w:cs="Arial" w:eastAsia="Arial" w:hAnsi="Arial"/>
                <w:sz w:val="16"/>
                <w:szCs w:val="16"/>
                <w:color w:val="auto"/>
              </w:rPr>
              <w:t>DE</w:t>
            </w:r>
          </w:p>
        </w:tc>
        <w:tc>
          <w:tcPr>
            <w:tcW w:w="980" w:type="dxa"/>
            <w:vAlign w:val="bottom"/>
            <w:vMerge w:val="restart"/>
          </w:tcPr>
          <w:p>
            <w:pPr>
              <w:jc w:val="right"/>
              <w:ind w:right="19"/>
              <w:spacing w:after="0"/>
              <w:rPr>
                <w:sz w:val="20"/>
                <w:szCs w:val="20"/>
                <w:color w:val="auto"/>
              </w:rPr>
            </w:pPr>
            <w:r>
              <w:rPr>
                <w:rFonts w:ascii="Arial" w:cs="Arial" w:eastAsia="Arial" w:hAnsi="Arial"/>
                <w:sz w:val="16"/>
                <w:szCs w:val="16"/>
                <w:color w:val="auto"/>
              </w:rPr>
              <w:t>201</w:t>
            </w:r>
          </w:p>
        </w:tc>
        <w:tc>
          <w:tcPr>
            <w:tcW w:w="9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ind w:right="199"/>
              <w:spacing w:after="0"/>
              <w:rPr>
                <w:sz w:val="20"/>
                <w:szCs w:val="20"/>
                <w:color w:val="auto"/>
              </w:rPr>
            </w:pPr>
            <w:r>
              <w:rPr>
                <w:rFonts w:ascii="Arial" w:cs="Arial" w:eastAsia="Arial" w:hAnsi="Arial"/>
                <w:sz w:val="16"/>
                <w:szCs w:val="16"/>
                <w:color w:val="auto"/>
              </w:rPr>
              <w:t>90.0%</w:t>
            </w:r>
          </w:p>
        </w:tc>
        <w:tc>
          <w:tcPr>
            <w:tcW w:w="820" w:type="dxa"/>
            <w:vAlign w:val="bottom"/>
            <w:vMerge w:val="restart"/>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tcPr>
          <w:p>
            <w:pPr>
              <w:jc w:val="right"/>
              <w:ind w:right="26"/>
              <w:spacing w:after="0"/>
              <w:rPr>
                <w:sz w:val="20"/>
                <w:szCs w:val="20"/>
                <w:color w:val="auto"/>
              </w:rPr>
            </w:pPr>
            <w:r>
              <w:rPr>
                <w:rFonts w:ascii="Arial" w:cs="Arial" w:eastAsia="Arial" w:hAnsi="Arial"/>
                <w:sz w:val="11"/>
                <w:szCs w:val="11"/>
                <w:color w:val="auto"/>
                <w:w w:val="88"/>
              </w:rPr>
              <w:t>(5)</w:t>
            </w:r>
          </w:p>
        </w:tc>
        <w:tc>
          <w:tcPr>
            <w:tcW w:w="0" w:type="dxa"/>
            <w:vAlign w:val="bottom"/>
          </w:tcPr>
          <w:p>
            <w:pPr>
              <w:spacing w:after="0"/>
              <w:rPr>
                <w:sz w:val="1"/>
                <w:szCs w:val="1"/>
                <w:color w:val="auto"/>
              </w:rPr>
            </w:pPr>
          </w:p>
        </w:tc>
      </w:tr>
      <w:tr>
        <w:trPr>
          <w:trHeight w:val="70"/>
        </w:trPr>
        <w:tc>
          <w:tcPr>
            <w:tcW w:w="356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Leisure Point RV Resort </w:t>
            </w:r>
            <w:r>
              <w:rPr>
                <w:rFonts w:ascii="Arial" w:cs="Arial" w:eastAsia="Arial" w:hAnsi="Arial"/>
                <w:sz w:val="21"/>
                <w:szCs w:val="21"/>
                <w:color w:val="auto"/>
                <w:vertAlign w:val="superscript"/>
              </w:rPr>
              <w:t>(2)</w:t>
            </w:r>
          </w:p>
        </w:tc>
        <w:tc>
          <w:tcPr>
            <w:tcW w:w="12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RV</w:t>
            </w:r>
          </w:p>
        </w:tc>
        <w:tc>
          <w:tcPr>
            <w:tcW w:w="1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Millsboro</w:t>
            </w:r>
          </w:p>
        </w:tc>
        <w:tc>
          <w:tcPr>
            <w:tcW w:w="9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277</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10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60" w:type="dxa"/>
            <w:vAlign w:val="bottom"/>
          </w:tcPr>
          <w:p>
            <w:pPr>
              <w:ind w:left="40"/>
              <w:spacing w:after="0"/>
              <w:rPr>
                <w:sz w:val="20"/>
                <w:szCs w:val="20"/>
                <w:color w:val="auto"/>
              </w:rPr>
            </w:pPr>
            <w:r>
              <w:rPr>
                <w:rFonts w:ascii="Arial" w:cs="Arial" w:eastAsia="Arial" w:hAnsi="Arial"/>
                <w:sz w:val="16"/>
                <w:szCs w:val="16"/>
                <w:color w:val="auto"/>
              </w:rPr>
              <w:t xml:space="preserve">Massey’s Landing RV Resort </w:t>
            </w:r>
            <w:r>
              <w:rPr>
                <w:rFonts w:ascii="Arial" w:cs="Arial" w:eastAsia="Arial" w:hAnsi="Arial"/>
                <w:sz w:val="21"/>
                <w:szCs w:val="21"/>
                <w:color w:val="auto"/>
                <w:vertAlign w:val="superscript"/>
              </w:rPr>
              <w:t>(2)</w:t>
            </w:r>
          </w:p>
        </w:tc>
        <w:tc>
          <w:tcPr>
            <w:tcW w:w="1240" w:type="dxa"/>
            <w:vAlign w:val="bottom"/>
          </w:tcPr>
          <w:p>
            <w:pPr>
              <w:ind w:left="680"/>
              <w:spacing w:after="0"/>
              <w:rPr>
                <w:sz w:val="20"/>
                <w:szCs w:val="20"/>
                <w:color w:val="auto"/>
              </w:rPr>
            </w:pPr>
            <w:r>
              <w:rPr>
                <w:rFonts w:ascii="Arial" w:cs="Arial" w:eastAsia="Arial" w:hAnsi="Arial"/>
                <w:sz w:val="16"/>
                <w:szCs w:val="16"/>
                <w:color w:val="auto"/>
              </w:rPr>
              <w:t>RV</w:t>
            </w:r>
          </w:p>
        </w:tc>
        <w:tc>
          <w:tcPr>
            <w:tcW w:w="1660" w:type="dxa"/>
            <w:vAlign w:val="bottom"/>
          </w:tcPr>
          <w:p>
            <w:pPr>
              <w:ind w:left="20"/>
              <w:spacing w:after="0"/>
              <w:rPr>
                <w:sz w:val="20"/>
                <w:szCs w:val="20"/>
                <w:color w:val="auto"/>
              </w:rPr>
            </w:pPr>
            <w:r>
              <w:rPr>
                <w:rFonts w:ascii="Arial" w:cs="Arial" w:eastAsia="Arial" w:hAnsi="Arial"/>
                <w:sz w:val="16"/>
                <w:szCs w:val="16"/>
                <w:color w:val="auto"/>
              </w:rPr>
              <w:t>Millsboro</w:t>
            </w:r>
          </w:p>
        </w:tc>
        <w:tc>
          <w:tcPr>
            <w:tcW w:w="940" w:type="dxa"/>
            <w:vAlign w:val="bottom"/>
          </w:tcPr>
          <w:p>
            <w:pPr>
              <w:ind w:left="380"/>
              <w:spacing w:after="0"/>
              <w:rPr>
                <w:sz w:val="20"/>
                <w:szCs w:val="20"/>
                <w:color w:val="auto"/>
              </w:rPr>
            </w:pPr>
            <w:r>
              <w:rPr>
                <w:rFonts w:ascii="Arial" w:cs="Arial" w:eastAsia="Arial" w:hAnsi="Arial"/>
                <w:sz w:val="16"/>
                <w:szCs w:val="16"/>
                <w:color w:val="auto"/>
              </w:rPr>
              <w:t>DE</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291</w:t>
            </w:r>
          </w:p>
        </w:tc>
        <w:tc>
          <w:tcPr>
            <w:tcW w:w="10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Sea Air Village</w:t>
            </w:r>
          </w:p>
        </w:tc>
        <w:tc>
          <w:tcPr>
            <w:tcW w:w="12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MH</w:t>
            </w:r>
          </w:p>
        </w:tc>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Rehoboth Beach</w:t>
            </w:r>
          </w:p>
        </w:tc>
        <w:tc>
          <w:tcPr>
            <w:tcW w:w="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373</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99.2%</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560" w:type="dxa"/>
            <w:vAlign w:val="bottom"/>
          </w:tcPr>
          <w:p>
            <w:pPr>
              <w:ind w:left="40"/>
              <w:spacing w:after="0"/>
              <w:rPr>
                <w:sz w:val="20"/>
                <w:szCs w:val="20"/>
                <w:color w:val="auto"/>
              </w:rPr>
            </w:pPr>
            <w:r>
              <w:rPr>
                <w:rFonts w:ascii="Arial" w:cs="Arial" w:eastAsia="Arial" w:hAnsi="Arial"/>
                <w:sz w:val="16"/>
                <w:szCs w:val="16"/>
                <w:color w:val="auto"/>
              </w:rPr>
              <w:t xml:space="preserve">Sea Air Village RV Resort </w:t>
            </w:r>
            <w:r>
              <w:rPr>
                <w:rFonts w:ascii="Arial" w:cs="Arial" w:eastAsia="Arial" w:hAnsi="Arial"/>
                <w:sz w:val="21"/>
                <w:szCs w:val="21"/>
                <w:color w:val="auto"/>
                <w:vertAlign w:val="superscript"/>
              </w:rPr>
              <w:t>(2)</w:t>
            </w:r>
          </w:p>
        </w:tc>
        <w:tc>
          <w:tcPr>
            <w:tcW w:w="1240" w:type="dxa"/>
            <w:vAlign w:val="bottom"/>
          </w:tcPr>
          <w:p>
            <w:pPr>
              <w:ind w:left="680"/>
              <w:spacing w:after="0"/>
              <w:rPr>
                <w:sz w:val="20"/>
                <w:szCs w:val="20"/>
                <w:color w:val="auto"/>
              </w:rPr>
            </w:pPr>
            <w:r>
              <w:rPr>
                <w:rFonts w:ascii="Arial" w:cs="Arial" w:eastAsia="Arial" w:hAnsi="Arial"/>
                <w:sz w:val="16"/>
                <w:szCs w:val="16"/>
                <w:color w:val="auto"/>
              </w:rPr>
              <w:t>RV</w:t>
            </w:r>
          </w:p>
        </w:tc>
        <w:tc>
          <w:tcPr>
            <w:tcW w:w="1660" w:type="dxa"/>
            <w:vAlign w:val="bottom"/>
          </w:tcPr>
          <w:p>
            <w:pPr>
              <w:ind w:left="20"/>
              <w:spacing w:after="0"/>
              <w:rPr>
                <w:sz w:val="20"/>
                <w:szCs w:val="20"/>
                <w:color w:val="auto"/>
              </w:rPr>
            </w:pPr>
            <w:r>
              <w:rPr>
                <w:rFonts w:ascii="Arial" w:cs="Arial" w:eastAsia="Arial" w:hAnsi="Arial"/>
                <w:sz w:val="16"/>
                <w:szCs w:val="16"/>
                <w:color w:val="auto"/>
              </w:rPr>
              <w:t>Rehoboth Beach</w:t>
            </w:r>
          </w:p>
        </w:tc>
        <w:tc>
          <w:tcPr>
            <w:tcW w:w="940" w:type="dxa"/>
            <w:vAlign w:val="bottom"/>
          </w:tcPr>
          <w:p>
            <w:pPr>
              <w:ind w:left="380"/>
              <w:spacing w:after="0"/>
              <w:rPr>
                <w:sz w:val="20"/>
                <w:szCs w:val="20"/>
                <w:color w:val="auto"/>
              </w:rPr>
            </w:pPr>
            <w:r>
              <w:rPr>
                <w:rFonts w:ascii="Arial" w:cs="Arial" w:eastAsia="Arial" w:hAnsi="Arial"/>
                <w:sz w:val="16"/>
                <w:szCs w:val="16"/>
                <w:color w:val="auto"/>
              </w:rPr>
              <w:t>DE</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119</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080" w:type="dxa"/>
            <w:vAlign w:val="bottom"/>
          </w:tcPr>
          <w:p>
            <w:pPr>
              <w:jc w:val="right"/>
              <w:ind w:right="199"/>
              <w:spacing w:after="0"/>
              <w:rPr>
                <w:sz w:val="20"/>
                <w:szCs w:val="20"/>
                <w:color w:val="auto"/>
              </w:rPr>
            </w:pPr>
            <w:r>
              <w:rPr>
                <w:rFonts w:ascii="Arial" w:cs="Arial" w:eastAsia="Arial" w:hAnsi="Arial"/>
                <w:sz w:val="16"/>
                <w:szCs w:val="16"/>
                <w:color w:val="auto"/>
              </w:rPr>
              <w:t>100.0%</w:t>
            </w: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Countryside Village of Atlanta</w:t>
            </w:r>
          </w:p>
        </w:tc>
        <w:tc>
          <w:tcPr>
            <w:tcW w:w="12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MH</w:t>
            </w:r>
          </w:p>
        </w:tc>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Lawrenceville</w:t>
            </w:r>
          </w:p>
        </w:tc>
        <w:tc>
          <w:tcPr>
            <w:tcW w:w="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GA</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261</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87.4%</w:t>
            </w:r>
          </w:p>
        </w:tc>
        <w:tc>
          <w:tcPr>
            <w:tcW w:w="2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88"/>
              </w:rPr>
              <w:t>(1)</w:t>
            </w: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Countryside Village of Gwinnett</w:t>
            </w:r>
          </w:p>
        </w:tc>
        <w:tc>
          <w:tcPr>
            <w:tcW w:w="1240" w:type="dxa"/>
            <w:vAlign w:val="bottom"/>
          </w:tcPr>
          <w:p>
            <w:pPr>
              <w:ind w:left="680"/>
              <w:spacing w:after="0"/>
              <w:rPr>
                <w:sz w:val="20"/>
                <w:szCs w:val="20"/>
                <w:color w:val="auto"/>
              </w:rPr>
            </w:pPr>
            <w:r>
              <w:rPr>
                <w:rFonts w:ascii="Arial" w:cs="Arial" w:eastAsia="Arial" w:hAnsi="Arial"/>
                <w:sz w:val="16"/>
                <w:szCs w:val="16"/>
                <w:color w:val="auto"/>
              </w:rPr>
              <w:t>MH</w:t>
            </w:r>
          </w:p>
        </w:tc>
        <w:tc>
          <w:tcPr>
            <w:tcW w:w="1660" w:type="dxa"/>
            <w:vAlign w:val="bottom"/>
          </w:tcPr>
          <w:p>
            <w:pPr>
              <w:ind w:left="20"/>
              <w:spacing w:after="0"/>
              <w:rPr>
                <w:sz w:val="20"/>
                <w:szCs w:val="20"/>
                <w:color w:val="auto"/>
              </w:rPr>
            </w:pPr>
            <w:r>
              <w:rPr>
                <w:rFonts w:ascii="Arial" w:cs="Arial" w:eastAsia="Arial" w:hAnsi="Arial"/>
                <w:sz w:val="16"/>
                <w:szCs w:val="16"/>
                <w:color w:val="auto"/>
              </w:rPr>
              <w:t>Buford</w:t>
            </w:r>
          </w:p>
        </w:tc>
        <w:tc>
          <w:tcPr>
            <w:tcW w:w="940" w:type="dxa"/>
            <w:vAlign w:val="bottom"/>
          </w:tcPr>
          <w:p>
            <w:pPr>
              <w:ind w:left="380"/>
              <w:spacing w:after="0"/>
              <w:rPr>
                <w:sz w:val="20"/>
                <w:szCs w:val="20"/>
                <w:color w:val="auto"/>
              </w:rPr>
            </w:pPr>
            <w:r>
              <w:rPr>
                <w:rFonts w:ascii="Arial" w:cs="Arial" w:eastAsia="Arial" w:hAnsi="Arial"/>
                <w:sz w:val="16"/>
                <w:szCs w:val="16"/>
                <w:color w:val="auto"/>
              </w:rPr>
              <w:t>GA</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331</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9"/>
              <w:spacing w:after="0"/>
              <w:rPr>
                <w:sz w:val="20"/>
                <w:szCs w:val="20"/>
                <w:color w:val="auto"/>
              </w:rPr>
            </w:pPr>
            <w:r>
              <w:rPr>
                <w:rFonts w:ascii="Arial" w:cs="Arial" w:eastAsia="Arial" w:hAnsi="Arial"/>
                <w:sz w:val="16"/>
                <w:szCs w:val="16"/>
                <w:color w:val="auto"/>
              </w:rPr>
              <w:t>99.1%</w:t>
            </w:r>
          </w:p>
        </w:tc>
        <w:tc>
          <w:tcPr>
            <w:tcW w:w="820" w:type="dxa"/>
            <w:vAlign w:val="bottom"/>
          </w:tcPr>
          <w:p>
            <w:pPr>
              <w:jc w:val="right"/>
              <w:spacing w:after="0"/>
              <w:rPr>
                <w:sz w:val="20"/>
                <w:szCs w:val="20"/>
                <w:color w:val="auto"/>
              </w:rPr>
            </w:pPr>
            <w:r>
              <w:rPr>
                <w:rFonts w:ascii="Arial" w:cs="Arial" w:eastAsia="Arial" w:hAnsi="Arial"/>
                <w:sz w:val="16"/>
                <w:szCs w:val="16"/>
                <w:color w:val="auto"/>
              </w:rPr>
              <w:t>98.2%</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Countryside Village of Lake Lanier</w:t>
            </w:r>
          </w:p>
        </w:tc>
        <w:tc>
          <w:tcPr>
            <w:tcW w:w="12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MH</w:t>
            </w:r>
          </w:p>
        </w:tc>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Buford</w:t>
            </w:r>
          </w:p>
        </w:tc>
        <w:tc>
          <w:tcPr>
            <w:tcW w:w="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GA</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548</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99.8%</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99.5%</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3560" w:type="dxa"/>
            <w:vAlign w:val="bottom"/>
            <w:vMerge w:val="restart"/>
          </w:tcPr>
          <w:p>
            <w:pPr>
              <w:ind w:left="40"/>
              <w:spacing w:after="0"/>
              <w:rPr>
                <w:sz w:val="20"/>
                <w:szCs w:val="20"/>
                <w:color w:val="auto"/>
              </w:rPr>
            </w:pPr>
            <w:r>
              <w:rPr>
                <w:rFonts w:ascii="Arial" w:cs="Arial" w:eastAsia="Arial" w:hAnsi="Arial"/>
                <w:sz w:val="16"/>
                <w:szCs w:val="16"/>
                <w:color w:val="auto"/>
              </w:rPr>
              <w:t>Wymberly</w:t>
            </w:r>
          </w:p>
        </w:tc>
        <w:tc>
          <w:tcPr>
            <w:tcW w:w="1240" w:type="dxa"/>
            <w:vAlign w:val="bottom"/>
            <w:vMerge w:val="restart"/>
          </w:tcPr>
          <w:p>
            <w:pPr>
              <w:ind w:left="680"/>
              <w:spacing w:after="0"/>
              <w:rPr>
                <w:sz w:val="20"/>
                <w:szCs w:val="20"/>
                <w:color w:val="auto"/>
              </w:rPr>
            </w:pPr>
            <w:r>
              <w:rPr>
                <w:rFonts w:ascii="Arial" w:cs="Arial" w:eastAsia="Arial" w:hAnsi="Arial"/>
                <w:sz w:val="16"/>
                <w:szCs w:val="16"/>
                <w:color w:val="auto"/>
              </w:rPr>
              <w:t>MH</w:t>
            </w:r>
          </w:p>
        </w:tc>
        <w:tc>
          <w:tcPr>
            <w:tcW w:w="1660" w:type="dxa"/>
            <w:vAlign w:val="bottom"/>
            <w:vMerge w:val="restart"/>
          </w:tcPr>
          <w:p>
            <w:pPr>
              <w:ind w:left="20"/>
              <w:spacing w:after="0"/>
              <w:rPr>
                <w:sz w:val="20"/>
                <w:szCs w:val="20"/>
                <w:color w:val="auto"/>
              </w:rPr>
            </w:pPr>
            <w:r>
              <w:rPr>
                <w:rFonts w:ascii="Arial" w:cs="Arial" w:eastAsia="Arial" w:hAnsi="Arial"/>
                <w:sz w:val="16"/>
                <w:szCs w:val="16"/>
                <w:color w:val="auto"/>
              </w:rPr>
              <w:t>Martinez</w:t>
            </w:r>
          </w:p>
        </w:tc>
        <w:tc>
          <w:tcPr>
            <w:tcW w:w="940" w:type="dxa"/>
            <w:vAlign w:val="bottom"/>
            <w:vMerge w:val="restart"/>
          </w:tcPr>
          <w:p>
            <w:pPr>
              <w:ind w:left="380"/>
              <w:spacing w:after="0"/>
              <w:rPr>
                <w:sz w:val="20"/>
                <w:szCs w:val="20"/>
                <w:color w:val="auto"/>
              </w:rPr>
            </w:pPr>
            <w:r>
              <w:rPr>
                <w:rFonts w:ascii="Arial" w:cs="Arial" w:eastAsia="Arial" w:hAnsi="Arial"/>
                <w:sz w:val="16"/>
                <w:szCs w:val="16"/>
                <w:color w:val="auto"/>
              </w:rPr>
              <w:t>GA</w:t>
            </w:r>
          </w:p>
        </w:tc>
        <w:tc>
          <w:tcPr>
            <w:tcW w:w="980" w:type="dxa"/>
            <w:vAlign w:val="bottom"/>
            <w:vMerge w:val="restart"/>
          </w:tcPr>
          <w:p>
            <w:pPr>
              <w:jc w:val="right"/>
              <w:ind w:right="19"/>
              <w:spacing w:after="0"/>
              <w:rPr>
                <w:sz w:val="20"/>
                <w:szCs w:val="20"/>
                <w:color w:val="auto"/>
              </w:rPr>
            </w:pPr>
            <w:r>
              <w:rPr>
                <w:rFonts w:ascii="Arial" w:cs="Arial" w:eastAsia="Arial" w:hAnsi="Arial"/>
                <w:sz w:val="16"/>
                <w:szCs w:val="16"/>
                <w:color w:val="auto"/>
              </w:rPr>
              <w:t>215</w:t>
            </w:r>
          </w:p>
        </w:tc>
        <w:tc>
          <w:tcPr>
            <w:tcW w:w="9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ind w:right="199"/>
              <w:spacing w:after="0"/>
              <w:rPr>
                <w:sz w:val="20"/>
                <w:szCs w:val="20"/>
                <w:color w:val="auto"/>
              </w:rPr>
            </w:pPr>
            <w:r>
              <w:rPr>
                <w:rFonts w:ascii="Arial" w:cs="Arial" w:eastAsia="Arial" w:hAnsi="Arial"/>
                <w:sz w:val="16"/>
                <w:szCs w:val="16"/>
                <w:color w:val="auto"/>
              </w:rPr>
              <w:t>99.5%</w:t>
            </w:r>
          </w:p>
        </w:tc>
        <w:tc>
          <w:tcPr>
            <w:tcW w:w="820" w:type="dxa"/>
            <w:vAlign w:val="bottom"/>
            <w:vMerge w:val="restart"/>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tcPr>
          <w:p>
            <w:pPr>
              <w:jc w:val="right"/>
              <w:ind w:right="26"/>
              <w:spacing w:after="0"/>
              <w:rPr>
                <w:sz w:val="20"/>
                <w:szCs w:val="20"/>
                <w:color w:val="auto"/>
              </w:rPr>
            </w:pPr>
            <w:r>
              <w:rPr>
                <w:rFonts w:ascii="Arial" w:cs="Arial" w:eastAsia="Arial" w:hAnsi="Arial"/>
                <w:sz w:val="11"/>
                <w:szCs w:val="11"/>
                <w:color w:val="auto"/>
                <w:w w:val="88"/>
              </w:rPr>
              <w:t>(5)</w:t>
            </w:r>
          </w:p>
        </w:tc>
        <w:tc>
          <w:tcPr>
            <w:tcW w:w="0" w:type="dxa"/>
            <w:vAlign w:val="bottom"/>
          </w:tcPr>
          <w:p>
            <w:pPr>
              <w:spacing w:after="0"/>
              <w:rPr>
                <w:sz w:val="1"/>
                <w:szCs w:val="1"/>
                <w:color w:val="auto"/>
              </w:rPr>
            </w:pPr>
          </w:p>
        </w:tc>
      </w:tr>
      <w:tr>
        <w:trPr>
          <w:trHeight w:val="70"/>
        </w:trPr>
        <w:tc>
          <w:tcPr>
            <w:tcW w:w="356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Autumn Ridge</w:t>
            </w:r>
          </w:p>
        </w:tc>
        <w:tc>
          <w:tcPr>
            <w:tcW w:w="12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MH</w:t>
            </w:r>
          </w:p>
        </w:tc>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Ankeny</w:t>
            </w:r>
          </w:p>
        </w:tc>
        <w:tc>
          <w:tcPr>
            <w:tcW w:w="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IA</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413</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97.1%</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96.6%</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Candlelight Village</w:t>
            </w:r>
          </w:p>
        </w:tc>
        <w:tc>
          <w:tcPr>
            <w:tcW w:w="1240" w:type="dxa"/>
            <w:vAlign w:val="bottom"/>
          </w:tcPr>
          <w:p>
            <w:pPr>
              <w:ind w:left="680"/>
              <w:spacing w:after="0"/>
              <w:rPr>
                <w:sz w:val="20"/>
                <w:szCs w:val="20"/>
                <w:color w:val="auto"/>
              </w:rPr>
            </w:pPr>
            <w:r>
              <w:rPr>
                <w:rFonts w:ascii="Arial" w:cs="Arial" w:eastAsia="Arial" w:hAnsi="Arial"/>
                <w:sz w:val="16"/>
                <w:szCs w:val="16"/>
                <w:color w:val="auto"/>
              </w:rPr>
              <w:t>MH</w:t>
            </w:r>
          </w:p>
        </w:tc>
        <w:tc>
          <w:tcPr>
            <w:tcW w:w="1660" w:type="dxa"/>
            <w:vAlign w:val="bottom"/>
          </w:tcPr>
          <w:p>
            <w:pPr>
              <w:ind w:left="20"/>
              <w:spacing w:after="0"/>
              <w:rPr>
                <w:sz w:val="20"/>
                <w:szCs w:val="20"/>
                <w:color w:val="auto"/>
              </w:rPr>
            </w:pPr>
            <w:r>
              <w:rPr>
                <w:rFonts w:ascii="Arial" w:cs="Arial" w:eastAsia="Arial" w:hAnsi="Arial"/>
                <w:sz w:val="16"/>
                <w:szCs w:val="16"/>
                <w:color w:val="auto"/>
              </w:rPr>
              <w:t>Sauk Village</w:t>
            </w:r>
          </w:p>
        </w:tc>
        <w:tc>
          <w:tcPr>
            <w:tcW w:w="940" w:type="dxa"/>
            <w:vAlign w:val="bottom"/>
          </w:tcPr>
          <w:p>
            <w:pPr>
              <w:ind w:left="380"/>
              <w:spacing w:after="0"/>
              <w:rPr>
                <w:sz w:val="20"/>
                <w:szCs w:val="20"/>
                <w:color w:val="auto"/>
              </w:rPr>
            </w:pPr>
            <w:r>
              <w:rPr>
                <w:rFonts w:ascii="Arial" w:cs="Arial" w:eastAsia="Arial" w:hAnsi="Arial"/>
                <w:sz w:val="16"/>
                <w:szCs w:val="16"/>
                <w:color w:val="auto"/>
              </w:rPr>
              <w:t>IL</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309</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9"/>
              <w:spacing w:after="0"/>
              <w:rPr>
                <w:sz w:val="20"/>
                <w:szCs w:val="20"/>
                <w:color w:val="auto"/>
              </w:rPr>
            </w:pPr>
            <w:r>
              <w:rPr>
                <w:rFonts w:ascii="Arial" w:cs="Arial" w:eastAsia="Arial" w:hAnsi="Arial"/>
                <w:sz w:val="16"/>
                <w:szCs w:val="16"/>
                <w:color w:val="auto"/>
              </w:rPr>
              <w:t>92.2%</w:t>
            </w:r>
          </w:p>
        </w:tc>
        <w:tc>
          <w:tcPr>
            <w:tcW w:w="820" w:type="dxa"/>
            <w:vAlign w:val="bottom"/>
          </w:tcPr>
          <w:p>
            <w:pPr>
              <w:jc w:val="right"/>
              <w:spacing w:after="0"/>
              <w:rPr>
                <w:sz w:val="20"/>
                <w:szCs w:val="20"/>
                <w:color w:val="auto"/>
              </w:rPr>
            </w:pPr>
            <w:r>
              <w:rPr>
                <w:rFonts w:ascii="Arial" w:cs="Arial" w:eastAsia="Arial" w:hAnsi="Arial"/>
                <w:sz w:val="16"/>
                <w:szCs w:val="16"/>
                <w:color w:val="auto"/>
              </w:rPr>
              <w:t>93.2%</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Maple Brook</w:t>
            </w:r>
          </w:p>
        </w:tc>
        <w:tc>
          <w:tcPr>
            <w:tcW w:w="12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MH</w:t>
            </w:r>
          </w:p>
        </w:tc>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Matteson</w:t>
            </w:r>
          </w:p>
        </w:tc>
        <w:tc>
          <w:tcPr>
            <w:tcW w:w="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IL</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441</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99.3%</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99.5%</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Oak Ridge</w:t>
            </w:r>
          </w:p>
        </w:tc>
        <w:tc>
          <w:tcPr>
            <w:tcW w:w="1240" w:type="dxa"/>
            <w:vAlign w:val="bottom"/>
          </w:tcPr>
          <w:p>
            <w:pPr>
              <w:ind w:left="680"/>
              <w:spacing w:after="0"/>
              <w:rPr>
                <w:sz w:val="20"/>
                <w:szCs w:val="20"/>
                <w:color w:val="auto"/>
              </w:rPr>
            </w:pPr>
            <w:r>
              <w:rPr>
                <w:rFonts w:ascii="Arial" w:cs="Arial" w:eastAsia="Arial" w:hAnsi="Arial"/>
                <w:sz w:val="16"/>
                <w:szCs w:val="16"/>
                <w:color w:val="auto"/>
              </w:rPr>
              <w:t>MH</w:t>
            </w:r>
          </w:p>
        </w:tc>
        <w:tc>
          <w:tcPr>
            <w:tcW w:w="1660" w:type="dxa"/>
            <w:vAlign w:val="bottom"/>
          </w:tcPr>
          <w:p>
            <w:pPr>
              <w:ind w:left="20"/>
              <w:spacing w:after="0"/>
              <w:rPr>
                <w:sz w:val="20"/>
                <w:szCs w:val="20"/>
                <w:color w:val="auto"/>
              </w:rPr>
            </w:pPr>
            <w:r>
              <w:rPr>
                <w:rFonts w:ascii="Arial" w:cs="Arial" w:eastAsia="Arial" w:hAnsi="Arial"/>
                <w:sz w:val="16"/>
                <w:szCs w:val="16"/>
                <w:color w:val="auto"/>
              </w:rPr>
              <w:t>Manteno</w:t>
            </w:r>
          </w:p>
        </w:tc>
        <w:tc>
          <w:tcPr>
            <w:tcW w:w="940" w:type="dxa"/>
            <w:vAlign w:val="bottom"/>
          </w:tcPr>
          <w:p>
            <w:pPr>
              <w:ind w:left="380"/>
              <w:spacing w:after="0"/>
              <w:rPr>
                <w:sz w:val="20"/>
                <w:szCs w:val="20"/>
                <w:color w:val="auto"/>
              </w:rPr>
            </w:pPr>
            <w:r>
              <w:rPr>
                <w:rFonts w:ascii="Arial" w:cs="Arial" w:eastAsia="Arial" w:hAnsi="Arial"/>
                <w:sz w:val="16"/>
                <w:szCs w:val="16"/>
                <w:color w:val="auto"/>
              </w:rPr>
              <w:t>IL</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426</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9"/>
              <w:spacing w:after="0"/>
              <w:rPr>
                <w:sz w:val="20"/>
                <w:szCs w:val="20"/>
                <w:color w:val="auto"/>
              </w:rPr>
            </w:pPr>
            <w:r>
              <w:rPr>
                <w:rFonts w:ascii="Arial" w:cs="Arial" w:eastAsia="Arial" w:hAnsi="Arial"/>
                <w:sz w:val="16"/>
                <w:szCs w:val="16"/>
                <w:color w:val="auto"/>
              </w:rPr>
              <w:t>95.1%</w:t>
            </w:r>
          </w:p>
        </w:tc>
        <w:tc>
          <w:tcPr>
            <w:tcW w:w="820" w:type="dxa"/>
            <w:vAlign w:val="bottom"/>
          </w:tcPr>
          <w:p>
            <w:pPr>
              <w:jc w:val="right"/>
              <w:spacing w:after="0"/>
              <w:rPr>
                <w:sz w:val="20"/>
                <w:szCs w:val="20"/>
                <w:color w:val="auto"/>
              </w:rPr>
            </w:pPr>
            <w:r>
              <w:rPr>
                <w:rFonts w:ascii="Arial" w:cs="Arial" w:eastAsia="Arial" w:hAnsi="Arial"/>
                <w:sz w:val="16"/>
                <w:szCs w:val="16"/>
                <w:color w:val="auto"/>
              </w:rPr>
              <w:t>93.2%</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Sunset Lakes RV Resort </w:t>
            </w:r>
            <w:r>
              <w:rPr>
                <w:rFonts w:ascii="Arial" w:cs="Arial" w:eastAsia="Arial" w:hAnsi="Arial"/>
                <w:sz w:val="21"/>
                <w:szCs w:val="21"/>
                <w:color w:val="auto"/>
                <w:vertAlign w:val="superscript"/>
              </w:rPr>
              <w:t>(2)</w:t>
            </w:r>
          </w:p>
        </w:tc>
        <w:tc>
          <w:tcPr>
            <w:tcW w:w="12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RV</w:t>
            </w:r>
          </w:p>
        </w:tc>
        <w:tc>
          <w:tcPr>
            <w:tcW w:w="1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Hillsdale</w:t>
            </w:r>
          </w:p>
        </w:tc>
        <w:tc>
          <w:tcPr>
            <w:tcW w:w="9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IL</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225</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273</w:t>
            </w:r>
          </w:p>
        </w:tc>
        <w:tc>
          <w:tcPr>
            <w:tcW w:w="10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Wildwood Community</w:t>
            </w:r>
          </w:p>
        </w:tc>
        <w:tc>
          <w:tcPr>
            <w:tcW w:w="1240" w:type="dxa"/>
            <w:vAlign w:val="bottom"/>
          </w:tcPr>
          <w:p>
            <w:pPr>
              <w:ind w:left="680"/>
              <w:spacing w:after="0"/>
              <w:rPr>
                <w:sz w:val="20"/>
                <w:szCs w:val="20"/>
                <w:color w:val="auto"/>
              </w:rPr>
            </w:pPr>
            <w:r>
              <w:rPr>
                <w:rFonts w:ascii="Arial" w:cs="Arial" w:eastAsia="Arial" w:hAnsi="Arial"/>
                <w:sz w:val="16"/>
                <w:szCs w:val="16"/>
                <w:color w:val="auto"/>
              </w:rPr>
              <w:t>MH</w:t>
            </w:r>
          </w:p>
        </w:tc>
        <w:tc>
          <w:tcPr>
            <w:tcW w:w="1660" w:type="dxa"/>
            <w:vAlign w:val="bottom"/>
          </w:tcPr>
          <w:p>
            <w:pPr>
              <w:ind w:left="20"/>
              <w:spacing w:after="0"/>
              <w:rPr>
                <w:sz w:val="20"/>
                <w:szCs w:val="20"/>
                <w:color w:val="auto"/>
              </w:rPr>
            </w:pPr>
            <w:r>
              <w:rPr>
                <w:rFonts w:ascii="Arial" w:cs="Arial" w:eastAsia="Arial" w:hAnsi="Arial"/>
                <w:sz w:val="16"/>
                <w:szCs w:val="16"/>
                <w:color w:val="auto"/>
              </w:rPr>
              <w:t>Sandwich</w:t>
            </w:r>
          </w:p>
        </w:tc>
        <w:tc>
          <w:tcPr>
            <w:tcW w:w="940" w:type="dxa"/>
            <w:vAlign w:val="bottom"/>
          </w:tcPr>
          <w:p>
            <w:pPr>
              <w:ind w:left="380"/>
              <w:spacing w:after="0"/>
              <w:rPr>
                <w:sz w:val="20"/>
                <w:szCs w:val="20"/>
                <w:color w:val="auto"/>
              </w:rPr>
            </w:pPr>
            <w:r>
              <w:rPr>
                <w:rFonts w:ascii="Arial" w:cs="Arial" w:eastAsia="Arial" w:hAnsi="Arial"/>
                <w:sz w:val="16"/>
                <w:szCs w:val="16"/>
                <w:color w:val="auto"/>
              </w:rPr>
              <w:t>IL</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476</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9"/>
              <w:spacing w:after="0"/>
              <w:rPr>
                <w:sz w:val="20"/>
                <w:szCs w:val="20"/>
                <w:color w:val="auto"/>
              </w:rPr>
            </w:pPr>
            <w:r>
              <w:rPr>
                <w:rFonts w:ascii="Arial" w:cs="Arial" w:eastAsia="Arial" w:hAnsi="Arial"/>
                <w:sz w:val="16"/>
                <w:szCs w:val="16"/>
                <w:color w:val="auto"/>
              </w:rPr>
              <w:t>98.7%</w:t>
            </w:r>
          </w:p>
        </w:tc>
        <w:tc>
          <w:tcPr>
            <w:tcW w:w="820" w:type="dxa"/>
            <w:vAlign w:val="bottom"/>
          </w:tcPr>
          <w:p>
            <w:pPr>
              <w:jc w:val="right"/>
              <w:spacing w:after="0"/>
              <w:rPr>
                <w:sz w:val="20"/>
                <w:szCs w:val="20"/>
                <w:color w:val="auto"/>
              </w:rPr>
            </w:pPr>
            <w:r>
              <w:rPr>
                <w:rFonts w:ascii="Arial" w:cs="Arial" w:eastAsia="Arial" w:hAnsi="Arial"/>
                <w:sz w:val="16"/>
                <w:szCs w:val="16"/>
                <w:color w:val="auto"/>
              </w:rPr>
              <w:t>99.2%</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Reunion Lake RV Resort </w:t>
            </w:r>
            <w:r>
              <w:rPr>
                <w:rFonts w:ascii="Arial" w:cs="Arial" w:eastAsia="Arial" w:hAnsi="Arial"/>
                <w:sz w:val="21"/>
                <w:szCs w:val="21"/>
                <w:color w:val="auto"/>
                <w:vertAlign w:val="superscript"/>
              </w:rPr>
              <w:t>(2)</w:t>
            </w:r>
          </w:p>
        </w:tc>
        <w:tc>
          <w:tcPr>
            <w:tcW w:w="12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RV</w:t>
            </w:r>
          </w:p>
        </w:tc>
        <w:tc>
          <w:tcPr>
            <w:tcW w:w="1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Ponchatoula</w:t>
            </w:r>
          </w:p>
        </w:tc>
        <w:tc>
          <w:tcPr>
            <w:tcW w:w="9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LA</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201</w:t>
            </w:r>
          </w:p>
        </w:tc>
        <w:tc>
          <w:tcPr>
            <w:tcW w:w="10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60" w:type="dxa"/>
            <w:vAlign w:val="bottom"/>
          </w:tcPr>
          <w:p>
            <w:pPr>
              <w:ind w:left="40"/>
              <w:spacing w:after="0"/>
              <w:rPr>
                <w:sz w:val="20"/>
                <w:szCs w:val="20"/>
                <w:color w:val="auto"/>
              </w:rPr>
            </w:pPr>
            <w:r>
              <w:rPr>
                <w:rFonts w:ascii="Arial" w:cs="Arial" w:eastAsia="Arial" w:hAnsi="Arial"/>
                <w:sz w:val="16"/>
                <w:szCs w:val="16"/>
                <w:color w:val="auto"/>
              </w:rPr>
              <w:t xml:space="preserve">Campers Haven RV Resort </w:t>
            </w:r>
            <w:r>
              <w:rPr>
                <w:rFonts w:ascii="Arial" w:cs="Arial" w:eastAsia="Arial" w:hAnsi="Arial"/>
                <w:sz w:val="21"/>
                <w:szCs w:val="21"/>
                <w:color w:val="auto"/>
                <w:vertAlign w:val="superscript"/>
              </w:rPr>
              <w:t>(2)</w:t>
            </w:r>
          </w:p>
        </w:tc>
        <w:tc>
          <w:tcPr>
            <w:tcW w:w="1240" w:type="dxa"/>
            <w:vAlign w:val="bottom"/>
          </w:tcPr>
          <w:p>
            <w:pPr>
              <w:ind w:left="680"/>
              <w:spacing w:after="0"/>
              <w:rPr>
                <w:sz w:val="20"/>
                <w:szCs w:val="20"/>
                <w:color w:val="auto"/>
              </w:rPr>
            </w:pPr>
            <w:r>
              <w:rPr>
                <w:rFonts w:ascii="Arial" w:cs="Arial" w:eastAsia="Arial" w:hAnsi="Arial"/>
                <w:sz w:val="16"/>
                <w:szCs w:val="16"/>
                <w:color w:val="auto"/>
              </w:rPr>
              <w:t>RV</w:t>
            </w:r>
          </w:p>
        </w:tc>
        <w:tc>
          <w:tcPr>
            <w:tcW w:w="1660" w:type="dxa"/>
            <w:vAlign w:val="bottom"/>
          </w:tcPr>
          <w:p>
            <w:pPr>
              <w:ind w:left="20"/>
              <w:spacing w:after="0"/>
              <w:rPr>
                <w:sz w:val="20"/>
                <w:szCs w:val="20"/>
                <w:color w:val="auto"/>
              </w:rPr>
            </w:pPr>
            <w:r>
              <w:rPr>
                <w:rFonts w:ascii="Arial" w:cs="Arial" w:eastAsia="Arial" w:hAnsi="Arial"/>
                <w:sz w:val="16"/>
                <w:szCs w:val="16"/>
                <w:color w:val="auto"/>
              </w:rPr>
              <w:t>Dennisport</w:t>
            </w:r>
          </w:p>
        </w:tc>
        <w:tc>
          <w:tcPr>
            <w:tcW w:w="940" w:type="dxa"/>
            <w:vAlign w:val="bottom"/>
          </w:tcPr>
          <w:p>
            <w:pPr>
              <w:ind w:left="380"/>
              <w:spacing w:after="0"/>
              <w:rPr>
                <w:sz w:val="20"/>
                <w:szCs w:val="20"/>
                <w:color w:val="auto"/>
              </w:rPr>
            </w:pPr>
            <w:r>
              <w:rPr>
                <w:rFonts w:ascii="Arial" w:cs="Arial" w:eastAsia="Arial" w:hAnsi="Arial"/>
                <w:sz w:val="16"/>
                <w:szCs w:val="16"/>
                <w:color w:val="auto"/>
              </w:rPr>
              <w:t>MA</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224</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41</w:t>
            </w:r>
          </w:p>
        </w:tc>
        <w:tc>
          <w:tcPr>
            <w:tcW w:w="1080" w:type="dxa"/>
            <w:vAlign w:val="bottom"/>
          </w:tcPr>
          <w:p>
            <w:pPr>
              <w:jc w:val="right"/>
              <w:ind w:right="199"/>
              <w:spacing w:after="0"/>
              <w:rPr>
                <w:sz w:val="20"/>
                <w:szCs w:val="20"/>
                <w:color w:val="auto"/>
              </w:rPr>
            </w:pPr>
            <w:r>
              <w:rPr>
                <w:rFonts w:ascii="Arial" w:cs="Arial" w:eastAsia="Arial" w:hAnsi="Arial"/>
                <w:sz w:val="16"/>
                <w:szCs w:val="16"/>
                <w:color w:val="auto"/>
              </w:rPr>
              <w:t>100.0%</w:t>
            </w: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Peter's Pond RV Resort </w:t>
            </w:r>
            <w:r>
              <w:rPr>
                <w:rFonts w:ascii="Arial" w:cs="Arial" w:eastAsia="Arial" w:hAnsi="Arial"/>
                <w:sz w:val="21"/>
                <w:szCs w:val="21"/>
                <w:color w:val="auto"/>
                <w:vertAlign w:val="superscript"/>
              </w:rPr>
              <w:t>(2)</w:t>
            </w:r>
          </w:p>
        </w:tc>
        <w:tc>
          <w:tcPr>
            <w:tcW w:w="12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RV</w:t>
            </w:r>
          </w:p>
        </w:tc>
        <w:tc>
          <w:tcPr>
            <w:tcW w:w="1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Sandwich</w:t>
            </w:r>
          </w:p>
        </w:tc>
        <w:tc>
          <w:tcPr>
            <w:tcW w:w="9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MA</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328</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w:t>
            </w:r>
          </w:p>
        </w:tc>
        <w:tc>
          <w:tcPr>
            <w:tcW w:w="10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60" w:type="dxa"/>
            <w:vAlign w:val="bottom"/>
          </w:tcPr>
          <w:p>
            <w:pPr>
              <w:ind w:left="40"/>
              <w:spacing w:after="0"/>
              <w:rPr>
                <w:sz w:val="20"/>
                <w:szCs w:val="20"/>
                <w:color w:val="auto"/>
              </w:rPr>
            </w:pPr>
            <w:r>
              <w:rPr>
                <w:rFonts w:ascii="Arial" w:cs="Arial" w:eastAsia="Arial" w:hAnsi="Arial"/>
                <w:sz w:val="16"/>
                <w:szCs w:val="16"/>
                <w:color w:val="auto"/>
              </w:rPr>
              <w:t xml:space="preserve">Castaways RV Resort &amp; Campground </w:t>
            </w:r>
            <w:r>
              <w:rPr>
                <w:rFonts w:ascii="Arial" w:cs="Arial" w:eastAsia="Arial" w:hAnsi="Arial"/>
                <w:sz w:val="21"/>
                <w:szCs w:val="21"/>
                <w:color w:val="auto"/>
                <w:vertAlign w:val="superscript"/>
              </w:rPr>
              <w:t>(2)</w:t>
            </w:r>
          </w:p>
        </w:tc>
        <w:tc>
          <w:tcPr>
            <w:tcW w:w="1240" w:type="dxa"/>
            <w:vAlign w:val="bottom"/>
          </w:tcPr>
          <w:p>
            <w:pPr>
              <w:ind w:left="680"/>
              <w:spacing w:after="0"/>
              <w:rPr>
                <w:sz w:val="20"/>
                <w:szCs w:val="20"/>
                <w:color w:val="auto"/>
              </w:rPr>
            </w:pPr>
            <w:r>
              <w:rPr>
                <w:rFonts w:ascii="Arial" w:cs="Arial" w:eastAsia="Arial" w:hAnsi="Arial"/>
                <w:sz w:val="16"/>
                <w:szCs w:val="16"/>
                <w:color w:val="auto"/>
              </w:rPr>
              <w:t>RV</w:t>
            </w:r>
          </w:p>
        </w:tc>
        <w:tc>
          <w:tcPr>
            <w:tcW w:w="1660" w:type="dxa"/>
            <w:vAlign w:val="bottom"/>
          </w:tcPr>
          <w:p>
            <w:pPr>
              <w:ind w:left="20"/>
              <w:spacing w:after="0"/>
              <w:rPr>
                <w:sz w:val="20"/>
                <w:szCs w:val="20"/>
                <w:color w:val="auto"/>
              </w:rPr>
            </w:pPr>
            <w:r>
              <w:rPr>
                <w:rFonts w:ascii="Arial" w:cs="Arial" w:eastAsia="Arial" w:hAnsi="Arial"/>
                <w:sz w:val="16"/>
                <w:szCs w:val="16"/>
                <w:color w:val="auto"/>
              </w:rPr>
              <w:t>Berlin</w:t>
            </w:r>
          </w:p>
        </w:tc>
        <w:tc>
          <w:tcPr>
            <w:tcW w:w="940" w:type="dxa"/>
            <w:vAlign w:val="bottom"/>
          </w:tcPr>
          <w:p>
            <w:pPr>
              <w:ind w:left="380"/>
              <w:spacing w:after="0"/>
              <w:rPr>
                <w:sz w:val="20"/>
                <w:szCs w:val="20"/>
                <w:color w:val="auto"/>
              </w:rPr>
            </w:pPr>
            <w:r>
              <w:rPr>
                <w:rFonts w:ascii="Arial" w:cs="Arial" w:eastAsia="Arial" w:hAnsi="Arial"/>
                <w:sz w:val="16"/>
                <w:szCs w:val="16"/>
                <w:color w:val="auto"/>
              </w:rPr>
              <w:t>MD</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392</w:t>
            </w:r>
          </w:p>
        </w:tc>
        <w:tc>
          <w:tcPr>
            <w:tcW w:w="1080" w:type="dxa"/>
            <w:vAlign w:val="bottom"/>
          </w:tcPr>
          <w:p>
            <w:pPr>
              <w:jc w:val="right"/>
              <w:ind w:right="199"/>
              <w:spacing w:after="0"/>
              <w:rPr>
                <w:sz w:val="20"/>
                <w:szCs w:val="20"/>
                <w:color w:val="auto"/>
              </w:rPr>
            </w:pPr>
            <w:r>
              <w:rPr>
                <w:rFonts w:ascii="Arial" w:cs="Arial" w:eastAsia="Arial" w:hAnsi="Arial"/>
                <w:sz w:val="16"/>
                <w:szCs w:val="16"/>
                <w:color w:val="auto"/>
              </w:rPr>
              <w:t>100.0%</w:t>
            </w: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Fort Whaley RV Resort &amp; Campground </w:t>
            </w:r>
            <w:r>
              <w:rPr>
                <w:rFonts w:ascii="Arial" w:cs="Arial" w:eastAsia="Arial" w:hAnsi="Arial"/>
                <w:sz w:val="21"/>
                <w:szCs w:val="21"/>
                <w:color w:val="auto"/>
                <w:vertAlign w:val="superscript"/>
              </w:rPr>
              <w:t>(2)</w:t>
            </w:r>
          </w:p>
        </w:tc>
        <w:tc>
          <w:tcPr>
            <w:tcW w:w="12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RV</w:t>
            </w:r>
          </w:p>
        </w:tc>
        <w:tc>
          <w:tcPr>
            <w:tcW w:w="1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Whaleyville</w:t>
            </w:r>
          </w:p>
        </w:tc>
        <w:tc>
          <w:tcPr>
            <w:tcW w:w="9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MD</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183</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82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60" w:type="dxa"/>
            <w:vAlign w:val="bottom"/>
          </w:tcPr>
          <w:p>
            <w:pPr>
              <w:ind w:left="40"/>
              <w:spacing w:after="0"/>
              <w:rPr>
                <w:sz w:val="20"/>
                <w:szCs w:val="20"/>
                <w:color w:val="auto"/>
              </w:rPr>
            </w:pPr>
            <w:r>
              <w:rPr>
                <w:rFonts w:ascii="Arial" w:cs="Arial" w:eastAsia="Arial" w:hAnsi="Arial"/>
                <w:sz w:val="16"/>
                <w:szCs w:val="16"/>
                <w:color w:val="auto"/>
              </w:rPr>
              <w:t xml:space="preserve">Frontier Town RV Resort &amp; Campground </w:t>
            </w:r>
            <w:r>
              <w:rPr>
                <w:rFonts w:ascii="Arial" w:cs="Arial" w:eastAsia="Arial" w:hAnsi="Arial"/>
                <w:sz w:val="21"/>
                <w:szCs w:val="21"/>
                <w:color w:val="auto"/>
                <w:vertAlign w:val="superscript"/>
              </w:rPr>
              <w:t>(2)</w:t>
            </w:r>
          </w:p>
        </w:tc>
        <w:tc>
          <w:tcPr>
            <w:tcW w:w="1240" w:type="dxa"/>
            <w:vAlign w:val="bottom"/>
          </w:tcPr>
          <w:p>
            <w:pPr>
              <w:ind w:left="680"/>
              <w:spacing w:after="0"/>
              <w:rPr>
                <w:sz w:val="20"/>
                <w:szCs w:val="20"/>
                <w:color w:val="auto"/>
              </w:rPr>
            </w:pPr>
            <w:r>
              <w:rPr>
                <w:rFonts w:ascii="Arial" w:cs="Arial" w:eastAsia="Arial" w:hAnsi="Arial"/>
                <w:sz w:val="16"/>
                <w:szCs w:val="16"/>
                <w:color w:val="auto"/>
              </w:rPr>
              <w:t>RV</w:t>
            </w:r>
          </w:p>
        </w:tc>
        <w:tc>
          <w:tcPr>
            <w:tcW w:w="1660" w:type="dxa"/>
            <w:vAlign w:val="bottom"/>
          </w:tcPr>
          <w:p>
            <w:pPr>
              <w:ind w:left="20"/>
              <w:spacing w:after="0"/>
              <w:rPr>
                <w:sz w:val="20"/>
                <w:szCs w:val="20"/>
                <w:color w:val="auto"/>
              </w:rPr>
            </w:pPr>
            <w:r>
              <w:rPr>
                <w:rFonts w:ascii="Arial" w:cs="Arial" w:eastAsia="Arial" w:hAnsi="Arial"/>
                <w:sz w:val="16"/>
                <w:szCs w:val="16"/>
                <w:color w:val="auto"/>
              </w:rPr>
              <w:t>Berlin</w:t>
            </w:r>
          </w:p>
        </w:tc>
        <w:tc>
          <w:tcPr>
            <w:tcW w:w="940" w:type="dxa"/>
            <w:vAlign w:val="bottom"/>
          </w:tcPr>
          <w:p>
            <w:pPr>
              <w:ind w:left="380"/>
              <w:spacing w:after="0"/>
              <w:rPr>
                <w:sz w:val="20"/>
                <w:szCs w:val="20"/>
                <w:color w:val="auto"/>
              </w:rPr>
            </w:pPr>
            <w:r>
              <w:rPr>
                <w:rFonts w:ascii="Arial" w:cs="Arial" w:eastAsia="Arial" w:hAnsi="Arial"/>
                <w:sz w:val="16"/>
                <w:szCs w:val="16"/>
                <w:color w:val="auto"/>
              </w:rPr>
              <w:t>MD</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685</w:t>
            </w:r>
          </w:p>
        </w:tc>
        <w:tc>
          <w:tcPr>
            <w:tcW w:w="1080" w:type="dxa"/>
            <w:vAlign w:val="bottom"/>
          </w:tcPr>
          <w:p>
            <w:pPr>
              <w:jc w:val="center"/>
              <w:spacing w:after="0"/>
              <w:rPr>
                <w:sz w:val="20"/>
                <w:szCs w:val="20"/>
                <w:color w:val="auto"/>
              </w:rPr>
            </w:pPr>
            <w:r>
              <w:rPr>
                <w:rFonts w:ascii="Arial" w:cs="Arial" w:eastAsia="Arial" w:hAnsi="Arial"/>
                <w:sz w:val="16"/>
                <w:szCs w:val="16"/>
                <w:color w:val="auto"/>
              </w:rPr>
              <w:t>N/A</w:t>
            </w:r>
          </w:p>
        </w:tc>
        <w:tc>
          <w:tcPr>
            <w:tcW w:w="820" w:type="dxa"/>
            <w:vAlign w:val="bottom"/>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35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Hyde Park</w:t>
            </w:r>
          </w:p>
        </w:tc>
        <w:tc>
          <w:tcPr>
            <w:tcW w:w="1240" w:type="dxa"/>
            <w:vAlign w:val="bottom"/>
            <w:vMerge w:val="restart"/>
            <w:shd w:val="clear" w:color="auto" w:fill="CCEEFF"/>
          </w:tcPr>
          <w:p>
            <w:pPr>
              <w:ind w:left="680"/>
              <w:spacing w:after="0"/>
              <w:rPr>
                <w:sz w:val="20"/>
                <w:szCs w:val="20"/>
                <w:color w:val="auto"/>
              </w:rPr>
            </w:pPr>
            <w:r>
              <w:rPr>
                <w:rFonts w:ascii="Arial" w:cs="Arial" w:eastAsia="Arial" w:hAnsi="Arial"/>
                <w:sz w:val="16"/>
                <w:szCs w:val="16"/>
                <w:color w:val="auto"/>
              </w:rPr>
              <w:t>MH</w:t>
            </w:r>
          </w:p>
        </w:tc>
        <w:tc>
          <w:tcPr>
            <w:tcW w:w="16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Easton</w:t>
            </w:r>
          </w:p>
        </w:tc>
        <w:tc>
          <w:tcPr>
            <w:tcW w:w="940" w:type="dxa"/>
            <w:vAlign w:val="bottom"/>
            <w:vMerge w:val="restart"/>
            <w:shd w:val="clear" w:color="auto" w:fill="CCEEFF"/>
          </w:tcPr>
          <w:p>
            <w:pPr>
              <w:ind w:left="380"/>
              <w:spacing w:after="0"/>
              <w:rPr>
                <w:sz w:val="20"/>
                <w:szCs w:val="20"/>
                <w:color w:val="auto"/>
              </w:rPr>
            </w:pPr>
            <w:r>
              <w:rPr>
                <w:rFonts w:ascii="Arial" w:cs="Arial" w:eastAsia="Arial" w:hAnsi="Arial"/>
                <w:sz w:val="16"/>
                <w:szCs w:val="16"/>
                <w:color w:val="auto"/>
              </w:rPr>
              <w:t>MD</w:t>
            </w:r>
          </w:p>
        </w:tc>
        <w:tc>
          <w:tcPr>
            <w:tcW w:w="9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240</w:t>
            </w:r>
          </w:p>
        </w:tc>
        <w:tc>
          <w:tcPr>
            <w:tcW w:w="9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98.3%</w:t>
            </w:r>
          </w:p>
        </w:tc>
        <w:tc>
          <w:tcPr>
            <w:tcW w:w="820" w:type="dxa"/>
            <w:vAlign w:val="bottom"/>
            <w:vMerge w:val="restart"/>
            <w:shd w:val="clear" w:color="auto" w:fill="CCEEFF"/>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w w:val="88"/>
              </w:rPr>
              <w:t>(5)</w:t>
            </w:r>
          </w:p>
        </w:tc>
        <w:tc>
          <w:tcPr>
            <w:tcW w:w="0" w:type="dxa"/>
            <w:vAlign w:val="bottom"/>
          </w:tcPr>
          <w:p>
            <w:pPr>
              <w:spacing w:after="0"/>
              <w:rPr>
                <w:sz w:val="1"/>
                <w:szCs w:val="1"/>
                <w:color w:val="auto"/>
              </w:rPr>
            </w:pPr>
          </w:p>
        </w:tc>
      </w:tr>
      <w:tr>
        <w:trPr>
          <w:trHeight w:val="83"/>
        </w:trPr>
        <w:tc>
          <w:tcPr>
            <w:tcW w:w="3560" w:type="dxa"/>
            <w:vAlign w:val="bottom"/>
            <w:tcBorders>
              <w:bottom w:val="single" w:sz="8" w:color="CCEEFF"/>
            </w:tcBorders>
            <w:vMerge w:val="continue"/>
            <w:shd w:val="clear" w:color="auto" w:fill="CCEEFF"/>
          </w:tcPr>
          <w:p>
            <w:pPr>
              <w:spacing w:after="0"/>
              <w:rPr>
                <w:sz w:val="7"/>
                <w:szCs w:val="7"/>
                <w:color w:val="auto"/>
              </w:rPr>
            </w:pPr>
          </w:p>
        </w:tc>
        <w:tc>
          <w:tcPr>
            <w:tcW w:w="1240" w:type="dxa"/>
            <w:vAlign w:val="bottom"/>
            <w:tcBorders>
              <w:bottom w:val="single" w:sz="8" w:color="CCEEFF"/>
            </w:tcBorders>
            <w:vMerge w:val="continue"/>
            <w:shd w:val="clear" w:color="auto" w:fill="CCEEFF"/>
          </w:tcPr>
          <w:p>
            <w:pPr>
              <w:spacing w:after="0"/>
              <w:rPr>
                <w:sz w:val="7"/>
                <w:szCs w:val="7"/>
                <w:color w:val="auto"/>
              </w:rPr>
            </w:pPr>
          </w:p>
        </w:tc>
        <w:tc>
          <w:tcPr>
            <w:tcW w:w="1660" w:type="dxa"/>
            <w:vAlign w:val="bottom"/>
            <w:tcBorders>
              <w:bottom w:val="single" w:sz="8" w:color="CCEEFF"/>
            </w:tcBorders>
            <w:vMerge w:val="continue"/>
            <w:shd w:val="clear" w:color="auto" w:fill="CCEEFF"/>
          </w:tcPr>
          <w:p>
            <w:pPr>
              <w:spacing w:after="0"/>
              <w:rPr>
                <w:sz w:val="7"/>
                <w:szCs w:val="7"/>
                <w:color w:val="auto"/>
              </w:rPr>
            </w:pPr>
          </w:p>
        </w:tc>
        <w:tc>
          <w:tcPr>
            <w:tcW w:w="940" w:type="dxa"/>
            <w:vAlign w:val="bottom"/>
            <w:tcBorders>
              <w:bottom w:val="single" w:sz="8" w:color="CCEEFF"/>
            </w:tcBorders>
            <w:vMerge w:val="continue"/>
            <w:shd w:val="clear" w:color="auto" w:fill="CCEEFF"/>
          </w:tcPr>
          <w:p>
            <w:pPr>
              <w:spacing w:after="0"/>
              <w:rPr>
                <w:sz w:val="7"/>
                <w:szCs w:val="7"/>
                <w:color w:val="auto"/>
              </w:rPr>
            </w:pPr>
          </w:p>
        </w:tc>
        <w:tc>
          <w:tcPr>
            <w:tcW w:w="980" w:type="dxa"/>
            <w:vAlign w:val="bottom"/>
            <w:tcBorders>
              <w:bottom w:val="single" w:sz="8" w:color="CCEEFF"/>
            </w:tcBorders>
            <w:vMerge w:val="continue"/>
            <w:shd w:val="clear" w:color="auto" w:fill="CCEEFF"/>
          </w:tcPr>
          <w:p>
            <w:pPr>
              <w:spacing w:after="0"/>
              <w:rPr>
                <w:sz w:val="7"/>
                <w:szCs w:val="7"/>
                <w:color w:val="auto"/>
              </w:rPr>
            </w:pPr>
          </w:p>
        </w:tc>
        <w:tc>
          <w:tcPr>
            <w:tcW w:w="920" w:type="dxa"/>
            <w:vAlign w:val="bottom"/>
            <w:tcBorders>
              <w:bottom w:val="single" w:sz="8" w:color="CCEEFF"/>
            </w:tcBorders>
            <w:vMerge w:val="continue"/>
            <w:shd w:val="clear" w:color="auto" w:fill="CCEEFF"/>
          </w:tcPr>
          <w:p>
            <w:pPr>
              <w:spacing w:after="0"/>
              <w:rPr>
                <w:sz w:val="7"/>
                <w:szCs w:val="7"/>
                <w:color w:val="auto"/>
              </w:rPr>
            </w:pPr>
          </w:p>
        </w:tc>
        <w:tc>
          <w:tcPr>
            <w:tcW w:w="1080" w:type="dxa"/>
            <w:vAlign w:val="bottom"/>
            <w:tcBorders>
              <w:bottom w:val="single" w:sz="8" w:color="CCEEFF"/>
            </w:tcBorders>
            <w:vMerge w:val="continue"/>
            <w:shd w:val="clear" w:color="auto" w:fill="CCEEFF"/>
          </w:tcPr>
          <w:p>
            <w:pPr>
              <w:spacing w:after="0"/>
              <w:rPr>
                <w:sz w:val="7"/>
                <w:szCs w:val="7"/>
                <w:color w:val="auto"/>
              </w:rPr>
            </w:pPr>
          </w:p>
        </w:tc>
        <w:tc>
          <w:tcPr>
            <w:tcW w:w="820" w:type="dxa"/>
            <w:vAlign w:val="bottom"/>
            <w:tcBorders>
              <w:bottom w:val="single" w:sz="8" w:color="CCEEFF"/>
            </w:tcBorders>
            <w:vMerge w:val="continue"/>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3560" w:type="dxa"/>
            <w:vAlign w:val="bottom"/>
          </w:tcPr>
          <w:p>
            <w:pPr>
              <w:ind w:left="40"/>
              <w:spacing w:after="0"/>
              <w:rPr>
                <w:sz w:val="20"/>
                <w:szCs w:val="20"/>
                <w:color w:val="auto"/>
              </w:rPr>
            </w:pPr>
            <w:r>
              <w:rPr>
                <w:rFonts w:ascii="Arial" w:cs="Arial" w:eastAsia="Arial" w:hAnsi="Arial"/>
                <w:sz w:val="16"/>
                <w:szCs w:val="16"/>
                <w:color w:val="auto"/>
              </w:rPr>
              <w:t xml:space="preserve">Jellystone Park™ at Maryland </w:t>
            </w:r>
            <w:r>
              <w:rPr>
                <w:rFonts w:ascii="Arial" w:cs="Arial" w:eastAsia="Arial" w:hAnsi="Arial"/>
                <w:sz w:val="21"/>
                <w:szCs w:val="21"/>
                <w:color w:val="auto"/>
                <w:vertAlign w:val="superscript"/>
              </w:rPr>
              <w:t>(2)</w:t>
            </w:r>
          </w:p>
        </w:tc>
        <w:tc>
          <w:tcPr>
            <w:tcW w:w="1240" w:type="dxa"/>
            <w:vAlign w:val="bottom"/>
          </w:tcPr>
          <w:p>
            <w:pPr>
              <w:ind w:left="680"/>
              <w:spacing w:after="0"/>
              <w:rPr>
                <w:sz w:val="20"/>
                <w:szCs w:val="20"/>
                <w:color w:val="auto"/>
              </w:rPr>
            </w:pPr>
            <w:r>
              <w:rPr>
                <w:rFonts w:ascii="Arial" w:cs="Arial" w:eastAsia="Arial" w:hAnsi="Arial"/>
                <w:sz w:val="16"/>
                <w:szCs w:val="16"/>
                <w:color w:val="auto"/>
              </w:rPr>
              <w:t>RV</w:t>
            </w:r>
          </w:p>
        </w:tc>
        <w:tc>
          <w:tcPr>
            <w:tcW w:w="1660" w:type="dxa"/>
            <w:vAlign w:val="bottom"/>
          </w:tcPr>
          <w:p>
            <w:pPr>
              <w:ind w:left="20"/>
              <w:spacing w:after="0"/>
              <w:rPr>
                <w:sz w:val="20"/>
                <w:szCs w:val="20"/>
                <w:color w:val="auto"/>
              </w:rPr>
            </w:pPr>
            <w:r>
              <w:rPr>
                <w:rFonts w:ascii="Arial" w:cs="Arial" w:eastAsia="Arial" w:hAnsi="Arial"/>
                <w:sz w:val="16"/>
                <w:szCs w:val="16"/>
                <w:color w:val="auto"/>
              </w:rPr>
              <w:t>Williamsport</w:t>
            </w:r>
          </w:p>
        </w:tc>
        <w:tc>
          <w:tcPr>
            <w:tcW w:w="940" w:type="dxa"/>
            <w:vAlign w:val="bottom"/>
          </w:tcPr>
          <w:p>
            <w:pPr>
              <w:ind w:left="380"/>
              <w:spacing w:after="0"/>
              <w:rPr>
                <w:sz w:val="20"/>
                <w:szCs w:val="20"/>
                <w:color w:val="auto"/>
              </w:rPr>
            </w:pPr>
            <w:r>
              <w:rPr>
                <w:rFonts w:ascii="Arial" w:cs="Arial" w:eastAsia="Arial" w:hAnsi="Arial"/>
                <w:sz w:val="16"/>
                <w:szCs w:val="16"/>
                <w:color w:val="auto"/>
              </w:rPr>
              <w:t>MD</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228</w:t>
            </w:r>
          </w:p>
        </w:tc>
        <w:tc>
          <w:tcPr>
            <w:tcW w:w="1080" w:type="dxa"/>
            <w:vAlign w:val="bottom"/>
          </w:tcPr>
          <w:p>
            <w:pPr>
              <w:jc w:val="center"/>
              <w:spacing w:after="0"/>
              <w:rPr>
                <w:sz w:val="20"/>
                <w:szCs w:val="20"/>
                <w:color w:val="auto"/>
              </w:rPr>
            </w:pPr>
            <w:r>
              <w:rPr>
                <w:rFonts w:ascii="Arial" w:cs="Arial" w:eastAsia="Arial" w:hAnsi="Arial"/>
                <w:sz w:val="16"/>
                <w:szCs w:val="16"/>
                <w:color w:val="auto"/>
              </w:rPr>
              <w:t>N/A</w:t>
            </w:r>
          </w:p>
        </w:tc>
        <w:tc>
          <w:tcPr>
            <w:tcW w:w="820" w:type="dxa"/>
            <w:vAlign w:val="bottom"/>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35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Southside Landing</w:t>
            </w:r>
          </w:p>
        </w:tc>
        <w:tc>
          <w:tcPr>
            <w:tcW w:w="1240" w:type="dxa"/>
            <w:vAlign w:val="bottom"/>
            <w:vMerge w:val="restart"/>
            <w:shd w:val="clear" w:color="auto" w:fill="CCEEFF"/>
          </w:tcPr>
          <w:p>
            <w:pPr>
              <w:ind w:left="680"/>
              <w:spacing w:after="0"/>
              <w:rPr>
                <w:sz w:val="20"/>
                <w:szCs w:val="20"/>
                <w:color w:val="auto"/>
              </w:rPr>
            </w:pPr>
            <w:r>
              <w:rPr>
                <w:rFonts w:ascii="Arial" w:cs="Arial" w:eastAsia="Arial" w:hAnsi="Arial"/>
                <w:sz w:val="16"/>
                <w:szCs w:val="16"/>
                <w:color w:val="auto"/>
              </w:rPr>
              <w:t>MH</w:t>
            </w:r>
          </w:p>
        </w:tc>
        <w:tc>
          <w:tcPr>
            <w:tcW w:w="16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Cambridge</w:t>
            </w:r>
          </w:p>
        </w:tc>
        <w:tc>
          <w:tcPr>
            <w:tcW w:w="940" w:type="dxa"/>
            <w:vAlign w:val="bottom"/>
            <w:vMerge w:val="restart"/>
            <w:shd w:val="clear" w:color="auto" w:fill="CCEEFF"/>
          </w:tcPr>
          <w:p>
            <w:pPr>
              <w:ind w:left="380"/>
              <w:spacing w:after="0"/>
              <w:rPr>
                <w:sz w:val="20"/>
                <w:szCs w:val="20"/>
                <w:color w:val="auto"/>
              </w:rPr>
            </w:pPr>
            <w:r>
              <w:rPr>
                <w:rFonts w:ascii="Arial" w:cs="Arial" w:eastAsia="Arial" w:hAnsi="Arial"/>
                <w:sz w:val="16"/>
                <w:szCs w:val="16"/>
                <w:color w:val="auto"/>
              </w:rPr>
              <w:t>MD</w:t>
            </w:r>
          </w:p>
        </w:tc>
        <w:tc>
          <w:tcPr>
            <w:tcW w:w="9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96</w:t>
            </w:r>
          </w:p>
        </w:tc>
        <w:tc>
          <w:tcPr>
            <w:tcW w:w="9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81.3%</w:t>
            </w:r>
          </w:p>
        </w:tc>
        <w:tc>
          <w:tcPr>
            <w:tcW w:w="820" w:type="dxa"/>
            <w:vAlign w:val="bottom"/>
            <w:vMerge w:val="restart"/>
            <w:shd w:val="clear" w:color="auto" w:fill="CCEEFF"/>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w w:val="88"/>
              </w:rPr>
              <w:t>(5)</w:t>
            </w:r>
          </w:p>
        </w:tc>
        <w:tc>
          <w:tcPr>
            <w:tcW w:w="0" w:type="dxa"/>
            <w:vAlign w:val="bottom"/>
          </w:tcPr>
          <w:p>
            <w:pPr>
              <w:spacing w:after="0"/>
              <w:rPr>
                <w:sz w:val="1"/>
                <w:szCs w:val="1"/>
                <w:color w:val="auto"/>
              </w:rPr>
            </w:pPr>
          </w:p>
        </w:tc>
      </w:tr>
      <w:tr>
        <w:trPr>
          <w:trHeight w:val="83"/>
        </w:trPr>
        <w:tc>
          <w:tcPr>
            <w:tcW w:w="3560" w:type="dxa"/>
            <w:vAlign w:val="bottom"/>
            <w:tcBorders>
              <w:bottom w:val="single" w:sz="8" w:color="CCEEFF"/>
            </w:tcBorders>
            <w:vMerge w:val="continue"/>
            <w:shd w:val="clear" w:color="auto" w:fill="CCEEFF"/>
          </w:tcPr>
          <w:p>
            <w:pPr>
              <w:spacing w:after="0"/>
              <w:rPr>
                <w:sz w:val="7"/>
                <w:szCs w:val="7"/>
                <w:color w:val="auto"/>
              </w:rPr>
            </w:pPr>
          </w:p>
        </w:tc>
        <w:tc>
          <w:tcPr>
            <w:tcW w:w="1240" w:type="dxa"/>
            <w:vAlign w:val="bottom"/>
            <w:tcBorders>
              <w:bottom w:val="single" w:sz="8" w:color="CCEEFF"/>
            </w:tcBorders>
            <w:vMerge w:val="continue"/>
            <w:shd w:val="clear" w:color="auto" w:fill="CCEEFF"/>
          </w:tcPr>
          <w:p>
            <w:pPr>
              <w:spacing w:after="0"/>
              <w:rPr>
                <w:sz w:val="7"/>
                <w:szCs w:val="7"/>
                <w:color w:val="auto"/>
              </w:rPr>
            </w:pPr>
          </w:p>
        </w:tc>
        <w:tc>
          <w:tcPr>
            <w:tcW w:w="1660" w:type="dxa"/>
            <w:vAlign w:val="bottom"/>
            <w:tcBorders>
              <w:bottom w:val="single" w:sz="8" w:color="CCEEFF"/>
            </w:tcBorders>
            <w:vMerge w:val="continue"/>
            <w:shd w:val="clear" w:color="auto" w:fill="CCEEFF"/>
          </w:tcPr>
          <w:p>
            <w:pPr>
              <w:spacing w:after="0"/>
              <w:rPr>
                <w:sz w:val="7"/>
                <w:szCs w:val="7"/>
                <w:color w:val="auto"/>
              </w:rPr>
            </w:pPr>
          </w:p>
        </w:tc>
        <w:tc>
          <w:tcPr>
            <w:tcW w:w="940" w:type="dxa"/>
            <w:vAlign w:val="bottom"/>
            <w:tcBorders>
              <w:bottom w:val="single" w:sz="8" w:color="CCEEFF"/>
            </w:tcBorders>
            <w:vMerge w:val="continue"/>
            <w:shd w:val="clear" w:color="auto" w:fill="CCEEFF"/>
          </w:tcPr>
          <w:p>
            <w:pPr>
              <w:spacing w:after="0"/>
              <w:rPr>
                <w:sz w:val="7"/>
                <w:szCs w:val="7"/>
                <w:color w:val="auto"/>
              </w:rPr>
            </w:pPr>
          </w:p>
        </w:tc>
        <w:tc>
          <w:tcPr>
            <w:tcW w:w="980" w:type="dxa"/>
            <w:vAlign w:val="bottom"/>
            <w:tcBorders>
              <w:bottom w:val="single" w:sz="8" w:color="CCEEFF"/>
            </w:tcBorders>
            <w:vMerge w:val="continue"/>
            <w:shd w:val="clear" w:color="auto" w:fill="CCEEFF"/>
          </w:tcPr>
          <w:p>
            <w:pPr>
              <w:spacing w:after="0"/>
              <w:rPr>
                <w:sz w:val="7"/>
                <w:szCs w:val="7"/>
                <w:color w:val="auto"/>
              </w:rPr>
            </w:pPr>
          </w:p>
        </w:tc>
        <w:tc>
          <w:tcPr>
            <w:tcW w:w="920" w:type="dxa"/>
            <w:vAlign w:val="bottom"/>
            <w:tcBorders>
              <w:bottom w:val="single" w:sz="8" w:color="CCEEFF"/>
            </w:tcBorders>
            <w:vMerge w:val="continue"/>
            <w:shd w:val="clear" w:color="auto" w:fill="CCEEFF"/>
          </w:tcPr>
          <w:p>
            <w:pPr>
              <w:spacing w:after="0"/>
              <w:rPr>
                <w:sz w:val="7"/>
                <w:szCs w:val="7"/>
                <w:color w:val="auto"/>
              </w:rPr>
            </w:pPr>
          </w:p>
        </w:tc>
        <w:tc>
          <w:tcPr>
            <w:tcW w:w="1080" w:type="dxa"/>
            <w:vAlign w:val="bottom"/>
            <w:tcBorders>
              <w:bottom w:val="single" w:sz="8" w:color="CCEEFF"/>
            </w:tcBorders>
            <w:vMerge w:val="continue"/>
            <w:shd w:val="clear" w:color="auto" w:fill="CCEEFF"/>
          </w:tcPr>
          <w:p>
            <w:pPr>
              <w:spacing w:after="0"/>
              <w:rPr>
                <w:sz w:val="7"/>
                <w:szCs w:val="7"/>
                <w:color w:val="auto"/>
              </w:rPr>
            </w:pPr>
          </w:p>
        </w:tc>
        <w:tc>
          <w:tcPr>
            <w:tcW w:w="820" w:type="dxa"/>
            <w:vAlign w:val="bottom"/>
            <w:tcBorders>
              <w:bottom w:val="single" w:sz="8" w:color="CCEEFF"/>
            </w:tcBorders>
            <w:vMerge w:val="continue"/>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3560" w:type="dxa"/>
            <w:vAlign w:val="bottom"/>
          </w:tcPr>
          <w:p>
            <w:pPr>
              <w:ind w:left="40"/>
              <w:spacing w:after="0"/>
              <w:rPr>
                <w:sz w:val="20"/>
                <w:szCs w:val="20"/>
                <w:color w:val="auto"/>
              </w:rPr>
            </w:pPr>
            <w:r>
              <w:rPr>
                <w:rFonts w:ascii="Arial" w:cs="Arial" w:eastAsia="Arial" w:hAnsi="Arial"/>
                <w:sz w:val="16"/>
                <w:szCs w:val="16"/>
                <w:color w:val="auto"/>
              </w:rPr>
              <w:t xml:space="preserve">Hid'n Pines RV Resort </w:t>
            </w:r>
            <w:r>
              <w:rPr>
                <w:rFonts w:ascii="Arial" w:cs="Arial" w:eastAsia="Arial" w:hAnsi="Arial"/>
                <w:sz w:val="21"/>
                <w:szCs w:val="21"/>
                <w:color w:val="auto"/>
                <w:vertAlign w:val="superscript"/>
              </w:rPr>
              <w:t>(2)</w:t>
            </w:r>
          </w:p>
        </w:tc>
        <w:tc>
          <w:tcPr>
            <w:tcW w:w="1240" w:type="dxa"/>
            <w:vAlign w:val="bottom"/>
          </w:tcPr>
          <w:p>
            <w:pPr>
              <w:ind w:left="680"/>
              <w:spacing w:after="0"/>
              <w:rPr>
                <w:sz w:val="20"/>
                <w:szCs w:val="20"/>
                <w:color w:val="auto"/>
              </w:rPr>
            </w:pPr>
            <w:r>
              <w:rPr>
                <w:rFonts w:ascii="Arial" w:cs="Arial" w:eastAsia="Arial" w:hAnsi="Arial"/>
                <w:sz w:val="16"/>
                <w:szCs w:val="16"/>
                <w:color w:val="auto"/>
              </w:rPr>
              <w:t>RV</w:t>
            </w:r>
          </w:p>
        </w:tc>
        <w:tc>
          <w:tcPr>
            <w:tcW w:w="1660" w:type="dxa"/>
            <w:vAlign w:val="bottom"/>
          </w:tcPr>
          <w:p>
            <w:pPr>
              <w:ind w:left="20"/>
              <w:spacing w:after="0"/>
              <w:rPr>
                <w:sz w:val="20"/>
                <w:szCs w:val="20"/>
                <w:color w:val="auto"/>
              </w:rPr>
            </w:pPr>
            <w:r>
              <w:rPr>
                <w:rFonts w:ascii="Arial" w:cs="Arial" w:eastAsia="Arial" w:hAnsi="Arial"/>
                <w:sz w:val="16"/>
                <w:szCs w:val="16"/>
                <w:color w:val="auto"/>
              </w:rPr>
              <w:t>Old Orchard Beach</w:t>
            </w:r>
          </w:p>
        </w:tc>
        <w:tc>
          <w:tcPr>
            <w:tcW w:w="940" w:type="dxa"/>
            <w:vAlign w:val="bottom"/>
          </w:tcPr>
          <w:p>
            <w:pPr>
              <w:ind w:left="380"/>
              <w:spacing w:after="0"/>
              <w:rPr>
                <w:sz w:val="20"/>
                <w:szCs w:val="20"/>
                <w:color w:val="auto"/>
              </w:rPr>
            </w:pPr>
            <w:r>
              <w:rPr>
                <w:rFonts w:ascii="Arial" w:cs="Arial" w:eastAsia="Arial" w:hAnsi="Arial"/>
                <w:sz w:val="16"/>
                <w:szCs w:val="16"/>
                <w:color w:val="auto"/>
              </w:rPr>
              <w:t>ME</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66</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255</w:t>
            </w:r>
          </w:p>
        </w:tc>
        <w:tc>
          <w:tcPr>
            <w:tcW w:w="1080" w:type="dxa"/>
            <w:vAlign w:val="bottom"/>
          </w:tcPr>
          <w:p>
            <w:pPr>
              <w:jc w:val="right"/>
              <w:ind w:right="199"/>
              <w:spacing w:after="0"/>
              <w:rPr>
                <w:sz w:val="20"/>
                <w:szCs w:val="20"/>
                <w:color w:val="auto"/>
              </w:rPr>
            </w:pPr>
            <w:r>
              <w:rPr>
                <w:rFonts w:ascii="Arial" w:cs="Arial" w:eastAsia="Arial" w:hAnsi="Arial"/>
                <w:sz w:val="16"/>
                <w:szCs w:val="16"/>
                <w:color w:val="auto"/>
              </w:rPr>
              <w:t>100.0%</w:t>
            </w:r>
          </w:p>
        </w:tc>
        <w:tc>
          <w:tcPr>
            <w:tcW w:w="820" w:type="dxa"/>
            <w:vAlign w:val="bottom"/>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Maplewood Manor</w:t>
            </w:r>
          </w:p>
        </w:tc>
        <w:tc>
          <w:tcPr>
            <w:tcW w:w="12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MH</w:t>
            </w:r>
          </w:p>
        </w:tc>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Brunswick</w:t>
            </w:r>
          </w:p>
        </w:tc>
        <w:tc>
          <w:tcPr>
            <w:tcW w:w="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ME</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296</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98.3%</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99.7%</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Merrymeeting</w:t>
            </w:r>
          </w:p>
        </w:tc>
        <w:tc>
          <w:tcPr>
            <w:tcW w:w="1240" w:type="dxa"/>
            <w:vAlign w:val="bottom"/>
          </w:tcPr>
          <w:p>
            <w:pPr>
              <w:ind w:left="680"/>
              <w:spacing w:after="0"/>
              <w:rPr>
                <w:sz w:val="20"/>
                <w:szCs w:val="20"/>
                <w:color w:val="auto"/>
              </w:rPr>
            </w:pPr>
            <w:r>
              <w:rPr>
                <w:rFonts w:ascii="Arial" w:cs="Arial" w:eastAsia="Arial" w:hAnsi="Arial"/>
                <w:sz w:val="16"/>
                <w:szCs w:val="16"/>
                <w:color w:val="auto"/>
              </w:rPr>
              <w:t>MH</w:t>
            </w:r>
          </w:p>
        </w:tc>
        <w:tc>
          <w:tcPr>
            <w:tcW w:w="1660" w:type="dxa"/>
            <w:vAlign w:val="bottom"/>
          </w:tcPr>
          <w:p>
            <w:pPr>
              <w:ind w:left="20"/>
              <w:spacing w:after="0"/>
              <w:rPr>
                <w:sz w:val="20"/>
                <w:szCs w:val="20"/>
                <w:color w:val="auto"/>
              </w:rPr>
            </w:pPr>
            <w:r>
              <w:rPr>
                <w:rFonts w:ascii="Arial" w:cs="Arial" w:eastAsia="Arial" w:hAnsi="Arial"/>
                <w:sz w:val="16"/>
                <w:szCs w:val="16"/>
                <w:color w:val="auto"/>
              </w:rPr>
              <w:t>Brunswick</w:t>
            </w:r>
          </w:p>
        </w:tc>
        <w:tc>
          <w:tcPr>
            <w:tcW w:w="940" w:type="dxa"/>
            <w:vAlign w:val="bottom"/>
          </w:tcPr>
          <w:p>
            <w:pPr>
              <w:ind w:left="380"/>
              <w:spacing w:after="0"/>
              <w:rPr>
                <w:sz w:val="20"/>
                <w:szCs w:val="20"/>
                <w:color w:val="auto"/>
              </w:rPr>
            </w:pPr>
            <w:r>
              <w:rPr>
                <w:rFonts w:ascii="Arial" w:cs="Arial" w:eastAsia="Arial" w:hAnsi="Arial"/>
                <w:sz w:val="16"/>
                <w:szCs w:val="16"/>
                <w:color w:val="auto"/>
              </w:rPr>
              <w:t>ME</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43</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9"/>
              <w:spacing w:after="0"/>
              <w:rPr>
                <w:sz w:val="20"/>
                <w:szCs w:val="20"/>
                <w:color w:val="auto"/>
              </w:rPr>
            </w:pPr>
            <w:r>
              <w:rPr>
                <w:rFonts w:ascii="Arial" w:cs="Arial" w:eastAsia="Arial" w:hAnsi="Arial"/>
                <w:sz w:val="16"/>
                <w:szCs w:val="16"/>
                <w:color w:val="auto"/>
              </w:rPr>
              <w:t>100.0%</w:t>
            </w:r>
          </w:p>
        </w:tc>
        <w:tc>
          <w:tcPr>
            <w:tcW w:w="820" w:type="dxa"/>
            <w:vAlign w:val="bottom"/>
          </w:tcPr>
          <w:p>
            <w:pPr>
              <w:jc w:val="right"/>
              <w:spacing w:after="0"/>
              <w:rPr>
                <w:sz w:val="20"/>
                <w:szCs w:val="20"/>
                <w:color w:val="auto"/>
              </w:rPr>
            </w:pPr>
            <w:r>
              <w:rPr>
                <w:rFonts w:ascii="Arial" w:cs="Arial" w:eastAsia="Arial" w:hAnsi="Arial"/>
                <w:sz w:val="16"/>
                <w:szCs w:val="16"/>
                <w:color w:val="auto"/>
              </w:rPr>
              <w:t>93.0%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Saco / Old Orchard Beach KOA </w:t>
            </w:r>
            <w:r>
              <w:rPr>
                <w:rFonts w:ascii="Arial" w:cs="Arial" w:eastAsia="Arial" w:hAnsi="Arial"/>
                <w:sz w:val="21"/>
                <w:szCs w:val="21"/>
                <w:color w:val="auto"/>
                <w:vertAlign w:val="superscript"/>
              </w:rPr>
              <w:t>(2)</w:t>
            </w:r>
          </w:p>
        </w:tc>
        <w:tc>
          <w:tcPr>
            <w:tcW w:w="12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RV</w:t>
            </w:r>
          </w:p>
        </w:tc>
        <w:tc>
          <w:tcPr>
            <w:tcW w:w="1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Saco</w:t>
            </w:r>
          </w:p>
        </w:tc>
        <w:tc>
          <w:tcPr>
            <w:tcW w:w="9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ME</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191</w:t>
            </w: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82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Town &amp; Country Village</w:t>
            </w:r>
          </w:p>
        </w:tc>
        <w:tc>
          <w:tcPr>
            <w:tcW w:w="1240" w:type="dxa"/>
            <w:vAlign w:val="bottom"/>
          </w:tcPr>
          <w:p>
            <w:pPr>
              <w:ind w:left="680"/>
              <w:spacing w:after="0"/>
              <w:rPr>
                <w:sz w:val="20"/>
                <w:szCs w:val="20"/>
                <w:color w:val="auto"/>
              </w:rPr>
            </w:pPr>
            <w:r>
              <w:rPr>
                <w:rFonts w:ascii="Arial" w:cs="Arial" w:eastAsia="Arial" w:hAnsi="Arial"/>
                <w:sz w:val="16"/>
                <w:szCs w:val="16"/>
                <w:color w:val="auto"/>
              </w:rPr>
              <w:t>MH</w:t>
            </w:r>
          </w:p>
        </w:tc>
        <w:tc>
          <w:tcPr>
            <w:tcW w:w="1660" w:type="dxa"/>
            <w:vAlign w:val="bottom"/>
          </w:tcPr>
          <w:p>
            <w:pPr>
              <w:ind w:left="20"/>
              <w:spacing w:after="0"/>
              <w:rPr>
                <w:sz w:val="20"/>
                <w:szCs w:val="20"/>
                <w:color w:val="auto"/>
              </w:rPr>
            </w:pPr>
            <w:r>
              <w:rPr>
                <w:rFonts w:ascii="Arial" w:cs="Arial" w:eastAsia="Arial" w:hAnsi="Arial"/>
                <w:sz w:val="16"/>
                <w:szCs w:val="16"/>
                <w:color w:val="auto"/>
              </w:rPr>
              <w:t>Lisbon</w:t>
            </w:r>
          </w:p>
        </w:tc>
        <w:tc>
          <w:tcPr>
            <w:tcW w:w="940" w:type="dxa"/>
            <w:vAlign w:val="bottom"/>
          </w:tcPr>
          <w:p>
            <w:pPr>
              <w:ind w:left="380"/>
              <w:spacing w:after="0"/>
              <w:rPr>
                <w:sz w:val="20"/>
                <w:szCs w:val="20"/>
                <w:color w:val="auto"/>
              </w:rPr>
            </w:pPr>
            <w:r>
              <w:rPr>
                <w:rFonts w:ascii="Arial" w:cs="Arial" w:eastAsia="Arial" w:hAnsi="Arial"/>
                <w:sz w:val="16"/>
                <w:szCs w:val="16"/>
                <w:color w:val="auto"/>
              </w:rPr>
              <w:t>ME</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144</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9"/>
              <w:spacing w:after="0"/>
              <w:rPr>
                <w:sz w:val="20"/>
                <w:szCs w:val="20"/>
                <w:color w:val="auto"/>
              </w:rPr>
            </w:pPr>
            <w:r>
              <w:rPr>
                <w:rFonts w:ascii="Arial" w:cs="Arial" w:eastAsia="Arial" w:hAnsi="Arial"/>
                <w:sz w:val="16"/>
                <w:szCs w:val="16"/>
                <w:color w:val="auto"/>
              </w:rPr>
              <w:t>97.9%</w:t>
            </w:r>
          </w:p>
        </w:tc>
        <w:tc>
          <w:tcPr>
            <w:tcW w:w="820" w:type="dxa"/>
            <w:vAlign w:val="bottom"/>
          </w:tcPr>
          <w:p>
            <w:pPr>
              <w:jc w:val="right"/>
              <w:spacing w:after="0"/>
              <w:rPr>
                <w:sz w:val="20"/>
                <w:szCs w:val="20"/>
                <w:color w:val="auto"/>
              </w:rPr>
            </w:pPr>
            <w:r>
              <w:rPr>
                <w:rFonts w:ascii="Arial" w:cs="Arial" w:eastAsia="Arial" w:hAnsi="Arial"/>
                <w:sz w:val="16"/>
                <w:szCs w:val="16"/>
                <w:color w:val="auto"/>
              </w:rPr>
              <w:t>95.8%</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Wagon Wheel RV Resort &amp; Campground </w:t>
            </w:r>
            <w:r>
              <w:rPr>
                <w:rFonts w:ascii="Arial" w:cs="Arial" w:eastAsia="Arial" w:hAnsi="Arial"/>
                <w:sz w:val="21"/>
                <w:szCs w:val="21"/>
                <w:color w:val="auto"/>
                <w:vertAlign w:val="superscript"/>
              </w:rPr>
              <w:t>(2)</w:t>
            </w:r>
          </w:p>
        </w:tc>
        <w:tc>
          <w:tcPr>
            <w:tcW w:w="12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RV</w:t>
            </w:r>
          </w:p>
        </w:tc>
        <w:tc>
          <w:tcPr>
            <w:tcW w:w="1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Old Orchard Beach</w:t>
            </w:r>
          </w:p>
        </w:tc>
        <w:tc>
          <w:tcPr>
            <w:tcW w:w="9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ME</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237</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c>
          <w:tcPr>
            <w:tcW w:w="10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60" w:type="dxa"/>
            <w:vAlign w:val="bottom"/>
          </w:tcPr>
          <w:p>
            <w:pPr>
              <w:ind w:left="40"/>
              <w:spacing w:after="0"/>
              <w:rPr>
                <w:sz w:val="20"/>
                <w:szCs w:val="20"/>
                <w:color w:val="auto"/>
              </w:rPr>
            </w:pPr>
            <w:r>
              <w:rPr>
                <w:rFonts w:ascii="Arial" w:cs="Arial" w:eastAsia="Arial" w:hAnsi="Arial"/>
                <w:sz w:val="16"/>
                <w:szCs w:val="16"/>
                <w:color w:val="auto"/>
              </w:rPr>
              <w:t xml:space="preserve">Wild Acres RV Resort &amp; Campground </w:t>
            </w:r>
            <w:r>
              <w:rPr>
                <w:rFonts w:ascii="Arial" w:cs="Arial" w:eastAsia="Arial" w:hAnsi="Arial"/>
                <w:sz w:val="21"/>
                <w:szCs w:val="21"/>
                <w:color w:val="auto"/>
                <w:vertAlign w:val="superscript"/>
              </w:rPr>
              <w:t>(2)</w:t>
            </w:r>
          </w:p>
        </w:tc>
        <w:tc>
          <w:tcPr>
            <w:tcW w:w="1240" w:type="dxa"/>
            <w:vAlign w:val="bottom"/>
          </w:tcPr>
          <w:p>
            <w:pPr>
              <w:ind w:left="680"/>
              <w:spacing w:after="0"/>
              <w:rPr>
                <w:sz w:val="20"/>
                <w:szCs w:val="20"/>
                <w:color w:val="auto"/>
              </w:rPr>
            </w:pPr>
            <w:r>
              <w:rPr>
                <w:rFonts w:ascii="Arial" w:cs="Arial" w:eastAsia="Arial" w:hAnsi="Arial"/>
                <w:sz w:val="16"/>
                <w:szCs w:val="16"/>
                <w:color w:val="auto"/>
              </w:rPr>
              <w:t>RV</w:t>
            </w:r>
          </w:p>
        </w:tc>
        <w:tc>
          <w:tcPr>
            <w:tcW w:w="1660" w:type="dxa"/>
            <w:vAlign w:val="bottom"/>
          </w:tcPr>
          <w:p>
            <w:pPr>
              <w:ind w:left="20"/>
              <w:spacing w:after="0"/>
              <w:rPr>
                <w:sz w:val="20"/>
                <w:szCs w:val="20"/>
                <w:color w:val="auto"/>
              </w:rPr>
            </w:pPr>
            <w:r>
              <w:rPr>
                <w:rFonts w:ascii="Arial" w:cs="Arial" w:eastAsia="Arial" w:hAnsi="Arial"/>
                <w:sz w:val="16"/>
                <w:szCs w:val="16"/>
                <w:color w:val="auto"/>
              </w:rPr>
              <w:t>Old Orchard Beach</w:t>
            </w:r>
          </w:p>
        </w:tc>
        <w:tc>
          <w:tcPr>
            <w:tcW w:w="940" w:type="dxa"/>
            <w:vAlign w:val="bottom"/>
          </w:tcPr>
          <w:p>
            <w:pPr>
              <w:ind w:left="380"/>
              <w:spacing w:after="0"/>
              <w:rPr>
                <w:sz w:val="20"/>
                <w:szCs w:val="20"/>
                <w:color w:val="auto"/>
              </w:rPr>
            </w:pPr>
            <w:r>
              <w:rPr>
                <w:rFonts w:ascii="Arial" w:cs="Arial" w:eastAsia="Arial" w:hAnsi="Arial"/>
                <w:sz w:val="16"/>
                <w:szCs w:val="16"/>
                <w:color w:val="auto"/>
              </w:rPr>
              <w:t>ME</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314</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316</w:t>
            </w:r>
          </w:p>
        </w:tc>
        <w:tc>
          <w:tcPr>
            <w:tcW w:w="1080" w:type="dxa"/>
            <w:vAlign w:val="bottom"/>
          </w:tcPr>
          <w:p>
            <w:pPr>
              <w:jc w:val="right"/>
              <w:ind w:right="199"/>
              <w:spacing w:after="0"/>
              <w:rPr>
                <w:sz w:val="20"/>
                <w:szCs w:val="20"/>
                <w:color w:val="auto"/>
              </w:rPr>
            </w:pPr>
            <w:r>
              <w:rPr>
                <w:rFonts w:ascii="Arial" w:cs="Arial" w:eastAsia="Arial" w:hAnsi="Arial"/>
                <w:sz w:val="16"/>
                <w:szCs w:val="16"/>
                <w:color w:val="auto"/>
              </w:rPr>
              <w:t>100.0%</w:t>
            </w: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Southern Hills / Northridge Place</w:t>
            </w:r>
          </w:p>
        </w:tc>
        <w:tc>
          <w:tcPr>
            <w:tcW w:w="12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MH</w:t>
            </w:r>
          </w:p>
        </w:tc>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Stewartville</w:t>
            </w:r>
          </w:p>
        </w:tc>
        <w:tc>
          <w:tcPr>
            <w:tcW w:w="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MN</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475</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98.5%</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98.1%</w:t>
            </w:r>
          </w:p>
        </w:tc>
        <w:tc>
          <w:tcPr>
            <w:tcW w:w="2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88"/>
              </w:rPr>
              <w:t>(1)</w:t>
            </w: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Pin Oak Parc</w:t>
            </w:r>
          </w:p>
        </w:tc>
        <w:tc>
          <w:tcPr>
            <w:tcW w:w="1240" w:type="dxa"/>
            <w:vAlign w:val="bottom"/>
          </w:tcPr>
          <w:p>
            <w:pPr>
              <w:ind w:left="680"/>
              <w:spacing w:after="0"/>
              <w:rPr>
                <w:sz w:val="20"/>
                <w:szCs w:val="20"/>
                <w:color w:val="auto"/>
              </w:rPr>
            </w:pPr>
            <w:r>
              <w:rPr>
                <w:rFonts w:ascii="Arial" w:cs="Arial" w:eastAsia="Arial" w:hAnsi="Arial"/>
                <w:sz w:val="16"/>
                <w:szCs w:val="16"/>
                <w:color w:val="auto"/>
              </w:rPr>
              <w:t>MH</w:t>
            </w:r>
          </w:p>
        </w:tc>
        <w:tc>
          <w:tcPr>
            <w:tcW w:w="1660" w:type="dxa"/>
            <w:vAlign w:val="bottom"/>
          </w:tcPr>
          <w:p>
            <w:pPr>
              <w:ind w:left="20"/>
              <w:spacing w:after="0"/>
              <w:rPr>
                <w:sz w:val="20"/>
                <w:szCs w:val="20"/>
                <w:color w:val="auto"/>
              </w:rPr>
            </w:pPr>
            <w:r>
              <w:rPr>
                <w:rFonts w:ascii="Arial" w:cs="Arial" w:eastAsia="Arial" w:hAnsi="Arial"/>
                <w:sz w:val="16"/>
                <w:szCs w:val="16"/>
                <w:color w:val="auto"/>
              </w:rPr>
              <w:t>O'Fallon</w:t>
            </w:r>
          </w:p>
        </w:tc>
        <w:tc>
          <w:tcPr>
            <w:tcW w:w="940" w:type="dxa"/>
            <w:vAlign w:val="bottom"/>
          </w:tcPr>
          <w:p>
            <w:pPr>
              <w:ind w:left="380"/>
              <w:spacing w:after="0"/>
              <w:rPr>
                <w:sz w:val="20"/>
                <w:szCs w:val="20"/>
                <w:color w:val="auto"/>
              </w:rPr>
            </w:pPr>
            <w:r>
              <w:rPr>
                <w:rFonts w:ascii="Arial" w:cs="Arial" w:eastAsia="Arial" w:hAnsi="Arial"/>
                <w:sz w:val="16"/>
                <w:szCs w:val="16"/>
                <w:color w:val="auto"/>
              </w:rPr>
              <w:t>MO</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502</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9"/>
              <w:spacing w:after="0"/>
              <w:rPr>
                <w:sz w:val="20"/>
                <w:szCs w:val="20"/>
                <w:color w:val="auto"/>
              </w:rPr>
            </w:pPr>
            <w:r>
              <w:rPr>
                <w:rFonts w:ascii="Arial" w:cs="Arial" w:eastAsia="Arial" w:hAnsi="Arial"/>
                <w:sz w:val="16"/>
                <w:szCs w:val="16"/>
                <w:color w:val="auto"/>
              </w:rPr>
              <w:t>99.2%</w:t>
            </w:r>
          </w:p>
        </w:tc>
        <w:tc>
          <w:tcPr>
            <w:tcW w:w="820" w:type="dxa"/>
            <w:vAlign w:val="bottom"/>
          </w:tcPr>
          <w:p>
            <w:pPr>
              <w:jc w:val="right"/>
              <w:spacing w:after="0"/>
              <w:rPr>
                <w:sz w:val="20"/>
                <w:szCs w:val="20"/>
                <w:color w:val="auto"/>
              </w:rPr>
            </w:pPr>
            <w:r>
              <w:rPr>
                <w:rFonts w:ascii="Arial" w:cs="Arial" w:eastAsia="Arial" w:hAnsi="Arial"/>
                <w:sz w:val="16"/>
                <w:szCs w:val="16"/>
                <w:color w:val="auto"/>
              </w:rPr>
              <w:t>98.0%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Southfork</w:t>
            </w:r>
          </w:p>
        </w:tc>
        <w:tc>
          <w:tcPr>
            <w:tcW w:w="12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MH</w:t>
            </w:r>
          </w:p>
        </w:tc>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Belton</w:t>
            </w:r>
          </w:p>
        </w:tc>
        <w:tc>
          <w:tcPr>
            <w:tcW w:w="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MO</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474</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67.7%</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68.6%</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Countryside Village</w:t>
            </w:r>
          </w:p>
        </w:tc>
        <w:tc>
          <w:tcPr>
            <w:tcW w:w="1240" w:type="dxa"/>
            <w:vAlign w:val="bottom"/>
          </w:tcPr>
          <w:p>
            <w:pPr>
              <w:ind w:left="680"/>
              <w:spacing w:after="0"/>
              <w:rPr>
                <w:sz w:val="20"/>
                <w:szCs w:val="20"/>
                <w:color w:val="auto"/>
              </w:rPr>
            </w:pPr>
            <w:r>
              <w:rPr>
                <w:rFonts w:ascii="Arial" w:cs="Arial" w:eastAsia="Arial" w:hAnsi="Arial"/>
                <w:sz w:val="16"/>
                <w:szCs w:val="16"/>
                <w:color w:val="auto"/>
              </w:rPr>
              <w:t>MH</w:t>
            </w:r>
          </w:p>
        </w:tc>
        <w:tc>
          <w:tcPr>
            <w:tcW w:w="1660" w:type="dxa"/>
            <w:vAlign w:val="bottom"/>
          </w:tcPr>
          <w:p>
            <w:pPr>
              <w:ind w:left="20"/>
              <w:spacing w:after="0"/>
              <w:rPr>
                <w:sz w:val="20"/>
                <w:szCs w:val="20"/>
                <w:color w:val="auto"/>
              </w:rPr>
            </w:pPr>
            <w:r>
              <w:rPr>
                <w:rFonts w:ascii="Arial" w:cs="Arial" w:eastAsia="Arial" w:hAnsi="Arial"/>
                <w:sz w:val="16"/>
                <w:szCs w:val="16"/>
                <w:color w:val="auto"/>
              </w:rPr>
              <w:t>Great Falls</w:t>
            </w:r>
          </w:p>
        </w:tc>
        <w:tc>
          <w:tcPr>
            <w:tcW w:w="940" w:type="dxa"/>
            <w:vAlign w:val="bottom"/>
          </w:tcPr>
          <w:p>
            <w:pPr>
              <w:ind w:left="380"/>
              <w:spacing w:after="0"/>
              <w:rPr>
                <w:sz w:val="20"/>
                <w:szCs w:val="20"/>
                <w:color w:val="auto"/>
              </w:rPr>
            </w:pPr>
            <w:r>
              <w:rPr>
                <w:rFonts w:ascii="Arial" w:cs="Arial" w:eastAsia="Arial" w:hAnsi="Arial"/>
                <w:sz w:val="16"/>
                <w:szCs w:val="16"/>
                <w:color w:val="auto"/>
              </w:rPr>
              <w:t>MT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226</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9"/>
              <w:spacing w:after="0"/>
              <w:rPr>
                <w:sz w:val="20"/>
                <w:szCs w:val="20"/>
                <w:color w:val="auto"/>
              </w:rPr>
            </w:pPr>
            <w:r>
              <w:rPr>
                <w:rFonts w:ascii="Arial" w:cs="Arial" w:eastAsia="Arial" w:hAnsi="Arial"/>
                <w:sz w:val="16"/>
                <w:szCs w:val="16"/>
                <w:color w:val="auto"/>
              </w:rPr>
              <w:t>94.7%</w:t>
            </w:r>
          </w:p>
        </w:tc>
        <w:tc>
          <w:tcPr>
            <w:tcW w:w="820" w:type="dxa"/>
            <w:vAlign w:val="bottom"/>
          </w:tcPr>
          <w:p>
            <w:pPr>
              <w:jc w:val="right"/>
              <w:spacing w:after="0"/>
              <w:rPr>
                <w:sz w:val="20"/>
                <w:szCs w:val="20"/>
                <w:color w:val="auto"/>
              </w:rPr>
            </w:pPr>
            <w:r>
              <w:rPr>
                <w:rFonts w:ascii="Arial" w:cs="Arial" w:eastAsia="Arial" w:hAnsi="Arial"/>
                <w:sz w:val="16"/>
                <w:szCs w:val="16"/>
                <w:color w:val="auto"/>
              </w:rPr>
              <w:t>97.3%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35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Coastal Plantation</w:t>
            </w:r>
          </w:p>
        </w:tc>
        <w:tc>
          <w:tcPr>
            <w:tcW w:w="1240" w:type="dxa"/>
            <w:vAlign w:val="bottom"/>
            <w:vMerge w:val="restart"/>
            <w:shd w:val="clear" w:color="auto" w:fill="CCEEFF"/>
          </w:tcPr>
          <w:p>
            <w:pPr>
              <w:ind w:left="680"/>
              <w:spacing w:after="0"/>
              <w:rPr>
                <w:sz w:val="20"/>
                <w:szCs w:val="20"/>
                <w:color w:val="auto"/>
              </w:rPr>
            </w:pPr>
            <w:r>
              <w:rPr>
                <w:rFonts w:ascii="Arial" w:cs="Arial" w:eastAsia="Arial" w:hAnsi="Arial"/>
                <w:sz w:val="16"/>
                <w:szCs w:val="16"/>
                <w:color w:val="auto"/>
              </w:rPr>
              <w:t>MH</w:t>
            </w:r>
          </w:p>
        </w:tc>
        <w:tc>
          <w:tcPr>
            <w:tcW w:w="16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Hampstead</w:t>
            </w:r>
          </w:p>
        </w:tc>
        <w:tc>
          <w:tcPr>
            <w:tcW w:w="940" w:type="dxa"/>
            <w:vAlign w:val="bottom"/>
            <w:vMerge w:val="restart"/>
            <w:shd w:val="clear" w:color="auto" w:fill="CCEEFF"/>
          </w:tcPr>
          <w:p>
            <w:pPr>
              <w:ind w:left="380"/>
              <w:spacing w:after="0"/>
              <w:rPr>
                <w:sz w:val="20"/>
                <w:szCs w:val="20"/>
                <w:color w:val="auto"/>
              </w:rPr>
            </w:pPr>
            <w:r>
              <w:rPr>
                <w:rFonts w:ascii="Arial" w:cs="Arial" w:eastAsia="Arial" w:hAnsi="Arial"/>
                <w:sz w:val="16"/>
                <w:szCs w:val="16"/>
                <w:color w:val="auto"/>
              </w:rPr>
              <w:t>NC</w:t>
            </w:r>
          </w:p>
        </w:tc>
        <w:tc>
          <w:tcPr>
            <w:tcW w:w="9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c>
          <w:tcPr>
            <w:tcW w:w="9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820" w:type="dxa"/>
            <w:vAlign w:val="bottom"/>
            <w:vMerge w:val="restart"/>
            <w:shd w:val="clear" w:color="auto" w:fill="CCEEFF"/>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w w:val="88"/>
              </w:rPr>
              <w:t>(5)</w:t>
            </w:r>
          </w:p>
        </w:tc>
        <w:tc>
          <w:tcPr>
            <w:tcW w:w="0" w:type="dxa"/>
            <w:vAlign w:val="bottom"/>
          </w:tcPr>
          <w:p>
            <w:pPr>
              <w:spacing w:after="0"/>
              <w:rPr>
                <w:sz w:val="1"/>
                <w:szCs w:val="1"/>
                <w:color w:val="auto"/>
              </w:rPr>
            </w:pPr>
          </w:p>
        </w:tc>
      </w:tr>
      <w:tr>
        <w:trPr>
          <w:trHeight w:val="83"/>
        </w:trPr>
        <w:tc>
          <w:tcPr>
            <w:tcW w:w="3560" w:type="dxa"/>
            <w:vAlign w:val="bottom"/>
            <w:tcBorders>
              <w:bottom w:val="single" w:sz="8" w:color="CCEEFF"/>
            </w:tcBorders>
            <w:vMerge w:val="continue"/>
            <w:shd w:val="clear" w:color="auto" w:fill="CCEEFF"/>
          </w:tcPr>
          <w:p>
            <w:pPr>
              <w:spacing w:after="0"/>
              <w:rPr>
                <w:sz w:val="7"/>
                <w:szCs w:val="7"/>
                <w:color w:val="auto"/>
              </w:rPr>
            </w:pPr>
          </w:p>
        </w:tc>
        <w:tc>
          <w:tcPr>
            <w:tcW w:w="1240" w:type="dxa"/>
            <w:vAlign w:val="bottom"/>
            <w:tcBorders>
              <w:bottom w:val="single" w:sz="8" w:color="CCEEFF"/>
            </w:tcBorders>
            <w:vMerge w:val="continue"/>
            <w:shd w:val="clear" w:color="auto" w:fill="CCEEFF"/>
          </w:tcPr>
          <w:p>
            <w:pPr>
              <w:spacing w:after="0"/>
              <w:rPr>
                <w:sz w:val="7"/>
                <w:szCs w:val="7"/>
                <w:color w:val="auto"/>
              </w:rPr>
            </w:pPr>
          </w:p>
        </w:tc>
        <w:tc>
          <w:tcPr>
            <w:tcW w:w="1660" w:type="dxa"/>
            <w:vAlign w:val="bottom"/>
            <w:tcBorders>
              <w:bottom w:val="single" w:sz="8" w:color="CCEEFF"/>
            </w:tcBorders>
            <w:vMerge w:val="continue"/>
            <w:shd w:val="clear" w:color="auto" w:fill="CCEEFF"/>
          </w:tcPr>
          <w:p>
            <w:pPr>
              <w:spacing w:after="0"/>
              <w:rPr>
                <w:sz w:val="7"/>
                <w:szCs w:val="7"/>
                <w:color w:val="auto"/>
              </w:rPr>
            </w:pPr>
          </w:p>
        </w:tc>
        <w:tc>
          <w:tcPr>
            <w:tcW w:w="940" w:type="dxa"/>
            <w:vAlign w:val="bottom"/>
            <w:tcBorders>
              <w:bottom w:val="single" w:sz="8" w:color="CCEEFF"/>
            </w:tcBorders>
            <w:vMerge w:val="continue"/>
            <w:shd w:val="clear" w:color="auto" w:fill="CCEEFF"/>
          </w:tcPr>
          <w:p>
            <w:pPr>
              <w:spacing w:after="0"/>
              <w:rPr>
                <w:sz w:val="7"/>
                <w:szCs w:val="7"/>
                <w:color w:val="auto"/>
              </w:rPr>
            </w:pPr>
          </w:p>
        </w:tc>
        <w:tc>
          <w:tcPr>
            <w:tcW w:w="980" w:type="dxa"/>
            <w:vAlign w:val="bottom"/>
            <w:tcBorders>
              <w:bottom w:val="single" w:sz="8" w:color="CCEEFF"/>
            </w:tcBorders>
            <w:vMerge w:val="continue"/>
            <w:shd w:val="clear" w:color="auto" w:fill="CCEEFF"/>
          </w:tcPr>
          <w:p>
            <w:pPr>
              <w:spacing w:after="0"/>
              <w:rPr>
                <w:sz w:val="7"/>
                <w:szCs w:val="7"/>
                <w:color w:val="auto"/>
              </w:rPr>
            </w:pPr>
          </w:p>
        </w:tc>
        <w:tc>
          <w:tcPr>
            <w:tcW w:w="920" w:type="dxa"/>
            <w:vAlign w:val="bottom"/>
            <w:tcBorders>
              <w:bottom w:val="single" w:sz="8" w:color="CCEEFF"/>
            </w:tcBorders>
            <w:vMerge w:val="continue"/>
            <w:shd w:val="clear" w:color="auto" w:fill="CCEEFF"/>
          </w:tcPr>
          <w:p>
            <w:pPr>
              <w:spacing w:after="0"/>
              <w:rPr>
                <w:sz w:val="7"/>
                <w:szCs w:val="7"/>
                <w:color w:val="auto"/>
              </w:rPr>
            </w:pPr>
          </w:p>
        </w:tc>
        <w:tc>
          <w:tcPr>
            <w:tcW w:w="1080" w:type="dxa"/>
            <w:vAlign w:val="bottom"/>
            <w:tcBorders>
              <w:bottom w:val="single" w:sz="8" w:color="CCEEFF"/>
            </w:tcBorders>
            <w:vMerge w:val="continue"/>
            <w:shd w:val="clear" w:color="auto" w:fill="CCEEFF"/>
          </w:tcPr>
          <w:p>
            <w:pPr>
              <w:spacing w:after="0"/>
              <w:rPr>
                <w:sz w:val="7"/>
                <w:szCs w:val="7"/>
                <w:color w:val="auto"/>
              </w:rPr>
            </w:pPr>
          </w:p>
        </w:tc>
        <w:tc>
          <w:tcPr>
            <w:tcW w:w="820" w:type="dxa"/>
            <w:vAlign w:val="bottom"/>
            <w:tcBorders>
              <w:bottom w:val="single" w:sz="8" w:color="CCEEFF"/>
            </w:tcBorders>
            <w:vMerge w:val="continue"/>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3560" w:type="dxa"/>
            <w:vAlign w:val="bottom"/>
          </w:tcPr>
          <w:p>
            <w:pPr>
              <w:ind w:left="40"/>
              <w:spacing w:after="0"/>
              <w:rPr>
                <w:sz w:val="20"/>
                <w:szCs w:val="20"/>
                <w:color w:val="auto"/>
              </w:rPr>
            </w:pPr>
            <w:r>
              <w:rPr>
                <w:rFonts w:ascii="Arial" w:cs="Arial" w:eastAsia="Arial" w:hAnsi="Arial"/>
                <w:sz w:val="16"/>
                <w:szCs w:val="16"/>
                <w:color w:val="auto"/>
              </w:rPr>
              <w:t xml:space="preserve">Fort Tatham RV Resort &amp; Campground </w:t>
            </w:r>
            <w:r>
              <w:rPr>
                <w:rFonts w:ascii="Arial" w:cs="Arial" w:eastAsia="Arial" w:hAnsi="Arial"/>
                <w:sz w:val="21"/>
                <w:szCs w:val="21"/>
                <w:color w:val="auto"/>
                <w:vertAlign w:val="superscript"/>
              </w:rPr>
              <w:t>(2)</w:t>
            </w:r>
          </w:p>
        </w:tc>
        <w:tc>
          <w:tcPr>
            <w:tcW w:w="1240" w:type="dxa"/>
            <w:vAlign w:val="bottom"/>
          </w:tcPr>
          <w:p>
            <w:pPr>
              <w:ind w:left="680"/>
              <w:spacing w:after="0"/>
              <w:rPr>
                <w:sz w:val="20"/>
                <w:szCs w:val="20"/>
                <w:color w:val="auto"/>
              </w:rPr>
            </w:pPr>
            <w:r>
              <w:rPr>
                <w:rFonts w:ascii="Arial" w:cs="Arial" w:eastAsia="Arial" w:hAnsi="Arial"/>
                <w:sz w:val="16"/>
                <w:szCs w:val="16"/>
                <w:color w:val="auto"/>
              </w:rPr>
              <w:t>RV</w:t>
            </w:r>
          </w:p>
        </w:tc>
        <w:tc>
          <w:tcPr>
            <w:tcW w:w="1660" w:type="dxa"/>
            <w:vAlign w:val="bottom"/>
          </w:tcPr>
          <w:p>
            <w:pPr>
              <w:ind w:left="20"/>
              <w:spacing w:after="0"/>
              <w:rPr>
                <w:sz w:val="20"/>
                <w:szCs w:val="20"/>
                <w:color w:val="auto"/>
              </w:rPr>
            </w:pPr>
            <w:r>
              <w:rPr>
                <w:rFonts w:ascii="Arial" w:cs="Arial" w:eastAsia="Arial" w:hAnsi="Arial"/>
                <w:sz w:val="16"/>
                <w:szCs w:val="16"/>
                <w:color w:val="auto"/>
              </w:rPr>
              <w:t>Sylva</w:t>
            </w:r>
          </w:p>
        </w:tc>
        <w:tc>
          <w:tcPr>
            <w:tcW w:w="940" w:type="dxa"/>
            <w:vAlign w:val="bottom"/>
          </w:tcPr>
          <w:p>
            <w:pPr>
              <w:ind w:left="380"/>
              <w:spacing w:after="0"/>
              <w:rPr>
                <w:sz w:val="20"/>
                <w:szCs w:val="20"/>
                <w:color w:val="auto"/>
              </w:rPr>
            </w:pPr>
            <w:r>
              <w:rPr>
                <w:rFonts w:ascii="Arial" w:cs="Arial" w:eastAsia="Arial" w:hAnsi="Arial"/>
                <w:sz w:val="16"/>
                <w:szCs w:val="16"/>
                <w:color w:val="auto"/>
              </w:rPr>
              <w:t>NC</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59</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080" w:type="dxa"/>
            <w:vAlign w:val="bottom"/>
          </w:tcPr>
          <w:p>
            <w:pPr>
              <w:jc w:val="right"/>
              <w:ind w:right="199"/>
              <w:spacing w:after="0"/>
              <w:rPr>
                <w:sz w:val="20"/>
                <w:szCs w:val="20"/>
                <w:color w:val="auto"/>
              </w:rPr>
            </w:pPr>
            <w:r>
              <w:rPr>
                <w:rFonts w:ascii="Arial" w:cs="Arial" w:eastAsia="Arial" w:hAnsi="Arial"/>
                <w:sz w:val="16"/>
                <w:szCs w:val="16"/>
                <w:color w:val="auto"/>
              </w:rPr>
              <w:t>100.0%</w:t>
            </w: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Glen Laurel</w:t>
            </w:r>
          </w:p>
        </w:tc>
        <w:tc>
          <w:tcPr>
            <w:tcW w:w="12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MH</w:t>
            </w:r>
          </w:p>
        </w:tc>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Concord</w:t>
            </w:r>
          </w:p>
        </w:tc>
        <w:tc>
          <w:tcPr>
            <w:tcW w:w="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NC</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99.2%</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560" w:type="dxa"/>
            <w:vAlign w:val="bottom"/>
          </w:tcPr>
          <w:p>
            <w:pPr>
              <w:ind w:left="40"/>
              <w:spacing w:after="0"/>
              <w:rPr>
                <w:sz w:val="20"/>
                <w:szCs w:val="20"/>
                <w:color w:val="auto"/>
              </w:rPr>
            </w:pPr>
            <w:r>
              <w:rPr>
                <w:rFonts w:ascii="Arial" w:cs="Arial" w:eastAsia="Arial" w:hAnsi="Arial"/>
                <w:sz w:val="16"/>
                <w:szCs w:val="16"/>
                <w:color w:val="auto"/>
              </w:rPr>
              <w:t xml:space="preserve">Jellystone Park™ at Golden Valley </w:t>
            </w:r>
            <w:r>
              <w:rPr>
                <w:rFonts w:ascii="Arial" w:cs="Arial" w:eastAsia="Arial" w:hAnsi="Arial"/>
                <w:sz w:val="21"/>
                <w:szCs w:val="21"/>
                <w:color w:val="auto"/>
                <w:vertAlign w:val="superscript"/>
              </w:rPr>
              <w:t>(2)</w:t>
            </w:r>
          </w:p>
        </w:tc>
        <w:tc>
          <w:tcPr>
            <w:tcW w:w="1240" w:type="dxa"/>
            <w:vAlign w:val="bottom"/>
          </w:tcPr>
          <w:p>
            <w:pPr>
              <w:ind w:left="680"/>
              <w:spacing w:after="0"/>
              <w:rPr>
                <w:sz w:val="20"/>
                <w:szCs w:val="20"/>
                <w:color w:val="auto"/>
              </w:rPr>
            </w:pPr>
            <w:r>
              <w:rPr>
                <w:rFonts w:ascii="Arial" w:cs="Arial" w:eastAsia="Arial" w:hAnsi="Arial"/>
                <w:sz w:val="16"/>
                <w:szCs w:val="16"/>
                <w:color w:val="auto"/>
              </w:rPr>
              <w:t>RV</w:t>
            </w:r>
          </w:p>
        </w:tc>
        <w:tc>
          <w:tcPr>
            <w:tcW w:w="1660" w:type="dxa"/>
            <w:vAlign w:val="bottom"/>
          </w:tcPr>
          <w:p>
            <w:pPr>
              <w:ind w:left="20"/>
              <w:spacing w:after="0"/>
              <w:rPr>
                <w:sz w:val="20"/>
                <w:szCs w:val="20"/>
                <w:color w:val="auto"/>
              </w:rPr>
            </w:pPr>
            <w:r>
              <w:rPr>
                <w:rFonts w:ascii="Arial" w:cs="Arial" w:eastAsia="Arial" w:hAnsi="Arial"/>
                <w:sz w:val="16"/>
                <w:szCs w:val="16"/>
                <w:color w:val="auto"/>
              </w:rPr>
              <w:t>Bostic</w:t>
            </w:r>
          </w:p>
        </w:tc>
        <w:tc>
          <w:tcPr>
            <w:tcW w:w="940" w:type="dxa"/>
            <w:vAlign w:val="bottom"/>
          </w:tcPr>
          <w:p>
            <w:pPr>
              <w:ind w:left="380"/>
              <w:spacing w:after="0"/>
              <w:rPr>
                <w:sz w:val="20"/>
                <w:szCs w:val="20"/>
                <w:color w:val="auto"/>
              </w:rPr>
            </w:pPr>
            <w:r>
              <w:rPr>
                <w:rFonts w:ascii="Arial" w:cs="Arial" w:eastAsia="Arial" w:hAnsi="Arial"/>
                <w:sz w:val="16"/>
                <w:szCs w:val="16"/>
                <w:color w:val="auto"/>
              </w:rPr>
              <w:t>NC</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182</w:t>
            </w:r>
          </w:p>
        </w:tc>
        <w:tc>
          <w:tcPr>
            <w:tcW w:w="1080" w:type="dxa"/>
            <w:vAlign w:val="bottom"/>
          </w:tcPr>
          <w:p>
            <w:pPr>
              <w:jc w:val="center"/>
              <w:spacing w:after="0"/>
              <w:rPr>
                <w:sz w:val="20"/>
                <w:szCs w:val="20"/>
                <w:color w:val="auto"/>
              </w:rPr>
            </w:pPr>
            <w:r>
              <w:rPr>
                <w:rFonts w:ascii="Arial" w:cs="Arial" w:eastAsia="Arial" w:hAnsi="Arial"/>
                <w:sz w:val="16"/>
                <w:szCs w:val="16"/>
                <w:color w:val="auto"/>
              </w:rPr>
              <w:t>N/A</w:t>
            </w:r>
          </w:p>
        </w:tc>
        <w:tc>
          <w:tcPr>
            <w:tcW w:w="820" w:type="dxa"/>
            <w:vAlign w:val="bottom"/>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Meadowbrook</w:t>
            </w:r>
          </w:p>
        </w:tc>
        <w:tc>
          <w:tcPr>
            <w:tcW w:w="12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MH</w:t>
            </w:r>
          </w:p>
        </w:tc>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Charlotte</w:t>
            </w:r>
          </w:p>
        </w:tc>
        <w:tc>
          <w:tcPr>
            <w:tcW w:w="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NC</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321</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99.7%</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3560" w:type="dxa"/>
            <w:vAlign w:val="bottom"/>
            <w:vMerge w:val="restart"/>
          </w:tcPr>
          <w:p>
            <w:pPr>
              <w:ind w:left="40"/>
              <w:spacing w:after="0"/>
              <w:rPr>
                <w:sz w:val="20"/>
                <w:szCs w:val="20"/>
                <w:color w:val="auto"/>
              </w:rPr>
            </w:pPr>
            <w:r>
              <w:rPr>
                <w:rFonts w:ascii="Arial" w:cs="Arial" w:eastAsia="Arial" w:hAnsi="Arial"/>
                <w:sz w:val="16"/>
                <w:szCs w:val="16"/>
                <w:color w:val="auto"/>
              </w:rPr>
              <w:t>Brook Ridge</w:t>
            </w:r>
          </w:p>
        </w:tc>
        <w:tc>
          <w:tcPr>
            <w:tcW w:w="1240" w:type="dxa"/>
            <w:vAlign w:val="bottom"/>
            <w:vMerge w:val="restart"/>
          </w:tcPr>
          <w:p>
            <w:pPr>
              <w:ind w:left="680"/>
              <w:spacing w:after="0"/>
              <w:rPr>
                <w:sz w:val="20"/>
                <w:szCs w:val="20"/>
                <w:color w:val="auto"/>
              </w:rPr>
            </w:pPr>
            <w:r>
              <w:rPr>
                <w:rFonts w:ascii="Arial" w:cs="Arial" w:eastAsia="Arial" w:hAnsi="Arial"/>
                <w:sz w:val="16"/>
                <w:szCs w:val="16"/>
                <w:color w:val="auto"/>
              </w:rPr>
              <w:t>MH</w:t>
            </w:r>
          </w:p>
        </w:tc>
        <w:tc>
          <w:tcPr>
            <w:tcW w:w="1660" w:type="dxa"/>
            <w:vAlign w:val="bottom"/>
            <w:vMerge w:val="restart"/>
          </w:tcPr>
          <w:p>
            <w:pPr>
              <w:ind w:left="20"/>
              <w:spacing w:after="0"/>
              <w:rPr>
                <w:sz w:val="20"/>
                <w:szCs w:val="20"/>
                <w:color w:val="auto"/>
              </w:rPr>
            </w:pPr>
            <w:r>
              <w:rPr>
                <w:rFonts w:ascii="Arial" w:cs="Arial" w:eastAsia="Arial" w:hAnsi="Arial"/>
                <w:sz w:val="16"/>
                <w:szCs w:val="16"/>
                <w:color w:val="auto"/>
              </w:rPr>
              <w:t>Hooksett</w:t>
            </w:r>
          </w:p>
        </w:tc>
        <w:tc>
          <w:tcPr>
            <w:tcW w:w="940" w:type="dxa"/>
            <w:vAlign w:val="bottom"/>
            <w:vMerge w:val="restart"/>
          </w:tcPr>
          <w:p>
            <w:pPr>
              <w:ind w:left="380"/>
              <w:spacing w:after="0"/>
              <w:rPr>
                <w:sz w:val="20"/>
                <w:szCs w:val="20"/>
                <w:color w:val="auto"/>
              </w:rPr>
            </w:pPr>
            <w:r>
              <w:rPr>
                <w:rFonts w:ascii="Arial" w:cs="Arial" w:eastAsia="Arial" w:hAnsi="Arial"/>
                <w:sz w:val="16"/>
                <w:szCs w:val="16"/>
                <w:color w:val="auto"/>
              </w:rPr>
              <w:t>NH</w:t>
            </w:r>
          </w:p>
        </w:tc>
        <w:tc>
          <w:tcPr>
            <w:tcW w:w="980" w:type="dxa"/>
            <w:vAlign w:val="bottom"/>
            <w:vMerge w:val="restart"/>
          </w:tcPr>
          <w:p>
            <w:pPr>
              <w:jc w:val="right"/>
              <w:ind w:right="19"/>
              <w:spacing w:after="0"/>
              <w:rPr>
                <w:sz w:val="20"/>
                <w:szCs w:val="20"/>
                <w:color w:val="auto"/>
              </w:rPr>
            </w:pPr>
            <w:r>
              <w:rPr>
                <w:rFonts w:ascii="Arial" w:cs="Arial" w:eastAsia="Arial" w:hAnsi="Arial"/>
                <w:sz w:val="16"/>
                <w:szCs w:val="16"/>
                <w:color w:val="auto"/>
              </w:rPr>
              <w:t>91</w:t>
            </w:r>
          </w:p>
        </w:tc>
        <w:tc>
          <w:tcPr>
            <w:tcW w:w="9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ind w:right="199"/>
              <w:spacing w:after="0"/>
              <w:rPr>
                <w:sz w:val="20"/>
                <w:szCs w:val="20"/>
                <w:color w:val="auto"/>
              </w:rPr>
            </w:pPr>
            <w:r>
              <w:rPr>
                <w:rFonts w:ascii="Arial" w:cs="Arial" w:eastAsia="Arial" w:hAnsi="Arial"/>
                <w:sz w:val="16"/>
                <w:szCs w:val="16"/>
                <w:color w:val="auto"/>
              </w:rPr>
              <w:t>100.0%</w:t>
            </w:r>
          </w:p>
        </w:tc>
        <w:tc>
          <w:tcPr>
            <w:tcW w:w="820" w:type="dxa"/>
            <w:vAlign w:val="bottom"/>
            <w:vMerge w:val="restart"/>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tcPr>
          <w:p>
            <w:pPr>
              <w:jc w:val="right"/>
              <w:ind w:right="26"/>
              <w:spacing w:after="0"/>
              <w:rPr>
                <w:sz w:val="20"/>
                <w:szCs w:val="20"/>
                <w:color w:val="auto"/>
              </w:rPr>
            </w:pPr>
            <w:r>
              <w:rPr>
                <w:rFonts w:ascii="Arial" w:cs="Arial" w:eastAsia="Arial" w:hAnsi="Arial"/>
                <w:sz w:val="11"/>
                <w:szCs w:val="11"/>
                <w:color w:val="auto"/>
                <w:w w:val="88"/>
              </w:rPr>
              <w:t>(5)</w:t>
            </w:r>
          </w:p>
        </w:tc>
        <w:tc>
          <w:tcPr>
            <w:tcW w:w="0" w:type="dxa"/>
            <w:vAlign w:val="bottom"/>
          </w:tcPr>
          <w:p>
            <w:pPr>
              <w:spacing w:after="0"/>
              <w:rPr>
                <w:sz w:val="1"/>
                <w:szCs w:val="1"/>
                <w:color w:val="auto"/>
              </w:rPr>
            </w:pPr>
          </w:p>
        </w:tc>
      </w:tr>
      <w:tr>
        <w:trPr>
          <w:trHeight w:val="70"/>
        </w:trPr>
        <w:tc>
          <w:tcPr>
            <w:tcW w:w="356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3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35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Crestwood</w:t>
            </w:r>
          </w:p>
        </w:tc>
        <w:tc>
          <w:tcPr>
            <w:tcW w:w="1240" w:type="dxa"/>
            <w:vAlign w:val="bottom"/>
            <w:vMerge w:val="restart"/>
            <w:shd w:val="clear" w:color="auto" w:fill="CCEEFF"/>
          </w:tcPr>
          <w:p>
            <w:pPr>
              <w:ind w:left="680"/>
              <w:spacing w:after="0"/>
              <w:rPr>
                <w:sz w:val="20"/>
                <w:szCs w:val="20"/>
                <w:color w:val="auto"/>
              </w:rPr>
            </w:pPr>
            <w:r>
              <w:rPr>
                <w:rFonts w:ascii="Arial" w:cs="Arial" w:eastAsia="Arial" w:hAnsi="Arial"/>
                <w:sz w:val="16"/>
                <w:szCs w:val="16"/>
                <w:color w:val="auto"/>
              </w:rPr>
              <w:t>MH</w:t>
            </w:r>
          </w:p>
        </w:tc>
        <w:tc>
          <w:tcPr>
            <w:tcW w:w="16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Concord</w:t>
            </w:r>
          </w:p>
        </w:tc>
        <w:tc>
          <w:tcPr>
            <w:tcW w:w="940" w:type="dxa"/>
            <w:vAlign w:val="bottom"/>
            <w:vMerge w:val="restart"/>
            <w:shd w:val="clear" w:color="auto" w:fill="CCEEFF"/>
          </w:tcPr>
          <w:p>
            <w:pPr>
              <w:ind w:left="380"/>
              <w:spacing w:after="0"/>
              <w:rPr>
                <w:sz w:val="20"/>
                <w:szCs w:val="20"/>
                <w:color w:val="auto"/>
              </w:rPr>
            </w:pPr>
            <w:r>
              <w:rPr>
                <w:rFonts w:ascii="Arial" w:cs="Arial" w:eastAsia="Arial" w:hAnsi="Arial"/>
                <w:sz w:val="16"/>
                <w:szCs w:val="16"/>
                <w:color w:val="auto"/>
              </w:rPr>
              <w:t>NH</w:t>
            </w:r>
          </w:p>
        </w:tc>
        <w:tc>
          <w:tcPr>
            <w:tcW w:w="9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320</w:t>
            </w:r>
          </w:p>
        </w:tc>
        <w:tc>
          <w:tcPr>
            <w:tcW w:w="9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98.4%</w:t>
            </w:r>
          </w:p>
        </w:tc>
        <w:tc>
          <w:tcPr>
            <w:tcW w:w="820" w:type="dxa"/>
            <w:vAlign w:val="bottom"/>
            <w:vMerge w:val="restart"/>
            <w:shd w:val="clear" w:color="auto" w:fill="CCEEFF"/>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w w:val="88"/>
              </w:rPr>
              <w:t>(5)</w:t>
            </w:r>
          </w:p>
        </w:tc>
        <w:tc>
          <w:tcPr>
            <w:tcW w:w="0" w:type="dxa"/>
            <w:vAlign w:val="bottom"/>
          </w:tcPr>
          <w:p>
            <w:pPr>
              <w:spacing w:after="0"/>
              <w:rPr>
                <w:sz w:val="1"/>
                <w:szCs w:val="1"/>
                <w:color w:val="auto"/>
              </w:rPr>
            </w:pPr>
          </w:p>
        </w:tc>
      </w:tr>
      <w:tr>
        <w:trPr>
          <w:trHeight w:val="70"/>
        </w:trPr>
        <w:tc>
          <w:tcPr>
            <w:tcW w:w="3560" w:type="dxa"/>
            <w:vAlign w:val="bottom"/>
            <w:vMerge w:val="continue"/>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166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35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068"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1" w:right="239" w:bottom="1068" w:gutter="0" w:footer="0" w:header="0"/>
          <w:type w:val="continuous"/>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rPr>
              <w:t>MH and</w:t>
            </w:r>
          </w:p>
        </w:tc>
        <w:tc>
          <w:tcPr>
            <w:tcW w:w="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6"/>
              </w:rPr>
              <w:t>Annual RV</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1"/>
              </w:rPr>
              <w:t>Transient</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4"/>
              </w:rPr>
              <w:t>Sites as of</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89"/>
              </w:rPr>
              <w:t>RV Sites as</w:t>
            </w:r>
          </w:p>
        </w:tc>
        <w:tc>
          <w:tcPr>
            <w:tcW w:w="10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Occupancy as</w:t>
            </w: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Occupancy as</w:t>
            </w:r>
          </w:p>
        </w:tc>
        <w:tc>
          <w:tcPr>
            <w:tcW w:w="0" w:type="dxa"/>
            <w:vAlign w:val="bottom"/>
          </w:tcPr>
          <w:p>
            <w:pPr>
              <w:spacing w:after="0"/>
              <w:rPr>
                <w:sz w:val="1"/>
                <w:szCs w:val="1"/>
                <w:color w:val="auto"/>
              </w:rPr>
            </w:pPr>
          </w:p>
        </w:tc>
      </w:tr>
      <w:tr>
        <w:trPr>
          <w:trHeight w:val="237"/>
        </w:trPr>
        <w:tc>
          <w:tcPr>
            <w:tcW w:w="3820" w:type="dxa"/>
            <w:vAlign w:val="bottom"/>
            <w:tcBorders>
              <w:bottom w:val="single" w:sz="8" w:color="auto"/>
            </w:tcBorders>
          </w:tcPr>
          <w:p>
            <w:pPr>
              <w:ind w:left="1800"/>
              <w:spacing w:after="0"/>
              <w:rPr>
                <w:sz w:val="20"/>
                <w:szCs w:val="20"/>
                <w:color w:val="auto"/>
              </w:rPr>
            </w:pPr>
            <w:r>
              <w:rPr>
                <w:rFonts w:ascii="Arial" w:cs="Arial" w:eastAsia="Arial" w:hAnsi="Arial"/>
                <w:sz w:val="16"/>
                <w:szCs w:val="16"/>
                <w:b w:val="1"/>
                <w:bCs w:val="1"/>
                <w:color w:val="auto"/>
              </w:rPr>
              <w:t>Property</w:t>
            </w:r>
          </w:p>
        </w:tc>
        <w:tc>
          <w:tcPr>
            <w:tcW w:w="98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MH/RV</w:t>
            </w:r>
          </w:p>
        </w:tc>
        <w:tc>
          <w:tcPr>
            <w:tcW w:w="1800" w:type="dxa"/>
            <w:vAlign w:val="bottom"/>
            <w:tcBorders>
              <w:bottom w:val="single" w:sz="8" w:color="auto"/>
            </w:tcBorders>
          </w:tcPr>
          <w:p>
            <w:pPr>
              <w:ind w:left="860"/>
              <w:spacing w:after="0"/>
              <w:rPr>
                <w:sz w:val="20"/>
                <w:szCs w:val="20"/>
                <w:color w:val="auto"/>
              </w:rPr>
            </w:pPr>
            <w:r>
              <w:rPr>
                <w:rFonts w:ascii="Arial" w:cs="Arial" w:eastAsia="Arial" w:hAnsi="Arial"/>
                <w:sz w:val="16"/>
                <w:szCs w:val="16"/>
                <w:b w:val="1"/>
                <w:bCs w:val="1"/>
                <w:color w:val="auto"/>
              </w:rPr>
              <w:t>City</w:t>
            </w:r>
          </w:p>
        </w:tc>
        <w:tc>
          <w:tcPr>
            <w:tcW w:w="80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State</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12/31/19</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of 12/31/19</w:t>
            </w: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2"/>
              </w:rPr>
              <w:t>of 12/31/19</w:t>
            </w: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2"/>
              </w:rPr>
              <w:t>of 12/31/18</w:t>
            </w:r>
          </w:p>
        </w:tc>
        <w:tc>
          <w:tcPr>
            <w:tcW w:w="0" w:type="dxa"/>
            <w:vAlign w:val="bottom"/>
          </w:tcPr>
          <w:p>
            <w:pPr>
              <w:spacing w:after="0"/>
              <w:rPr>
                <w:sz w:val="1"/>
                <w:szCs w:val="1"/>
                <w:color w:val="auto"/>
              </w:rPr>
            </w:pPr>
          </w:p>
        </w:tc>
      </w:tr>
      <w:tr>
        <w:trPr>
          <w:trHeight w:val="167"/>
        </w:trPr>
        <w:tc>
          <w:tcPr>
            <w:tcW w:w="3820" w:type="dxa"/>
            <w:vAlign w:val="bottom"/>
            <w:vMerge w:val="restart"/>
          </w:tcPr>
          <w:p>
            <w:pPr>
              <w:ind w:left="40"/>
              <w:spacing w:after="0"/>
              <w:rPr>
                <w:sz w:val="20"/>
                <w:szCs w:val="20"/>
                <w:color w:val="auto"/>
              </w:rPr>
            </w:pPr>
            <w:r>
              <w:rPr>
                <w:rFonts w:ascii="Arial" w:cs="Arial" w:eastAsia="Arial" w:hAnsi="Arial"/>
                <w:sz w:val="16"/>
                <w:szCs w:val="16"/>
                <w:color w:val="auto"/>
              </w:rPr>
              <w:t>Farmwood Village</w:t>
            </w:r>
          </w:p>
        </w:tc>
        <w:tc>
          <w:tcPr>
            <w:tcW w:w="980" w:type="dxa"/>
            <w:vAlign w:val="bottom"/>
            <w:vMerge w:val="restart"/>
          </w:tcPr>
          <w:p>
            <w:pPr>
              <w:ind w:left="420"/>
              <w:spacing w:after="0"/>
              <w:rPr>
                <w:sz w:val="20"/>
                <w:szCs w:val="20"/>
                <w:color w:val="auto"/>
              </w:rPr>
            </w:pPr>
            <w:r>
              <w:rPr>
                <w:rFonts w:ascii="Arial" w:cs="Arial" w:eastAsia="Arial" w:hAnsi="Arial"/>
                <w:sz w:val="16"/>
                <w:szCs w:val="16"/>
                <w:color w:val="auto"/>
              </w:rPr>
              <w:t>MH</w:t>
            </w:r>
          </w:p>
        </w:tc>
        <w:tc>
          <w:tcPr>
            <w:tcW w:w="1800" w:type="dxa"/>
            <w:vAlign w:val="bottom"/>
            <w:vMerge w:val="restart"/>
          </w:tcPr>
          <w:p>
            <w:pPr>
              <w:ind w:left="20"/>
              <w:spacing w:after="0"/>
              <w:rPr>
                <w:sz w:val="20"/>
                <w:szCs w:val="20"/>
                <w:color w:val="auto"/>
              </w:rPr>
            </w:pPr>
            <w:r>
              <w:rPr>
                <w:rFonts w:ascii="Arial" w:cs="Arial" w:eastAsia="Arial" w:hAnsi="Arial"/>
                <w:sz w:val="16"/>
                <w:szCs w:val="16"/>
                <w:color w:val="auto"/>
              </w:rPr>
              <w:t>Dover</w:t>
            </w:r>
          </w:p>
        </w:tc>
        <w:tc>
          <w:tcPr>
            <w:tcW w:w="800" w:type="dxa"/>
            <w:vAlign w:val="bottom"/>
            <w:vMerge w:val="restart"/>
          </w:tcPr>
          <w:p>
            <w:pPr>
              <w:ind w:left="240"/>
              <w:spacing w:after="0"/>
              <w:rPr>
                <w:sz w:val="20"/>
                <w:szCs w:val="20"/>
                <w:color w:val="auto"/>
              </w:rPr>
            </w:pPr>
            <w:r>
              <w:rPr>
                <w:rFonts w:ascii="Arial" w:cs="Arial" w:eastAsia="Arial" w:hAnsi="Arial"/>
                <w:sz w:val="16"/>
                <w:szCs w:val="16"/>
                <w:color w:val="auto"/>
              </w:rPr>
              <w:t>NH</w:t>
            </w:r>
          </w:p>
        </w:tc>
        <w:tc>
          <w:tcPr>
            <w:tcW w:w="980" w:type="dxa"/>
            <w:vAlign w:val="bottom"/>
            <w:vMerge w:val="restart"/>
          </w:tcPr>
          <w:p>
            <w:pPr>
              <w:jc w:val="right"/>
              <w:ind w:right="19"/>
              <w:spacing w:after="0"/>
              <w:rPr>
                <w:sz w:val="20"/>
                <w:szCs w:val="20"/>
                <w:color w:val="auto"/>
              </w:rPr>
            </w:pPr>
            <w:r>
              <w:rPr>
                <w:rFonts w:ascii="Arial" w:cs="Arial" w:eastAsia="Arial" w:hAnsi="Arial"/>
                <w:sz w:val="16"/>
                <w:szCs w:val="16"/>
                <w:color w:val="auto"/>
              </w:rPr>
              <w:t>159</w:t>
            </w:r>
          </w:p>
        </w:tc>
        <w:tc>
          <w:tcPr>
            <w:tcW w:w="9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98.7%</w:t>
            </w:r>
          </w:p>
        </w:tc>
        <w:tc>
          <w:tcPr>
            <w:tcW w:w="240" w:type="dxa"/>
            <w:vAlign w:val="bottom"/>
          </w:tcPr>
          <w:p>
            <w:pPr>
              <w:spacing w:after="0"/>
              <w:rPr>
                <w:sz w:val="14"/>
                <w:szCs w:val="14"/>
                <w:color w:val="auto"/>
              </w:rPr>
            </w:pPr>
          </w:p>
        </w:tc>
        <w:tc>
          <w:tcPr>
            <w:tcW w:w="820" w:type="dxa"/>
            <w:vAlign w:val="bottom"/>
            <w:vMerge w:val="restart"/>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tcPr>
          <w:p>
            <w:pPr>
              <w:jc w:val="right"/>
              <w:ind w:right="26"/>
              <w:spacing w:after="0"/>
              <w:rPr>
                <w:sz w:val="20"/>
                <w:szCs w:val="20"/>
                <w:color w:val="auto"/>
              </w:rPr>
            </w:pPr>
            <w:r>
              <w:rPr>
                <w:rFonts w:ascii="Arial" w:cs="Arial" w:eastAsia="Arial" w:hAnsi="Arial"/>
                <w:sz w:val="11"/>
                <w:szCs w:val="11"/>
                <w:color w:val="auto"/>
                <w:w w:val="88"/>
              </w:rPr>
              <w:t>(5)</w:t>
            </w:r>
          </w:p>
        </w:tc>
        <w:tc>
          <w:tcPr>
            <w:tcW w:w="0" w:type="dxa"/>
            <w:vAlign w:val="bottom"/>
          </w:tcPr>
          <w:p>
            <w:pPr>
              <w:spacing w:after="0"/>
              <w:rPr>
                <w:sz w:val="1"/>
                <w:szCs w:val="1"/>
                <w:color w:val="auto"/>
              </w:rPr>
            </w:pPr>
          </w:p>
        </w:tc>
      </w:tr>
      <w:tr>
        <w:trPr>
          <w:trHeight w:val="70"/>
        </w:trPr>
        <w:tc>
          <w:tcPr>
            <w:tcW w:w="382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8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Glen Ellis Family Campground </w:t>
            </w:r>
            <w:r>
              <w:rPr>
                <w:rFonts w:ascii="Arial" w:cs="Arial" w:eastAsia="Arial" w:hAnsi="Arial"/>
                <w:sz w:val="21"/>
                <w:szCs w:val="21"/>
                <w:color w:val="auto"/>
                <w:vertAlign w:val="superscript"/>
              </w:rPr>
              <w:t>(2)</w:t>
            </w:r>
          </w:p>
        </w:tc>
        <w:tc>
          <w:tcPr>
            <w:tcW w:w="9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RV</w:t>
            </w:r>
          </w:p>
        </w:tc>
        <w:tc>
          <w:tcPr>
            <w:tcW w:w="1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Glen</w:t>
            </w:r>
          </w:p>
        </w:tc>
        <w:tc>
          <w:tcPr>
            <w:tcW w:w="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NH</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238</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w w:val="88"/>
              </w:rPr>
              <w:t>(5)</w:t>
            </w:r>
          </w:p>
        </w:tc>
        <w:tc>
          <w:tcPr>
            <w:tcW w:w="0" w:type="dxa"/>
            <w:vAlign w:val="bottom"/>
          </w:tcPr>
          <w:p>
            <w:pPr>
              <w:spacing w:after="0"/>
              <w:rPr>
                <w:sz w:val="1"/>
                <w:szCs w:val="1"/>
                <w:color w:val="auto"/>
              </w:rPr>
            </w:pPr>
          </w:p>
        </w:tc>
      </w:tr>
      <w:tr>
        <w:trPr>
          <w:trHeight w:val="167"/>
        </w:trPr>
        <w:tc>
          <w:tcPr>
            <w:tcW w:w="3820" w:type="dxa"/>
            <w:vAlign w:val="bottom"/>
            <w:vMerge w:val="restart"/>
          </w:tcPr>
          <w:p>
            <w:pPr>
              <w:ind w:left="40"/>
              <w:spacing w:after="0"/>
              <w:rPr>
                <w:sz w:val="20"/>
                <w:szCs w:val="20"/>
                <w:color w:val="auto"/>
              </w:rPr>
            </w:pPr>
            <w:r>
              <w:rPr>
                <w:rFonts w:ascii="Arial" w:cs="Arial" w:eastAsia="Arial" w:hAnsi="Arial"/>
                <w:sz w:val="16"/>
                <w:szCs w:val="16"/>
                <w:color w:val="auto"/>
              </w:rPr>
              <w:t>Hannah Village</w:t>
            </w:r>
          </w:p>
        </w:tc>
        <w:tc>
          <w:tcPr>
            <w:tcW w:w="980" w:type="dxa"/>
            <w:vAlign w:val="bottom"/>
            <w:vMerge w:val="restart"/>
          </w:tcPr>
          <w:p>
            <w:pPr>
              <w:ind w:left="420"/>
              <w:spacing w:after="0"/>
              <w:rPr>
                <w:sz w:val="20"/>
                <w:szCs w:val="20"/>
                <w:color w:val="auto"/>
              </w:rPr>
            </w:pPr>
            <w:r>
              <w:rPr>
                <w:rFonts w:ascii="Arial" w:cs="Arial" w:eastAsia="Arial" w:hAnsi="Arial"/>
                <w:sz w:val="16"/>
                <w:szCs w:val="16"/>
                <w:color w:val="auto"/>
              </w:rPr>
              <w:t>MH</w:t>
            </w:r>
          </w:p>
        </w:tc>
        <w:tc>
          <w:tcPr>
            <w:tcW w:w="1800" w:type="dxa"/>
            <w:vAlign w:val="bottom"/>
            <w:vMerge w:val="restart"/>
          </w:tcPr>
          <w:p>
            <w:pPr>
              <w:ind w:left="20"/>
              <w:spacing w:after="0"/>
              <w:rPr>
                <w:sz w:val="20"/>
                <w:szCs w:val="20"/>
                <w:color w:val="auto"/>
              </w:rPr>
            </w:pPr>
            <w:r>
              <w:rPr>
                <w:rFonts w:ascii="Arial" w:cs="Arial" w:eastAsia="Arial" w:hAnsi="Arial"/>
                <w:sz w:val="16"/>
                <w:szCs w:val="16"/>
                <w:color w:val="auto"/>
              </w:rPr>
              <w:t>Lebanon</w:t>
            </w:r>
          </w:p>
        </w:tc>
        <w:tc>
          <w:tcPr>
            <w:tcW w:w="800" w:type="dxa"/>
            <w:vAlign w:val="bottom"/>
            <w:vMerge w:val="restart"/>
          </w:tcPr>
          <w:p>
            <w:pPr>
              <w:ind w:left="240"/>
              <w:spacing w:after="0"/>
              <w:rPr>
                <w:sz w:val="20"/>
                <w:szCs w:val="20"/>
                <w:color w:val="auto"/>
              </w:rPr>
            </w:pPr>
            <w:r>
              <w:rPr>
                <w:rFonts w:ascii="Arial" w:cs="Arial" w:eastAsia="Arial" w:hAnsi="Arial"/>
                <w:sz w:val="16"/>
                <w:szCs w:val="16"/>
                <w:color w:val="auto"/>
              </w:rPr>
              <w:t>NH</w:t>
            </w:r>
          </w:p>
        </w:tc>
        <w:tc>
          <w:tcPr>
            <w:tcW w:w="980" w:type="dxa"/>
            <w:vAlign w:val="bottom"/>
            <w:vMerge w:val="restart"/>
          </w:tcPr>
          <w:p>
            <w:pPr>
              <w:jc w:val="right"/>
              <w:ind w:right="19"/>
              <w:spacing w:after="0"/>
              <w:rPr>
                <w:sz w:val="20"/>
                <w:szCs w:val="20"/>
                <w:color w:val="auto"/>
              </w:rPr>
            </w:pPr>
            <w:r>
              <w:rPr>
                <w:rFonts w:ascii="Arial" w:cs="Arial" w:eastAsia="Arial" w:hAnsi="Arial"/>
                <w:sz w:val="16"/>
                <w:szCs w:val="16"/>
                <w:color w:val="auto"/>
              </w:rPr>
              <w:t>81</w:t>
            </w:r>
          </w:p>
        </w:tc>
        <w:tc>
          <w:tcPr>
            <w:tcW w:w="9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14"/>
                <w:szCs w:val="14"/>
                <w:color w:val="auto"/>
              </w:rPr>
            </w:pPr>
          </w:p>
        </w:tc>
        <w:tc>
          <w:tcPr>
            <w:tcW w:w="820" w:type="dxa"/>
            <w:vAlign w:val="bottom"/>
            <w:vMerge w:val="restart"/>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tcPr>
          <w:p>
            <w:pPr>
              <w:jc w:val="right"/>
              <w:ind w:right="26"/>
              <w:spacing w:after="0"/>
              <w:rPr>
                <w:sz w:val="20"/>
                <w:szCs w:val="20"/>
                <w:color w:val="auto"/>
              </w:rPr>
            </w:pPr>
            <w:r>
              <w:rPr>
                <w:rFonts w:ascii="Arial" w:cs="Arial" w:eastAsia="Arial" w:hAnsi="Arial"/>
                <w:sz w:val="11"/>
                <w:szCs w:val="11"/>
                <w:color w:val="auto"/>
                <w:w w:val="88"/>
              </w:rPr>
              <w:t>(5)</w:t>
            </w:r>
          </w:p>
        </w:tc>
        <w:tc>
          <w:tcPr>
            <w:tcW w:w="0" w:type="dxa"/>
            <w:vAlign w:val="bottom"/>
          </w:tcPr>
          <w:p>
            <w:pPr>
              <w:spacing w:after="0"/>
              <w:rPr>
                <w:sz w:val="1"/>
                <w:szCs w:val="1"/>
                <w:color w:val="auto"/>
              </w:rPr>
            </w:pPr>
          </w:p>
        </w:tc>
      </w:tr>
      <w:tr>
        <w:trPr>
          <w:trHeight w:val="70"/>
        </w:trPr>
        <w:tc>
          <w:tcPr>
            <w:tcW w:w="382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8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382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Hemlocks</w:t>
            </w:r>
          </w:p>
        </w:tc>
        <w:tc>
          <w:tcPr>
            <w:tcW w:w="980" w:type="dxa"/>
            <w:vAlign w:val="bottom"/>
            <w:vMerge w:val="restart"/>
            <w:shd w:val="clear" w:color="auto" w:fill="CCEEFF"/>
          </w:tcPr>
          <w:p>
            <w:pPr>
              <w:ind w:left="420"/>
              <w:spacing w:after="0"/>
              <w:rPr>
                <w:sz w:val="20"/>
                <w:szCs w:val="20"/>
                <w:color w:val="auto"/>
              </w:rPr>
            </w:pPr>
            <w:r>
              <w:rPr>
                <w:rFonts w:ascii="Arial" w:cs="Arial" w:eastAsia="Arial" w:hAnsi="Arial"/>
                <w:sz w:val="16"/>
                <w:szCs w:val="16"/>
                <w:color w:val="auto"/>
              </w:rPr>
              <w:t>MH</w:t>
            </w:r>
          </w:p>
        </w:tc>
        <w:tc>
          <w:tcPr>
            <w:tcW w:w="18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Tilton</w:t>
            </w:r>
          </w:p>
        </w:tc>
        <w:tc>
          <w:tcPr>
            <w:tcW w:w="800" w:type="dxa"/>
            <w:vAlign w:val="bottom"/>
            <w:vMerge w:val="restart"/>
            <w:shd w:val="clear" w:color="auto" w:fill="CCEEFF"/>
          </w:tcPr>
          <w:p>
            <w:pPr>
              <w:ind w:left="240"/>
              <w:spacing w:after="0"/>
              <w:rPr>
                <w:sz w:val="20"/>
                <w:szCs w:val="20"/>
                <w:color w:val="auto"/>
              </w:rPr>
            </w:pPr>
            <w:r>
              <w:rPr>
                <w:rFonts w:ascii="Arial" w:cs="Arial" w:eastAsia="Arial" w:hAnsi="Arial"/>
                <w:sz w:val="16"/>
                <w:szCs w:val="16"/>
                <w:color w:val="auto"/>
              </w:rPr>
              <w:t>NH</w:t>
            </w:r>
          </w:p>
        </w:tc>
        <w:tc>
          <w:tcPr>
            <w:tcW w:w="9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103</w:t>
            </w:r>
          </w:p>
        </w:tc>
        <w:tc>
          <w:tcPr>
            <w:tcW w:w="9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99.0%</w:t>
            </w: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w w:val="88"/>
              </w:rPr>
              <w:t>(5)</w:t>
            </w:r>
          </w:p>
        </w:tc>
        <w:tc>
          <w:tcPr>
            <w:tcW w:w="0" w:type="dxa"/>
            <w:vAlign w:val="bottom"/>
          </w:tcPr>
          <w:p>
            <w:pPr>
              <w:spacing w:after="0"/>
              <w:rPr>
                <w:sz w:val="1"/>
                <w:szCs w:val="1"/>
                <w:color w:val="auto"/>
              </w:rPr>
            </w:pPr>
          </w:p>
        </w:tc>
      </w:tr>
      <w:tr>
        <w:trPr>
          <w:trHeight w:val="83"/>
        </w:trPr>
        <w:tc>
          <w:tcPr>
            <w:tcW w:w="3820" w:type="dxa"/>
            <w:vAlign w:val="bottom"/>
            <w:tcBorders>
              <w:bottom w:val="single" w:sz="8" w:color="CCEEFF"/>
            </w:tcBorders>
            <w:vMerge w:val="continue"/>
            <w:shd w:val="clear" w:color="auto" w:fill="CCEEFF"/>
          </w:tcPr>
          <w:p>
            <w:pPr>
              <w:spacing w:after="0"/>
              <w:rPr>
                <w:sz w:val="7"/>
                <w:szCs w:val="7"/>
                <w:color w:val="auto"/>
              </w:rPr>
            </w:pPr>
          </w:p>
        </w:tc>
        <w:tc>
          <w:tcPr>
            <w:tcW w:w="980" w:type="dxa"/>
            <w:vAlign w:val="bottom"/>
            <w:tcBorders>
              <w:bottom w:val="single" w:sz="8" w:color="CCEEFF"/>
            </w:tcBorders>
            <w:vMerge w:val="continue"/>
            <w:shd w:val="clear" w:color="auto" w:fill="CCEEFF"/>
          </w:tcPr>
          <w:p>
            <w:pPr>
              <w:spacing w:after="0"/>
              <w:rPr>
                <w:sz w:val="7"/>
                <w:szCs w:val="7"/>
                <w:color w:val="auto"/>
              </w:rPr>
            </w:pPr>
          </w:p>
        </w:tc>
        <w:tc>
          <w:tcPr>
            <w:tcW w:w="1800" w:type="dxa"/>
            <w:vAlign w:val="bottom"/>
            <w:tcBorders>
              <w:bottom w:val="single" w:sz="8" w:color="CCEEFF"/>
            </w:tcBorders>
            <w:vMerge w:val="continue"/>
            <w:shd w:val="clear" w:color="auto" w:fill="CCEEFF"/>
          </w:tcPr>
          <w:p>
            <w:pPr>
              <w:spacing w:after="0"/>
              <w:rPr>
                <w:sz w:val="7"/>
                <w:szCs w:val="7"/>
                <w:color w:val="auto"/>
              </w:rPr>
            </w:pPr>
          </w:p>
        </w:tc>
        <w:tc>
          <w:tcPr>
            <w:tcW w:w="800" w:type="dxa"/>
            <w:vAlign w:val="bottom"/>
            <w:tcBorders>
              <w:bottom w:val="single" w:sz="8" w:color="CCEEFF"/>
            </w:tcBorders>
            <w:vMerge w:val="continue"/>
            <w:shd w:val="clear" w:color="auto" w:fill="CCEEFF"/>
          </w:tcPr>
          <w:p>
            <w:pPr>
              <w:spacing w:after="0"/>
              <w:rPr>
                <w:sz w:val="7"/>
                <w:szCs w:val="7"/>
                <w:color w:val="auto"/>
              </w:rPr>
            </w:pPr>
          </w:p>
        </w:tc>
        <w:tc>
          <w:tcPr>
            <w:tcW w:w="980" w:type="dxa"/>
            <w:vAlign w:val="bottom"/>
            <w:tcBorders>
              <w:bottom w:val="single" w:sz="8" w:color="CCEEFF"/>
            </w:tcBorders>
            <w:vMerge w:val="continue"/>
            <w:shd w:val="clear" w:color="auto" w:fill="CCEEFF"/>
          </w:tcPr>
          <w:p>
            <w:pPr>
              <w:spacing w:after="0"/>
              <w:rPr>
                <w:sz w:val="7"/>
                <w:szCs w:val="7"/>
                <w:color w:val="auto"/>
              </w:rPr>
            </w:pPr>
          </w:p>
        </w:tc>
        <w:tc>
          <w:tcPr>
            <w:tcW w:w="920" w:type="dxa"/>
            <w:vAlign w:val="bottom"/>
            <w:tcBorders>
              <w:bottom w:val="single" w:sz="8" w:color="CCEEFF"/>
            </w:tcBorders>
            <w:vMerge w:val="continue"/>
            <w:shd w:val="clear" w:color="auto" w:fill="CCEEFF"/>
          </w:tcPr>
          <w:p>
            <w:pPr>
              <w:spacing w:after="0"/>
              <w:rPr>
                <w:sz w:val="7"/>
                <w:szCs w:val="7"/>
                <w:color w:val="auto"/>
              </w:rPr>
            </w:pPr>
          </w:p>
        </w:tc>
        <w:tc>
          <w:tcPr>
            <w:tcW w:w="840" w:type="dxa"/>
            <w:vAlign w:val="bottom"/>
            <w:tcBorders>
              <w:bottom w:val="single" w:sz="8" w:color="CCEEFF"/>
            </w:tcBorders>
            <w:vMerge w:val="continue"/>
            <w:shd w:val="clear" w:color="auto" w:fill="CCEEFF"/>
          </w:tcPr>
          <w:p>
            <w:pPr>
              <w:spacing w:after="0"/>
              <w:rPr>
                <w:sz w:val="7"/>
                <w:szCs w:val="7"/>
                <w:color w:val="auto"/>
              </w:rPr>
            </w:pPr>
          </w:p>
        </w:tc>
        <w:tc>
          <w:tcPr>
            <w:tcW w:w="240" w:type="dxa"/>
            <w:vAlign w:val="bottom"/>
            <w:tcBorders>
              <w:bottom w:val="single" w:sz="8" w:color="CCEEFF"/>
            </w:tcBorders>
            <w:shd w:val="clear" w:color="auto" w:fill="CCEEFF"/>
          </w:tcPr>
          <w:p>
            <w:pPr>
              <w:spacing w:after="0"/>
              <w:rPr>
                <w:sz w:val="7"/>
                <w:szCs w:val="7"/>
                <w:color w:val="auto"/>
              </w:rPr>
            </w:pPr>
          </w:p>
        </w:tc>
        <w:tc>
          <w:tcPr>
            <w:tcW w:w="820" w:type="dxa"/>
            <w:vAlign w:val="bottom"/>
            <w:tcBorders>
              <w:bottom w:val="single" w:sz="8" w:color="CCEEFF"/>
            </w:tcBorders>
            <w:vMerge w:val="continue"/>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3820" w:type="dxa"/>
            <w:vAlign w:val="bottom"/>
          </w:tcPr>
          <w:p>
            <w:pPr>
              <w:ind w:left="40"/>
              <w:spacing w:after="0"/>
              <w:rPr>
                <w:sz w:val="20"/>
                <w:szCs w:val="20"/>
                <w:color w:val="auto"/>
              </w:rPr>
            </w:pPr>
            <w:r>
              <w:rPr>
                <w:rFonts w:ascii="Arial" w:cs="Arial" w:eastAsia="Arial" w:hAnsi="Arial"/>
                <w:sz w:val="16"/>
                <w:szCs w:val="16"/>
                <w:color w:val="auto"/>
              </w:rPr>
              <w:t xml:space="preserve">Mi-Te-Jo Campground </w:t>
            </w:r>
            <w:r>
              <w:rPr>
                <w:rFonts w:ascii="Arial" w:cs="Arial" w:eastAsia="Arial" w:hAnsi="Arial"/>
                <w:sz w:val="21"/>
                <w:szCs w:val="21"/>
                <w:color w:val="auto"/>
                <w:vertAlign w:val="superscript"/>
              </w:rPr>
              <w:t>(2)</w:t>
            </w:r>
          </w:p>
        </w:tc>
        <w:tc>
          <w:tcPr>
            <w:tcW w:w="980" w:type="dxa"/>
            <w:vAlign w:val="bottom"/>
          </w:tcPr>
          <w:p>
            <w:pPr>
              <w:ind w:left="420"/>
              <w:spacing w:after="0"/>
              <w:rPr>
                <w:sz w:val="20"/>
                <w:szCs w:val="20"/>
                <w:color w:val="auto"/>
              </w:rPr>
            </w:pPr>
            <w:r>
              <w:rPr>
                <w:rFonts w:ascii="Arial" w:cs="Arial" w:eastAsia="Arial" w:hAnsi="Arial"/>
                <w:sz w:val="16"/>
                <w:szCs w:val="16"/>
                <w:color w:val="auto"/>
              </w:rPr>
              <w:t>RV</w:t>
            </w:r>
          </w:p>
        </w:tc>
        <w:tc>
          <w:tcPr>
            <w:tcW w:w="1800" w:type="dxa"/>
            <w:vAlign w:val="bottom"/>
          </w:tcPr>
          <w:p>
            <w:pPr>
              <w:ind w:left="20"/>
              <w:spacing w:after="0"/>
              <w:rPr>
                <w:sz w:val="20"/>
                <w:szCs w:val="20"/>
                <w:color w:val="auto"/>
              </w:rPr>
            </w:pPr>
            <w:r>
              <w:rPr>
                <w:rFonts w:ascii="Arial" w:cs="Arial" w:eastAsia="Arial" w:hAnsi="Arial"/>
                <w:sz w:val="16"/>
                <w:szCs w:val="16"/>
                <w:color w:val="auto"/>
              </w:rPr>
              <w:t>Milton</w:t>
            </w:r>
          </w:p>
        </w:tc>
        <w:tc>
          <w:tcPr>
            <w:tcW w:w="800" w:type="dxa"/>
            <w:vAlign w:val="bottom"/>
          </w:tcPr>
          <w:p>
            <w:pPr>
              <w:ind w:left="240"/>
              <w:spacing w:after="0"/>
              <w:rPr>
                <w:sz w:val="20"/>
                <w:szCs w:val="20"/>
                <w:color w:val="auto"/>
              </w:rPr>
            </w:pPr>
            <w:r>
              <w:rPr>
                <w:rFonts w:ascii="Arial" w:cs="Arial" w:eastAsia="Arial" w:hAnsi="Arial"/>
                <w:sz w:val="16"/>
                <w:szCs w:val="16"/>
                <w:color w:val="auto"/>
              </w:rPr>
              <w:t>NH</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107</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117</w:t>
            </w: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382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River Pines</w:t>
            </w:r>
          </w:p>
        </w:tc>
        <w:tc>
          <w:tcPr>
            <w:tcW w:w="980" w:type="dxa"/>
            <w:vAlign w:val="bottom"/>
            <w:vMerge w:val="restart"/>
            <w:shd w:val="clear" w:color="auto" w:fill="CCEEFF"/>
          </w:tcPr>
          <w:p>
            <w:pPr>
              <w:ind w:left="420"/>
              <w:spacing w:after="0"/>
              <w:rPr>
                <w:sz w:val="20"/>
                <w:szCs w:val="20"/>
                <w:color w:val="auto"/>
              </w:rPr>
            </w:pPr>
            <w:r>
              <w:rPr>
                <w:rFonts w:ascii="Arial" w:cs="Arial" w:eastAsia="Arial" w:hAnsi="Arial"/>
                <w:sz w:val="16"/>
                <w:szCs w:val="16"/>
                <w:color w:val="auto"/>
              </w:rPr>
              <w:t>MH</w:t>
            </w:r>
          </w:p>
        </w:tc>
        <w:tc>
          <w:tcPr>
            <w:tcW w:w="18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Nashua</w:t>
            </w:r>
          </w:p>
        </w:tc>
        <w:tc>
          <w:tcPr>
            <w:tcW w:w="800" w:type="dxa"/>
            <w:vAlign w:val="bottom"/>
            <w:vMerge w:val="restart"/>
            <w:shd w:val="clear" w:color="auto" w:fill="CCEEFF"/>
          </w:tcPr>
          <w:p>
            <w:pPr>
              <w:ind w:left="240"/>
              <w:spacing w:after="0"/>
              <w:rPr>
                <w:sz w:val="20"/>
                <w:szCs w:val="20"/>
                <w:color w:val="auto"/>
              </w:rPr>
            </w:pPr>
            <w:r>
              <w:rPr>
                <w:rFonts w:ascii="Arial" w:cs="Arial" w:eastAsia="Arial" w:hAnsi="Arial"/>
                <w:sz w:val="16"/>
                <w:szCs w:val="16"/>
                <w:color w:val="auto"/>
              </w:rPr>
              <w:t>NH</w:t>
            </w:r>
          </w:p>
        </w:tc>
        <w:tc>
          <w:tcPr>
            <w:tcW w:w="9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480</w:t>
            </w:r>
          </w:p>
        </w:tc>
        <w:tc>
          <w:tcPr>
            <w:tcW w:w="9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98.8%</w:t>
            </w: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w w:val="88"/>
              </w:rPr>
              <w:t>(5)</w:t>
            </w:r>
          </w:p>
        </w:tc>
        <w:tc>
          <w:tcPr>
            <w:tcW w:w="0" w:type="dxa"/>
            <w:vAlign w:val="bottom"/>
          </w:tcPr>
          <w:p>
            <w:pPr>
              <w:spacing w:after="0"/>
              <w:rPr>
                <w:sz w:val="1"/>
                <w:szCs w:val="1"/>
                <w:color w:val="auto"/>
              </w:rPr>
            </w:pPr>
          </w:p>
        </w:tc>
      </w:tr>
      <w:tr>
        <w:trPr>
          <w:trHeight w:val="83"/>
        </w:trPr>
        <w:tc>
          <w:tcPr>
            <w:tcW w:w="3820" w:type="dxa"/>
            <w:vAlign w:val="bottom"/>
            <w:tcBorders>
              <w:bottom w:val="single" w:sz="8" w:color="CCEEFF"/>
            </w:tcBorders>
            <w:vMerge w:val="continue"/>
            <w:shd w:val="clear" w:color="auto" w:fill="CCEEFF"/>
          </w:tcPr>
          <w:p>
            <w:pPr>
              <w:spacing w:after="0"/>
              <w:rPr>
                <w:sz w:val="7"/>
                <w:szCs w:val="7"/>
                <w:color w:val="auto"/>
              </w:rPr>
            </w:pPr>
          </w:p>
        </w:tc>
        <w:tc>
          <w:tcPr>
            <w:tcW w:w="980" w:type="dxa"/>
            <w:vAlign w:val="bottom"/>
            <w:tcBorders>
              <w:bottom w:val="single" w:sz="8" w:color="CCEEFF"/>
            </w:tcBorders>
            <w:vMerge w:val="continue"/>
            <w:shd w:val="clear" w:color="auto" w:fill="CCEEFF"/>
          </w:tcPr>
          <w:p>
            <w:pPr>
              <w:spacing w:after="0"/>
              <w:rPr>
                <w:sz w:val="7"/>
                <w:szCs w:val="7"/>
                <w:color w:val="auto"/>
              </w:rPr>
            </w:pPr>
          </w:p>
        </w:tc>
        <w:tc>
          <w:tcPr>
            <w:tcW w:w="1800" w:type="dxa"/>
            <w:vAlign w:val="bottom"/>
            <w:tcBorders>
              <w:bottom w:val="single" w:sz="8" w:color="CCEEFF"/>
            </w:tcBorders>
            <w:vMerge w:val="continue"/>
            <w:shd w:val="clear" w:color="auto" w:fill="CCEEFF"/>
          </w:tcPr>
          <w:p>
            <w:pPr>
              <w:spacing w:after="0"/>
              <w:rPr>
                <w:sz w:val="7"/>
                <w:szCs w:val="7"/>
                <w:color w:val="auto"/>
              </w:rPr>
            </w:pPr>
          </w:p>
        </w:tc>
        <w:tc>
          <w:tcPr>
            <w:tcW w:w="800" w:type="dxa"/>
            <w:vAlign w:val="bottom"/>
            <w:tcBorders>
              <w:bottom w:val="single" w:sz="8" w:color="CCEEFF"/>
            </w:tcBorders>
            <w:vMerge w:val="continue"/>
            <w:shd w:val="clear" w:color="auto" w:fill="CCEEFF"/>
          </w:tcPr>
          <w:p>
            <w:pPr>
              <w:spacing w:after="0"/>
              <w:rPr>
                <w:sz w:val="7"/>
                <w:szCs w:val="7"/>
                <w:color w:val="auto"/>
              </w:rPr>
            </w:pPr>
          </w:p>
        </w:tc>
        <w:tc>
          <w:tcPr>
            <w:tcW w:w="980" w:type="dxa"/>
            <w:vAlign w:val="bottom"/>
            <w:tcBorders>
              <w:bottom w:val="single" w:sz="8" w:color="CCEEFF"/>
            </w:tcBorders>
            <w:vMerge w:val="continue"/>
            <w:shd w:val="clear" w:color="auto" w:fill="CCEEFF"/>
          </w:tcPr>
          <w:p>
            <w:pPr>
              <w:spacing w:after="0"/>
              <w:rPr>
                <w:sz w:val="7"/>
                <w:szCs w:val="7"/>
                <w:color w:val="auto"/>
              </w:rPr>
            </w:pPr>
          </w:p>
        </w:tc>
        <w:tc>
          <w:tcPr>
            <w:tcW w:w="920" w:type="dxa"/>
            <w:vAlign w:val="bottom"/>
            <w:tcBorders>
              <w:bottom w:val="single" w:sz="8" w:color="CCEEFF"/>
            </w:tcBorders>
            <w:vMerge w:val="continue"/>
            <w:shd w:val="clear" w:color="auto" w:fill="CCEEFF"/>
          </w:tcPr>
          <w:p>
            <w:pPr>
              <w:spacing w:after="0"/>
              <w:rPr>
                <w:sz w:val="7"/>
                <w:szCs w:val="7"/>
                <w:color w:val="auto"/>
              </w:rPr>
            </w:pPr>
          </w:p>
        </w:tc>
        <w:tc>
          <w:tcPr>
            <w:tcW w:w="840" w:type="dxa"/>
            <w:vAlign w:val="bottom"/>
            <w:tcBorders>
              <w:bottom w:val="single" w:sz="8" w:color="CCEEFF"/>
            </w:tcBorders>
            <w:vMerge w:val="continue"/>
            <w:shd w:val="clear" w:color="auto" w:fill="CCEEFF"/>
          </w:tcPr>
          <w:p>
            <w:pPr>
              <w:spacing w:after="0"/>
              <w:rPr>
                <w:sz w:val="7"/>
                <w:szCs w:val="7"/>
                <w:color w:val="auto"/>
              </w:rPr>
            </w:pPr>
          </w:p>
        </w:tc>
        <w:tc>
          <w:tcPr>
            <w:tcW w:w="240" w:type="dxa"/>
            <w:vAlign w:val="bottom"/>
            <w:tcBorders>
              <w:bottom w:val="single" w:sz="8" w:color="CCEEFF"/>
            </w:tcBorders>
            <w:shd w:val="clear" w:color="auto" w:fill="CCEEFF"/>
          </w:tcPr>
          <w:p>
            <w:pPr>
              <w:spacing w:after="0"/>
              <w:rPr>
                <w:sz w:val="7"/>
                <w:szCs w:val="7"/>
                <w:color w:val="auto"/>
              </w:rPr>
            </w:pPr>
          </w:p>
        </w:tc>
        <w:tc>
          <w:tcPr>
            <w:tcW w:w="820" w:type="dxa"/>
            <w:vAlign w:val="bottom"/>
            <w:tcBorders>
              <w:bottom w:val="single" w:sz="8" w:color="CCEEFF"/>
            </w:tcBorders>
            <w:vMerge w:val="continue"/>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6"/>
                <w:szCs w:val="16"/>
                <w:color w:val="auto"/>
              </w:rPr>
              <w:t>Strafford / Lake Winnipesaukee South KOA</w:t>
            </w:r>
          </w:p>
        </w:tc>
        <w:tc>
          <w:tcPr>
            <w:tcW w:w="980" w:type="dxa"/>
            <w:vAlign w:val="bottom"/>
          </w:tcPr>
          <w:p>
            <w:pPr>
              <w:ind w:left="420"/>
              <w:spacing w:after="0"/>
              <w:rPr>
                <w:sz w:val="20"/>
                <w:szCs w:val="20"/>
                <w:color w:val="auto"/>
              </w:rPr>
            </w:pPr>
            <w:r>
              <w:rPr>
                <w:rFonts w:ascii="Arial" w:cs="Arial" w:eastAsia="Arial" w:hAnsi="Arial"/>
                <w:sz w:val="16"/>
                <w:szCs w:val="16"/>
                <w:color w:val="auto"/>
              </w:rPr>
              <w:t>RV</w:t>
            </w:r>
          </w:p>
        </w:tc>
        <w:tc>
          <w:tcPr>
            <w:tcW w:w="1800" w:type="dxa"/>
            <w:vAlign w:val="bottom"/>
          </w:tcPr>
          <w:p>
            <w:pPr>
              <w:ind w:left="20"/>
              <w:spacing w:after="0"/>
              <w:rPr>
                <w:sz w:val="20"/>
                <w:szCs w:val="20"/>
                <w:color w:val="auto"/>
              </w:rPr>
            </w:pPr>
            <w:r>
              <w:rPr>
                <w:rFonts w:ascii="Arial" w:cs="Arial" w:eastAsia="Arial" w:hAnsi="Arial"/>
                <w:sz w:val="16"/>
                <w:szCs w:val="16"/>
                <w:color w:val="auto"/>
              </w:rPr>
              <w:t>Strafford</w:t>
            </w:r>
          </w:p>
        </w:tc>
        <w:tc>
          <w:tcPr>
            <w:tcW w:w="800" w:type="dxa"/>
            <w:vAlign w:val="bottom"/>
          </w:tcPr>
          <w:p>
            <w:pPr>
              <w:ind w:left="240"/>
              <w:spacing w:after="0"/>
              <w:rPr>
                <w:sz w:val="20"/>
                <w:szCs w:val="20"/>
                <w:color w:val="auto"/>
              </w:rPr>
            </w:pPr>
            <w:r>
              <w:rPr>
                <w:rFonts w:ascii="Arial" w:cs="Arial" w:eastAsia="Arial" w:hAnsi="Arial"/>
                <w:sz w:val="16"/>
                <w:szCs w:val="16"/>
                <w:color w:val="auto"/>
              </w:rPr>
              <w:t>NH</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center"/>
              <w:ind w:left="159"/>
              <w:spacing w:after="0"/>
              <w:rPr>
                <w:sz w:val="20"/>
                <w:szCs w:val="20"/>
                <w:color w:val="auto"/>
              </w:rPr>
            </w:pPr>
            <w:r>
              <w:rPr>
                <w:rFonts w:ascii="Arial" w:cs="Arial" w:eastAsia="Arial" w:hAnsi="Arial"/>
                <w:sz w:val="16"/>
                <w:szCs w:val="16"/>
                <w:color w:val="auto"/>
              </w:rPr>
              <w:t>N/A</w:t>
            </w:r>
          </w:p>
        </w:tc>
        <w:tc>
          <w:tcPr>
            <w:tcW w:w="240" w:type="dxa"/>
            <w:vAlign w:val="bottom"/>
          </w:tcPr>
          <w:p>
            <w:pPr>
              <w:spacing w:after="0"/>
              <w:rPr>
                <w:sz w:val="20"/>
                <w:szCs w:val="20"/>
                <w:color w:val="auto"/>
              </w:rPr>
            </w:pPr>
          </w:p>
        </w:tc>
        <w:tc>
          <w:tcPr>
            <w:tcW w:w="820" w:type="dxa"/>
            <w:vAlign w:val="bottom"/>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Westward Shores Cottages &amp; RV Resort </w:t>
            </w:r>
            <w:r>
              <w:rPr>
                <w:rFonts w:ascii="Arial" w:cs="Arial" w:eastAsia="Arial" w:hAnsi="Arial"/>
                <w:sz w:val="21"/>
                <w:szCs w:val="21"/>
                <w:color w:val="auto"/>
                <w:vertAlign w:val="superscript"/>
              </w:rPr>
              <w:t>(2)</w:t>
            </w:r>
          </w:p>
        </w:tc>
        <w:tc>
          <w:tcPr>
            <w:tcW w:w="9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RV</w:t>
            </w:r>
          </w:p>
        </w:tc>
        <w:tc>
          <w:tcPr>
            <w:tcW w:w="1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West Ossipee</w:t>
            </w:r>
          </w:p>
        </w:tc>
        <w:tc>
          <w:tcPr>
            <w:tcW w:w="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NH</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386</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114</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6"/>
                <w:szCs w:val="16"/>
                <w:color w:val="auto"/>
              </w:rPr>
              <w:t>Big Timber Lake RV Camping Resort</w:t>
            </w:r>
          </w:p>
        </w:tc>
        <w:tc>
          <w:tcPr>
            <w:tcW w:w="980" w:type="dxa"/>
            <w:vAlign w:val="bottom"/>
          </w:tcPr>
          <w:p>
            <w:pPr>
              <w:ind w:left="420"/>
              <w:spacing w:after="0"/>
              <w:rPr>
                <w:sz w:val="20"/>
                <w:szCs w:val="20"/>
                <w:color w:val="auto"/>
              </w:rPr>
            </w:pPr>
            <w:r>
              <w:rPr>
                <w:rFonts w:ascii="Arial" w:cs="Arial" w:eastAsia="Arial" w:hAnsi="Arial"/>
                <w:sz w:val="16"/>
                <w:szCs w:val="16"/>
                <w:color w:val="auto"/>
              </w:rPr>
              <w:t>RV</w:t>
            </w:r>
          </w:p>
        </w:tc>
        <w:tc>
          <w:tcPr>
            <w:tcW w:w="1800" w:type="dxa"/>
            <w:vAlign w:val="bottom"/>
          </w:tcPr>
          <w:p>
            <w:pPr>
              <w:ind w:left="20"/>
              <w:spacing w:after="0"/>
              <w:rPr>
                <w:sz w:val="20"/>
                <w:szCs w:val="20"/>
                <w:color w:val="auto"/>
              </w:rPr>
            </w:pPr>
            <w:r>
              <w:rPr>
                <w:rFonts w:ascii="Arial" w:cs="Arial" w:eastAsia="Arial" w:hAnsi="Arial"/>
                <w:sz w:val="16"/>
                <w:szCs w:val="16"/>
                <w:color w:val="auto"/>
              </w:rPr>
              <w:t>Cape May Court House</w:t>
            </w:r>
          </w:p>
        </w:tc>
        <w:tc>
          <w:tcPr>
            <w:tcW w:w="800" w:type="dxa"/>
            <w:vAlign w:val="bottom"/>
          </w:tcPr>
          <w:p>
            <w:pPr>
              <w:ind w:left="240"/>
              <w:spacing w:after="0"/>
              <w:rPr>
                <w:sz w:val="20"/>
                <w:szCs w:val="20"/>
                <w:color w:val="auto"/>
              </w:rPr>
            </w:pPr>
            <w:r>
              <w:rPr>
                <w:rFonts w:ascii="Arial" w:cs="Arial" w:eastAsia="Arial" w:hAnsi="Arial"/>
                <w:sz w:val="16"/>
                <w:szCs w:val="16"/>
                <w:color w:val="auto"/>
              </w:rPr>
              <w:t>NJ</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325</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203</w:t>
            </w: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Cape May Crossing</w:t>
            </w:r>
          </w:p>
        </w:tc>
        <w:tc>
          <w:tcPr>
            <w:tcW w:w="9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MH</w:t>
            </w:r>
          </w:p>
        </w:tc>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Cape May</w:t>
            </w:r>
          </w:p>
        </w:tc>
        <w:tc>
          <w:tcPr>
            <w:tcW w:w="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NJ</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3820" w:type="dxa"/>
            <w:vAlign w:val="bottom"/>
            <w:vMerge w:val="restart"/>
          </w:tcPr>
          <w:p>
            <w:pPr>
              <w:ind w:left="40"/>
              <w:spacing w:after="0"/>
              <w:rPr>
                <w:sz w:val="20"/>
                <w:szCs w:val="20"/>
                <w:color w:val="auto"/>
              </w:rPr>
            </w:pPr>
            <w:r>
              <w:rPr>
                <w:rFonts w:ascii="Arial" w:cs="Arial" w:eastAsia="Arial" w:hAnsi="Arial"/>
                <w:sz w:val="16"/>
                <w:szCs w:val="16"/>
                <w:color w:val="auto"/>
              </w:rPr>
              <w:t>Deep Run</w:t>
            </w:r>
          </w:p>
        </w:tc>
        <w:tc>
          <w:tcPr>
            <w:tcW w:w="980" w:type="dxa"/>
            <w:vAlign w:val="bottom"/>
            <w:vMerge w:val="restart"/>
          </w:tcPr>
          <w:p>
            <w:pPr>
              <w:ind w:left="420"/>
              <w:spacing w:after="0"/>
              <w:rPr>
                <w:sz w:val="20"/>
                <w:szCs w:val="20"/>
                <w:color w:val="auto"/>
              </w:rPr>
            </w:pPr>
            <w:r>
              <w:rPr>
                <w:rFonts w:ascii="Arial" w:cs="Arial" w:eastAsia="Arial" w:hAnsi="Arial"/>
                <w:sz w:val="16"/>
                <w:szCs w:val="16"/>
                <w:color w:val="auto"/>
              </w:rPr>
              <w:t>MH</w:t>
            </w:r>
          </w:p>
        </w:tc>
        <w:tc>
          <w:tcPr>
            <w:tcW w:w="1800" w:type="dxa"/>
            <w:vAlign w:val="bottom"/>
            <w:vMerge w:val="restart"/>
          </w:tcPr>
          <w:p>
            <w:pPr>
              <w:ind w:left="20"/>
              <w:spacing w:after="0"/>
              <w:rPr>
                <w:sz w:val="20"/>
                <w:szCs w:val="20"/>
                <w:color w:val="auto"/>
              </w:rPr>
            </w:pPr>
            <w:r>
              <w:rPr>
                <w:rFonts w:ascii="Arial" w:cs="Arial" w:eastAsia="Arial" w:hAnsi="Arial"/>
                <w:sz w:val="16"/>
                <w:szCs w:val="16"/>
                <w:color w:val="auto"/>
              </w:rPr>
              <w:t>Cream Ridge</w:t>
            </w:r>
          </w:p>
        </w:tc>
        <w:tc>
          <w:tcPr>
            <w:tcW w:w="800" w:type="dxa"/>
            <w:vAlign w:val="bottom"/>
            <w:vMerge w:val="restart"/>
          </w:tcPr>
          <w:p>
            <w:pPr>
              <w:ind w:left="240"/>
              <w:spacing w:after="0"/>
              <w:rPr>
                <w:sz w:val="20"/>
                <w:szCs w:val="20"/>
                <w:color w:val="auto"/>
              </w:rPr>
            </w:pPr>
            <w:r>
              <w:rPr>
                <w:rFonts w:ascii="Arial" w:cs="Arial" w:eastAsia="Arial" w:hAnsi="Arial"/>
                <w:sz w:val="16"/>
                <w:szCs w:val="16"/>
                <w:color w:val="auto"/>
              </w:rPr>
              <w:t>NJ</w:t>
            </w:r>
          </w:p>
        </w:tc>
        <w:tc>
          <w:tcPr>
            <w:tcW w:w="980" w:type="dxa"/>
            <w:vAlign w:val="bottom"/>
            <w:vMerge w:val="restart"/>
          </w:tcPr>
          <w:p>
            <w:pPr>
              <w:jc w:val="right"/>
              <w:ind w:right="19"/>
              <w:spacing w:after="0"/>
              <w:rPr>
                <w:sz w:val="20"/>
                <w:szCs w:val="20"/>
                <w:color w:val="auto"/>
              </w:rPr>
            </w:pPr>
            <w:r>
              <w:rPr>
                <w:rFonts w:ascii="Arial" w:cs="Arial" w:eastAsia="Arial" w:hAnsi="Arial"/>
                <w:sz w:val="16"/>
                <w:szCs w:val="16"/>
                <w:color w:val="auto"/>
              </w:rPr>
              <w:t>243</w:t>
            </w:r>
          </w:p>
        </w:tc>
        <w:tc>
          <w:tcPr>
            <w:tcW w:w="9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14"/>
                <w:szCs w:val="14"/>
                <w:color w:val="auto"/>
              </w:rPr>
            </w:pPr>
          </w:p>
        </w:tc>
        <w:tc>
          <w:tcPr>
            <w:tcW w:w="820" w:type="dxa"/>
            <w:vAlign w:val="bottom"/>
            <w:vMerge w:val="restart"/>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tcPr>
          <w:p>
            <w:pPr>
              <w:jc w:val="right"/>
              <w:ind w:right="26"/>
              <w:spacing w:after="0"/>
              <w:rPr>
                <w:sz w:val="20"/>
                <w:szCs w:val="20"/>
                <w:color w:val="auto"/>
              </w:rPr>
            </w:pPr>
            <w:r>
              <w:rPr>
                <w:rFonts w:ascii="Arial" w:cs="Arial" w:eastAsia="Arial" w:hAnsi="Arial"/>
                <w:sz w:val="11"/>
                <w:szCs w:val="11"/>
                <w:color w:val="auto"/>
                <w:w w:val="88"/>
              </w:rPr>
              <w:t>(5)</w:t>
            </w:r>
          </w:p>
        </w:tc>
        <w:tc>
          <w:tcPr>
            <w:tcW w:w="0" w:type="dxa"/>
            <w:vAlign w:val="bottom"/>
          </w:tcPr>
          <w:p>
            <w:pPr>
              <w:spacing w:after="0"/>
              <w:rPr>
                <w:sz w:val="1"/>
                <w:szCs w:val="1"/>
                <w:color w:val="auto"/>
              </w:rPr>
            </w:pPr>
          </w:p>
        </w:tc>
      </w:tr>
      <w:tr>
        <w:trPr>
          <w:trHeight w:val="70"/>
        </w:trPr>
        <w:tc>
          <w:tcPr>
            <w:tcW w:w="382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8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Driftwood RV Resort &amp; Campground </w:t>
            </w:r>
            <w:r>
              <w:rPr>
                <w:rFonts w:ascii="Arial" w:cs="Arial" w:eastAsia="Arial" w:hAnsi="Arial"/>
                <w:sz w:val="21"/>
                <w:szCs w:val="21"/>
                <w:color w:val="auto"/>
                <w:vertAlign w:val="superscript"/>
              </w:rPr>
              <w:t>(2)</w:t>
            </w:r>
          </w:p>
        </w:tc>
        <w:tc>
          <w:tcPr>
            <w:tcW w:w="9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RV</w:t>
            </w:r>
          </w:p>
        </w:tc>
        <w:tc>
          <w:tcPr>
            <w:tcW w:w="1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Clemont</w:t>
            </w:r>
          </w:p>
        </w:tc>
        <w:tc>
          <w:tcPr>
            <w:tcW w:w="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NJ</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630</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6"/>
                <w:szCs w:val="16"/>
                <w:color w:val="auto"/>
              </w:rPr>
              <w:t>Lake Laurie RV and Camping Resort</w:t>
            </w:r>
          </w:p>
        </w:tc>
        <w:tc>
          <w:tcPr>
            <w:tcW w:w="980" w:type="dxa"/>
            <w:vAlign w:val="bottom"/>
          </w:tcPr>
          <w:p>
            <w:pPr>
              <w:ind w:left="420"/>
              <w:spacing w:after="0"/>
              <w:rPr>
                <w:sz w:val="20"/>
                <w:szCs w:val="20"/>
                <w:color w:val="auto"/>
              </w:rPr>
            </w:pPr>
            <w:r>
              <w:rPr>
                <w:rFonts w:ascii="Arial" w:cs="Arial" w:eastAsia="Arial" w:hAnsi="Arial"/>
                <w:sz w:val="16"/>
                <w:szCs w:val="16"/>
                <w:color w:val="auto"/>
              </w:rPr>
              <w:t>RV</w:t>
            </w:r>
          </w:p>
        </w:tc>
        <w:tc>
          <w:tcPr>
            <w:tcW w:w="1800" w:type="dxa"/>
            <w:vAlign w:val="bottom"/>
          </w:tcPr>
          <w:p>
            <w:pPr>
              <w:ind w:left="20"/>
              <w:spacing w:after="0"/>
              <w:rPr>
                <w:sz w:val="20"/>
                <w:szCs w:val="20"/>
                <w:color w:val="auto"/>
              </w:rPr>
            </w:pPr>
            <w:r>
              <w:rPr>
                <w:rFonts w:ascii="Arial" w:cs="Arial" w:eastAsia="Arial" w:hAnsi="Arial"/>
                <w:sz w:val="16"/>
                <w:szCs w:val="16"/>
                <w:color w:val="auto"/>
              </w:rPr>
              <w:t>Cape May</w:t>
            </w:r>
          </w:p>
        </w:tc>
        <w:tc>
          <w:tcPr>
            <w:tcW w:w="800" w:type="dxa"/>
            <w:vAlign w:val="bottom"/>
          </w:tcPr>
          <w:p>
            <w:pPr>
              <w:ind w:left="240"/>
              <w:spacing w:after="0"/>
              <w:rPr>
                <w:sz w:val="20"/>
                <w:szCs w:val="20"/>
                <w:color w:val="auto"/>
              </w:rPr>
            </w:pPr>
            <w:r>
              <w:rPr>
                <w:rFonts w:ascii="Arial" w:cs="Arial" w:eastAsia="Arial" w:hAnsi="Arial"/>
                <w:sz w:val="16"/>
                <w:szCs w:val="16"/>
                <w:color w:val="auto"/>
              </w:rPr>
              <w:t>NJ</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374</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255</w:t>
            </w: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Long Beach RV Resort &amp; Campground </w:t>
            </w:r>
            <w:r>
              <w:rPr>
                <w:rFonts w:ascii="Arial" w:cs="Arial" w:eastAsia="Arial" w:hAnsi="Arial"/>
                <w:sz w:val="21"/>
                <w:szCs w:val="21"/>
                <w:color w:val="auto"/>
                <w:vertAlign w:val="superscript"/>
              </w:rPr>
              <w:t>(2)</w:t>
            </w:r>
          </w:p>
        </w:tc>
        <w:tc>
          <w:tcPr>
            <w:tcW w:w="9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RV</w:t>
            </w:r>
          </w:p>
        </w:tc>
        <w:tc>
          <w:tcPr>
            <w:tcW w:w="1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Barnegat</w:t>
            </w:r>
          </w:p>
        </w:tc>
        <w:tc>
          <w:tcPr>
            <w:tcW w:w="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NJ</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170</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820" w:type="dxa"/>
            <w:vAlign w:val="bottom"/>
          </w:tcPr>
          <w:p>
            <w:pPr>
              <w:ind w:left="40"/>
              <w:spacing w:after="0"/>
              <w:rPr>
                <w:sz w:val="20"/>
                <w:szCs w:val="20"/>
                <w:color w:val="auto"/>
              </w:rPr>
            </w:pPr>
            <w:r>
              <w:rPr>
                <w:rFonts w:ascii="Arial" w:cs="Arial" w:eastAsia="Arial" w:hAnsi="Arial"/>
                <w:sz w:val="16"/>
                <w:szCs w:val="16"/>
                <w:color w:val="auto"/>
              </w:rPr>
              <w:t xml:space="preserve">Seashore Campsites &amp; RV Resort </w:t>
            </w:r>
            <w:r>
              <w:rPr>
                <w:rFonts w:ascii="Arial" w:cs="Arial" w:eastAsia="Arial" w:hAnsi="Arial"/>
                <w:sz w:val="21"/>
                <w:szCs w:val="21"/>
                <w:color w:val="auto"/>
                <w:vertAlign w:val="superscript"/>
              </w:rPr>
              <w:t>(2)</w:t>
            </w:r>
          </w:p>
        </w:tc>
        <w:tc>
          <w:tcPr>
            <w:tcW w:w="980" w:type="dxa"/>
            <w:vAlign w:val="bottom"/>
          </w:tcPr>
          <w:p>
            <w:pPr>
              <w:ind w:left="420"/>
              <w:spacing w:after="0"/>
              <w:rPr>
                <w:sz w:val="20"/>
                <w:szCs w:val="20"/>
                <w:color w:val="auto"/>
              </w:rPr>
            </w:pPr>
            <w:r>
              <w:rPr>
                <w:rFonts w:ascii="Arial" w:cs="Arial" w:eastAsia="Arial" w:hAnsi="Arial"/>
                <w:sz w:val="16"/>
                <w:szCs w:val="16"/>
                <w:color w:val="auto"/>
              </w:rPr>
              <w:t>RV</w:t>
            </w:r>
          </w:p>
        </w:tc>
        <w:tc>
          <w:tcPr>
            <w:tcW w:w="1800" w:type="dxa"/>
            <w:vAlign w:val="bottom"/>
          </w:tcPr>
          <w:p>
            <w:pPr>
              <w:ind w:left="20"/>
              <w:spacing w:after="0"/>
              <w:rPr>
                <w:sz w:val="20"/>
                <w:szCs w:val="20"/>
                <w:color w:val="auto"/>
              </w:rPr>
            </w:pPr>
            <w:r>
              <w:rPr>
                <w:rFonts w:ascii="Arial" w:cs="Arial" w:eastAsia="Arial" w:hAnsi="Arial"/>
                <w:sz w:val="16"/>
                <w:szCs w:val="16"/>
                <w:color w:val="auto"/>
              </w:rPr>
              <w:t>Cape May</w:t>
            </w:r>
          </w:p>
        </w:tc>
        <w:tc>
          <w:tcPr>
            <w:tcW w:w="800" w:type="dxa"/>
            <w:vAlign w:val="bottom"/>
          </w:tcPr>
          <w:p>
            <w:pPr>
              <w:ind w:left="240"/>
              <w:spacing w:after="0"/>
              <w:rPr>
                <w:sz w:val="20"/>
                <w:szCs w:val="20"/>
                <w:color w:val="auto"/>
              </w:rPr>
            </w:pPr>
            <w:r>
              <w:rPr>
                <w:rFonts w:ascii="Arial" w:cs="Arial" w:eastAsia="Arial" w:hAnsi="Arial"/>
                <w:sz w:val="16"/>
                <w:szCs w:val="16"/>
                <w:color w:val="auto"/>
              </w:rPr>
              <w:t>NJ</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434</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242</w:t>
            </w: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Shady Pines</w:t>
            </w:r>
          </w:p>
        </w:tc>
        <w:tc>
          <w:tcPr>
            <w:tcW w:w="9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MH</w:t>
            </w:r>
          </w:p>
        </w:tc>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Galloway Twp.</w:t>
            </w:r>
          </w:p>
        </w:tc>
        <w:tc>
          <w:tcPr>
            <w:tcW w:w="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NJ</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820" w:type="dxa"/>
            <w:vAlign w:val="bottom"/>
          </w:tcPr>
          <w:p>
            <w:pPr>
              <w:ind w:left="40"/>
              <w:spacing w:after="0"/>
              <w:rPr>
                <w:sz w:val="20"/>
                <w:szCs w:val="20"/>
                <w:color w:val="auto"/>
              </w:rPr>
            </w:pPr>
            <w:r>
              <w:rPr>
                <w:rFonts w:ascii="Arial" w:cs="Arial" w:eastAsia="Arial" w:hAnsi="Arial"/>
                <w:sz w:val="16"/>
                <w:szCs w:val="16"/>
                <w:color w:val="auto"/>
              </w:rPr>
              <w:t xml:space="preserve">Shady Pines RV Resort </w:t>
            </w:r>
            <w:r>
              <w:rPr>
                <w:rFonts w:ascii="Arial" w:cs="Arial" w:eastAsia="Arial" w:hAnsi="Arial"/>
                <w:sz w:val="21"/>
                <w:szCs w:val="21"/>
                <w:color w:val="auto"/>
                <w:vertAlign w:val="superscript"/>
              </w:rPr>
              <w:t>(2)</w:t>
            </w:r>
          </w:p>
        </w:tc>
        <w:tc>
          <w:tcPr>
            <w:tcW w:w="980" w:type="dxa"/>
            <w:vAlign w:val="bottom"/>
          </w:tcPr>
          <w:p>
            <w:pPr>
              <w:ind w:left="420"/>
              <w:spacing w:after="0"/>
              <w:rPr>
                <w:sz w:val="20"/>
                <w:szCs w:val="20"/>
                <w:color w:val="auto"/>
              </w:rPr>
            </w:pPr>
            <w:r>
              <w:rPr>
                <w:rFonts w:ascii="Arial" w:cs="Arial" w:eastAsia="Arial" w:hAnsi="Arial"/>
                <w:sz w:val="16"/>
                <w:szCs w:val="16"/>
                <w:color w:val="auto"/>
              </w:rPr>
              <w:t>RV</w:t>
            </w:r>
          </w:p>
        </w:tc>
        <w:tc>
          <w:tcPr>
            <w:tcW w:w="1800" w:type="dxa"/>
            <w:vAlign w:val="bottom"/>
          </w:tcPr>
          <w:p>
            <w:pPr>
              <w:ind w:left="20"/>
              <w:spacing w:after="0"/>
              <w:rPr>
                <w:sz w:val="20"/>
                <w:szCs w:val="20"/>
                <w:color w:val="auto"/>
              </w:rPr>
            </w:pPr>
            <w:r>
              <w:rPr>
                <w:rFonts w:ascii="Arial" w:cs="Arial" w:eastAsia="Arial" w:hAnsi="Arial"/>
                <w:sz w:val="16"/>
                <w:szCs w:val="16"/>
                <w:color w:val="auto"/>
              </w:rPr>
              <w:t>Galloway Twp.</w:t>
            </w:r>
          </w:p>
        </w:tc>
        <w:tc>
          <w:tcPr>
            <w:tcW w:w="800" w:type="dxa"/>
            <w:vAlign w:val="bottom"/>
          </w:tcPr>
          <w:p>
            <w:pPr>
              <w:ind w:left="240"/>
              <w:spacing w:after="0"/>
              <w:rPr>
                <w:sz w:val="20"/>
                <w:szCs w:val="20"/>
                <w:color w:val="auto"/>
              </w:rPr>
            </w:pPr>
            <w:r>
              <w:rPr>
                <w:rFonts w:ascii="Arial" w:cs="Arial" w:eastAsia="Arial" w:hAnsi="Arial"/>
                <w:sz w:val="16"/>
                <w:szCs w:val="16"/>
                <w:color w:val="auto"/>
              </w:rPr>
              <w:t>NJ</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52</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43</w:t>
            </w: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Sun Villa Estates</w:t>
            </w:r>
          </w:p>
        </w:tc>
        <w:tc>
          <w:tcPr>
            <w:tcW w:w="9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MH</w:t>
            </w:r>
          </w:p>
        </w:tc>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Reno</w:t>
            </w:r>
          </w:p>
        </w:tc>
        <w:tc>
          <w:tcPr>
            <w:tcW w:w="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NV</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324</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99.7%</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99.7%</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820" w:type="dxa"/>
            <w:vAlign w:val="bottom"/>
          </w:tcPr>
          <w:p>
            <w:pPr>
              <w:ind w:left="40"/>
              <w:spacing w:after="0"/>
              <w:rPr>
                <w:sz w:val="20"/>
                <w:szCs w:val="20"/>
                <w:color w:val="auto"/>
              </w:rPr>
            </w:pPr>
            <w:r>
              <w:rPr>
                <w:rFonts w:ascii="Arial" w:cs="Arial" w:eastAsia="Arial" w:hAnsi="Arial"/>
                <w:sz w:val="16"/>
                <w:szCs w:val="16"/>
                <w:color w:val="auto"/>
              </w:rPr>
              <w:t xml:space="preserve">Adirondack Gateway RV Resort &amp; Campground </w:t>
            </w:r>
            <w:r>
              <w:rPr>
                <w:rFonts w:ascii="Arial" w:cs="Arial" w:eastAsia="Arial" w:hAnsi="Arial"/>
                <w:sz w:val="21"/>
                <w:szCs w:val="21"/>
                <w:color w:val="auto"/>
                <w:vertAlign w:val="superscript"/>
              </w:rPr>
              <w:t>(2)</w:t>
            </w:r>
          </w:p>
        </w:tc>
        <w:tc>
          <w:tcPr>
            <w:tcW w:w="980" w:type="dxa"/>
            <w:vAlign w:val="bottom"/>
          </w:tcPr>
          <w:p>
            <w:pPr>
              <w:ind w:left="420"/>
              <w:spacing w:after="0"/>
              <w:rPr>
                <w:sz w:val="20"/>
                <w:szCs w:val="20"/>
                <w:color w:val="auto"/>
              </w:rPr>
            </w:pPr>
            <w:r>
              <w:rPr>
                <w:rFonts w:ascii="Arial" w:cs="Arial" w:eastAsia="Arial" w:hAnsi="Arial"/>
                <w:sz w:val="16"/>
                <w:szCs w:val="16"/>
                <w:color w:val="auto"/>
              </w:rPr>
              <w:t>RV</w:t>
            </w:r>
          </w:p>
        </w:tc>
        <w:tc>
          <w:tcPr>
            <w:tcW w:w="1800" w:type="dxa"/>
            <w:vAlign w:val="bottom"/>
          </w:tcPr>
          <w:p>
            <w:pPr>
              <w:ind w:left="20"/>
              <w:spacing w:after="0"/>
              <w:rPr>
                <w:sz w:val="20"/>
                <w:szCs w:val="20"/>
                <w:color w:val="auto"/>
              </w:rPr>
            </w:pPr>
            <w:r>
              <w:rPr>
                <w:rFonts w:ascii="Arial" w:cs="Arial" w:eastAsia="Arial" w:hAnsi="Arial"/>
                <w:sz w:val="16"/>
                <w:szCs w:val="16"/>
                <w:color w:val="auto"/>
              </w:rPr>
              <w:t>Gansevoort</w:t>
            </w:r>
          </w:p>
        </w:tc>
        <w:tc>
          <w:tcPr>
            <w:tcW w:w="800" w:type="dxa"/>
            <w:vAlign w:val="bottom"/>
          </w:tcPr>
          <w:p>
            <w:pPr>
              <w:ind w:left="240"/>
              <w:spacing w:after="0"/>
              <w:rPr>
                <w:sz w:val="20"/>
                <w:szCs w:val="20"/>
                <w:color w:val="auto"/>
              </w:rPr>
            </w:pPr>
            <w:r>
              <w:rPr>
                <w:rFonts w:ascii="Arial" w:cs="Arial" w:eastAsia="Arial" w:hAnsi="Arial"/>
                <w:sz w:val="16"/>
                <w:szCs w:val="16"/>
                <w:color w:val="auto"/>
              </w:rPr>
              <w:t>NY</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302</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382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Cherrywood</w:t>
            </w:r>
          </w:p>
        </w:tc>
        <w:tc>
          <w:tcPr>
            <w:tcW w:w="980" w:type="dxa"/>
            <w:vAlign w:val="bottom"/>
            <w:vMerge w:val="restart"/>
            <w:shd w:val="clear" w:color="auto" w:fill="CCEEFF"/>
          </w:tcPr>
          <w:p>
            <w:pPr>
              <w:ind w:left="420"/>
              <w:spacing w:after="0"/>
              <w:rPr>
                <w:sz w:val="20"/>
                <w:szCs w:val="20"/>
                <w:color w:val="auto"/>
              </w:rPr>
            </w:pPr>
            <w:r>
              <w:rPr>
                <w:rFonts w:ascii="Arial" w:cs="Arial" w:eastAsia="Arial" w:hAnsi="Arial"/>
                <w:sz w:val="16"/>
                <w:szCs w:val="16"/>
                <w:color w:val="auto"/>
              </w:rPr>
              <w:t>MH</w:t>
            </w:r>
          </w:p>
        </w:tc>
        <w:tc>
          <w:tcPr>
            <w:tcW w:w="18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Clinton</w:t>
            </w:r>
          </w:p>
        </w:tc>
        <w:tc>
          <w:tcPr>
            <w:tcW w:w="800" w:type="dxa"/>
            <w:vAlign w:val="bottom"/>
            <w:vMerge w:val="restart"/>
            <w:shd w:val="clear" w:color="auto" w:fill="CCEEFF"/>
          </w:tcPr>
          <w:p>
            <w:pPr>
              <w:ind w:left="240"/>
              <w:spacing w:after="0"/>
              <w:rPr>
                <w:sz w:val="20"/>
                <w:szCs w:val="20"/>
                <w:color w:val="auto"/>
              </w:rPr>
            </w:pPr>
            <w:r>
              <w:rPr>
                <w:rFonts w:ascii="Arial" w:cs="Arial" w:eastAsia="Arial" w:hAnsi="Arial"/>
                <w:sz w:val="16"/>
                <w:szCs w:val="16"/>
                <w:color w:val="auto"/>
              </w:rPr>
              <w:t>NY</w:t>
            </w:r>
          </w:p>
        </w:tc>
        <w:tc>
          <w:tcPr>
            <w:tcW w:w="9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176</w:t>
            </w:r>
          </w:p>
        </w:tc>
        <w:tc>
          <w:tcPr>
            <w:tcW w:w="9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80.7%</w:t>
            </w: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w w:val="88"/>
              </w:rPr>
              <w:t>(5)</w:t>
            </w:r>
          </w:p>
        </w:tc>
        <w:tc>
          <w:tcPr>
            <w:tcW w:w="0" w:type="dxa"/>
            <w:vAlign w:val="bottom"/>
          </w:tcPr>
          <w:p>
            <w:pPr>
              <w:spacing w:after="0"/>
              <w:rPr>
                <w:sz w:val="1"/>
                <w:szCs w:val="1"/>
                <w:color w:val="auto"/>
              </w:rPr>
            </w:pPr>
          </w:p>
        </w:tc>
      </w:tr>
      <w:tr>
        <w:trPr>
          <w:trHeight w:val="83"/>
        </w:trPr>
        <w:tc>
          <w:tcPr>
            <w:tcW w:w="3820" w:type="dxa"/>
            <w:vAlign w:val="bottom"/>
            <w:tcBorders>
              <w:bottom w:val="single" w:sz="8" w:color="CCEEFF"/>
            </w:tcBorders>
            <w:vMerge w:val="continue"/>
            <w:shd w:val="clear" w:color="auto" w:fill="CCEEFF"/>
          </w:tcPr>
          <w:p>
            <w:pPr>
              <w:spacing w:after="0"/>
              <w:rPr>
                <w:sz w:val="7"/>
                <w:szCs w:val="7"/>
                <w:color w:val="auto"/>
              </w:rPr>
            </w:pPr>
          </w:p>
        </w:tc>
        <w:tc>
          <w:tcPr>
            <w:tcW w:w="980" w:type="dxa"/>
            <w:vAlign w:val="bottom"/>
            <w:tcBorders>
              <w:bottom w:val="single" w:sz="8" w:color="CCEEFF"/>
            </w:tcBorders>
            <w:vMerge w:val="continue"/>
            <w:shd w:val="clear" w:color="auto" w:fill="CCEEFF"/>
          </w:tcPr>
          <w:p>
            <w:pPr>
              <w:spacing w:after="0"/>
              <w:rPr>
                <w:sz w:val="7"/>
                <w:szCs w:val="7"/>
                <w:color w:val="auto"/>
              </w:rPr>
            </w:pPr>
          </w:p>
        </w:tc>
        <w:tc>
          <w:tcPr>
            <w:tcW w:w="1800" w:type="dxa"/>
            <w:vAlign w:val="bottom"/>
            <w:tcBorders>
              <w:bottom w:val="single" w:sz="8" w:color="CCEEFF"/>
            </w:tcBorders>
            <w:vMerge w:val="continue"/>
            <w:shd w:val="clear" w:color="auto" w:fill="CCEEFF"/>
          </w:tcPr>
          <w:p>
            <w:pPr>
              <w:spacing w:after="0"/>
              <w:rPr>
                <w:sz w:val="7"/>
                <w:szCs w:val="7"/>
                <w:color w:val="auto"/>
              </w:rPr>
            </w:pPr>
          </w:p>
        </w:tc>
        <w:tc>
          <w:tcPr>
            <w:tcW w:w="800" w:type="dxa"/>
            <w:vAlign w:val="bottom"/>
            <w:tcBorders>
              <w:bottom w:val="single" w:sz="8" w:color="CCEEFF"/>
            </w:tcBorders>
            <w:vMerge w:val="continue"/>
            <w:shd w:val="clear" w:color="auto" w:fill="CCEEFF"/>
          </w:tcPr>
          <w:p>
            <w:pPr>
              <w:spacing w:after="0"/>
              <w:rPr>
                <w:sz w:val="7"/>
                <w:szCs w:val="7"/>
                <w:color w:val="auto"/>
              </w:rPr>
            </w:pPr>
          </w:p>
        </w:tc>
        <w:tc>
          <w:tcPr>
            <w:tcW w:w="980" w:type="dxa"/>
            <w:vAlign w:val="bottom"/>
            <w:tcBorders>
              <w:bottom w:val="single" w:sz="8" w:color="CCEEFF"/>
            </w:tcBorders>
            <w:vMerge w:val="continue"/>
            <w:shd w:val="clear" w:color="auto" w:fill="CCEEFF"/>
          </w:tcPr>
          <w:p>
            <w:pPr>
              <w:spacing w:after="0"/>
              <w:rPr>
                <w:sz w:val="7"/>
                <w:szCs w:val="7"/>
                <w:color w:val="auto"/>
              </w:rPr>
            </w:pPr>
          </w:p>
        </w:tc>
        <w:tc>
          <w:tcPr>
            <w:tcW w:w="920" w:type="dxa"/>
            <w:vAlign w:val="bottom"/>
            <w:tcBorders>
              <w:bottom w:val="single" w:sz="8" w:color="CCEEFF"/>
            </w:tcBorders>
            <w:vMerge w:val="continue"/>
            <w:shd w:val="clear" w:color="auto" w:fill="CCEEFF"/>
          </w:tcPr>
          <w:p>
            <w:pPr>
              <w:spacing w:after="0"/>
              <w:rPr>
                <w:sz w:val="7"/>
                <w:szCs w:val="7"/>
                <w:color w:val="auto"/>
              </w:rPr>
            </w:pPr>
          </w:p>
        </w:tc>
        <w:tc>
          <w:tcPr>
            <w:tcW w:w="840" w:type="dxa"/>
            <w:vAlign w:val="bottom"/>
            <w:tcBorders>
              <w:bottom w:val="single" w:sz="8" w:color="CCEEFF"/>
            </w:tcBorders>
            <w:vMerge w:val="continue"/>
            <w:shd w:val="clear" w:color="auto" w:fill="CCEEFF"/>
          </w:tcPr>
          <w:p>
            <w:pPr>
              <w:spacing w:after="0"/>
              <w:rPr>
                <w:sz w:val="7"/>
                <w:szCs w:val="7"/>
                <w:color w:val="auto"/>
              </w:rPr>
            </w:pPr>
          </w:p>
        </w:tc>
        <w:tc>
          <w:tcPr>
            <w:tcW w:w="240" w:type="dxa"/>
            <w:vAlign w:val="bottom"/>
            <w:tcBorders>
              <w:bottom w:val="single" w:sz="8" w:color="CCEEFF"/>
            </w:tcBorders>
            <w:shd w:val="clear" w:color="auto" w:fill="CCEEFF"/>
          </w:tcPr>
          <w:p>
            <w:pPr>
              <w:spacing w:after="0"/>
              <w:rPr>
                <w:sz w:val="7"/>
                <w:szCs w:val="7"/>
                <w:color w:val="auto"/>
              </w:rPr>
            </w:pPr>
          </w:p>
        </w:tc>
        <w:tc>
          <w:tcPr>
            <w:tcW w:w="820" w:type="dxa"/>
            <w:vAlign w:val="bottom"/>
            <w:tcBorders>
              <w:bottom w:val="single" w:sz="8" w:color="CCEEFF"/>
            </w:tcBorders>
            <w:vMerge w:val="continue"/>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6"/>
                <w:szCs w:val="16"/>
                <w:color w:val="auto"/>
              </w:rPr>
              <w:t>Jellystone Park™ at Birchwood Acres</w:t>
            </w:r>
          </w:p>
        </w:tc>
        <w:tc>
          <w:tcPr>
            <w:tcW w:w="980" w:type="dxa"/>
            <w:vAlign w:val="bottom"/>
          </w:tcPr>
          <w:p>
            <w:pPr>
              <w:ind w:left="420"/>
              <w:spacing w:after="0"/>
              <w:rPr>
                <w:sz w:val="20"/>
                <w:szCs w:val="20"/>
                <w:color w:val="auto"/>
              </w:rPr>
            </w:pPr>
            <w:r>
              <w:rPr>
                <w:rFonts w:ascii="Arial" w:cs="Arial" w:eastAsia="Arial" w:hAnsi="Arial"/>
                <w:sz w:val="16"/>
                <w:szCs w:val="16"/>
                <w:color w:val="auto"/>
              </w:rPr>
              <w:t>MH</w:t>
            </w:r>
          </w:p>
        </w:tc>
        <w:tc>
          <w:tcPr>
            <w:tcW w:w="1800" w:type="dxa"/>
            <w:vAlign w:val="bottom"/>
          </w:tcPr>
          <w:p>
            <w:pPr>
              <w:ind w:left="20"/>
              <w:spacing w:after="0"/>
              <w:rPr>
                <w:sz w:val="20"/>
                <w:szCs w:val="20"/>
                <w:color w:val="auto"/>
              </w:rPr>
            </w:pPr>
            <w:r>
              <w:rPr>
                <w:rFonts w:ascii="Arial" w:cs="Arial" w:eastAsia="Arial" w:hAnsi="Arial"/>
                <w:sz w:val="16"/>
                <w:szCs w:val="16"/>
                <w:color w:val="auto"/>
              </w:rPr>
              <w:t>Greenfield Park</w:t>
            </w:r>
          </w:p>
        </w:tc>
        <w:tc>
          <w:tcPr>
            <w:tcW w:w="800" w:type="dxa"/>
            <w:vAlign w:val="bottom"/>
          </w:tcPr>
          <w:p>
            <w:pPr>
              <w:ind w:left="240"/>
              <w:spacing w:after="0"/>
              <w:rPr>
                <w:sz w:val="20"/>
                <w:szCs w:val="20"/>
                <w:color w:val="auto"/>
              </w:rPr>
            </w:pPr>
            <w:r>
              <w:rPr>
                <w:rFonts w:ascii="Arial" w:cs="Arial" w:eastAsia="Arial" w:hAnsi="Arial"/>
                <w:sz w:val="16"/>
                <w:szCs w:val="16"/>
                <w:color w:val="auto"/>
              </w:rPr>
              <w:t>NY</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Jellystone Park™ at Birchwood Acres RV Resort </w:t>
            </w:r>
            <w:r>
              <w:rPr>
                <w:rFonts w:ascii="Arial" w:cs="Arial" w:eastAsia="Arial" w:hAnsi="Arial"/>
                <w:sz w:val="21"/>
                <w:szCs w:val="21"/>
                <w:color w:val="auto"/>
                <w:vertAlign w:val="superscript"/>
              </w:rPr>
              <w:t>(2)</w:t>
            </w:r>
          </w:p>
        </w:tc>
        <w:tc>
          <w:tcPr>
            <w:tcW w:w="9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RV</w:t>
            </w:r>
          </w:p>
        </w:tc>
        <w:tc>
          <w:tcPr>
            <w:tcW w:w="1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Greenfield Park</w:t>
            </w:r>
          </w:p>
        </w:tc>
        <w:tc>
          <w:tcPr>
            <w:tcW w:w="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NY</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201</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820" w:type="dxa"/>
            <w:vAlign w:val="bottom"/>
          </w:tcPr>
          <w:p>
            <w:pPr>
              <w:ind w:left="40"/>
              <w:spacing w:after="0"/>
              <w:rPr>
                <w:sz w:val="20"/>
                <w:szCs w:val="20"/>
                <w:color w:val="auto"/>
              </w:rPr>
            </w:pPr>
            <w:r>
              <w:rPr>
                <w:rFonts w:ascii="Arial" w:cs="Arial" w:eastAsia="Arial" w:hAnsi="Arial"/>
                <w:sz w:val="16"/>
                <w:szCs w:val="16"/>
                <w:color w:val="auto"/>
              </w:rPr>
              <w:t xml:space="preserve">Jellystone Park™ at Gardiner </w:t>
            </w:r>
            <w:r>
              <w:rPr>
                <w:rFonts w:ascii="Arial" w:cs="Arial" w:eastAsia="Arial" w:hAnsi="Arial"/>
                <w:sz w:val="21"/>
                <w:szCs w:val="21"/>
                <w:color w:val="auto"/>
                <w:vertAlign w:val="superscript"/>
              </w:rPr>
              <w:t>(2)</w:t>
            </w:r>
          </w:p>
        </w:tc>
        <w:tc>
          <w:tcPr>
            <w:tcW w:w="980" w:type="dxa"/>
            <w:vAlign w:val="bottom"/>
          </w:tcPr>
          <w:p>
            <w:pPr>
              <w:ind w:left="420"/>
              <w:spacing w:after="0"/>
              <w:rPr>
                <w:sz w:val="20"/>
                <w:szCs w:val="20"/>
                <w:color w:val="auto"/>
              </w:rPr>
            </w:pPr>
            <w:r>
              <w:rPr>
                <w:rFonts w:ascii="Arial" w:cs="Arial" w:eastAsia="Arial" w:hAnsi="Arial"/>
                <w:sz w:val="16"/>
                <w:szCs w:val="16"/>
                <w:color w:val="auto"/>
              </w:rPr>
              <w:t>RV</w:t>
            </w:r>
          </w:p>
        </w:tc>
        <w:tc>
          <w:tcPr>
            <w:tcW w:w="1800" w:type="dxa"/>
            <w:vAlign w:val="bottom"/>
          </w:tcPr>
          <w:p>
            <w:pPr>
              <w:ind w:left="20"/>
              <w:spacing w:after="0"/>
              <w:rPr>
                <w:sz w:val="20"/>
                <w:szCs w:val="20"/>
                <w:color w:val="auto"/>
              </w:rPr>
            </w:pPr>
            <w:r>
              <w:rPr>
                <w:rFonts w:ascii="Arial" w:cs="Arial" w:eastAsia="Arial" w:hAnsi="Arial"/>
                <w:sz w:val="16"/>
                <w:szCs w:val="16"/>
                <w:color w:val="auto"/>
              </w:rPr>
              <w:t>Gardiner</w:t>
            </w:r>
          </w:p>
        </w:tc>
        <w:tc>
          <w:tcPr>
            <w:tcW w:w="800" w:type="dxa"/>
            <w:vAlign w:val="bottom"/>
          </w:tcPr>
          <w:p>
            <w:pPr>
              <w:ind w:left="240"/>
              <w:spacing w:after="0"/>
              <w:rPr>
                <w:sz w:val="20"/>
                <w:szCs w:val="20"/>
                <w:color w:val="auto"/>
              </w:rPr>
            </w:pPr>
            <w:r>
              <w:rPr>
                <w:rFonts w:ascii="Arial" w:cs="Arial" w:eastAsia="Arial" w:hAnsi="Arial"/>
                <w:sz w:val="16"/>
                <w:szCs w:val="16"/>
                <w:color w:val="auto"/>
              </w:rPr>
              <w:t>NY</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338</w:t>
            </w:r>
          </w:p>
        </w:tc>
        <w:tc>
          <w:tcPr>
            <w:tcW w:w="840" w:type="dxa"/>
            <w:vAlign w:val="bottom"/>
          </w:tcPr>
          <w:p>
            <w:pPr>
              <w:jc w:val="center"/>
              <w:ind w:left="159"/>
              <w:spacing w:after="0"/>
              <w:rPr>
                <w:sz w:val="20"/>
                <w:szCs w:val="20"/>
                <w:color w:val="auto"/>
              </w:rPr>
            </w:pPr>
            <w:r>
              <w:rPr>
                <w:rFonts w:ascii="Arial" w:cs="Arial" w:eastAsia="Arial" w:hAnsi="Arial"/>
                <w:sz w:val="16"/>
                <w:szCs w:val="16"/>
                <w:color w:val="auto"/>
              </w:rPr>
              <w:t>N/A</w:t>
            </w:r>
          </w:p>
        </w:tc>
        <w:tc>
          <w:tcPr>
            <w:tcW w:w="240" w:type="dxa"/>
            <w:vAlign w:val="bottom"/>
          </w:tcPr>
          <w:p>
            <w:pPr>
              <w:spacing w:after="0"/>
              <w:rPr>
                <w:sz w:val="23"/>
                <w:szCs w:val="23"/>
                <w:color w:val="auto"/>
              </w:rPr>
            </w:pPr>
          </w:p>
        </w:tc>
        <w:tc>
          <w:tcPr>
            <w:tcW w:w="820" w:type="dxa"/>
            <w:vAlign w:val="bottom"/>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Jellystone Park™ of Western New York </w:t>
            </w:r>
            <w:r>
              <w:rPr>
                <w:rFonts w:ascii="Arial" w:cs="Arial" w:eastAsia="Arial" w:hAnsi="Arial"/>
                <w:sz w:val="21"/>
                <w:szCs w:val="21"/>
                <w:color w:val="auto"/>
                <w:vertAlign w:val="superscript"/>
              </w:rPr>
              <w:t>(2)</w:t>
            </w:r>
          </w:p>
        </w:tc>
        <w:tc>
          <w:tcPr>
            <w:tcW w:w="9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RV</w:t>
            </w:r>
          </w:p>
        </w:tc>
        <w:tc>
          <w:tcPr>
            <w:tcW w:w="1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 Java</w:t>
            </w:r>
          </w:p>
        </w:tc>
        <w:tc>
          <w:tcPr>
            <w:tcW w:w="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NY</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344</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6"/>
                <w:szCs w:val="16"/>
                <w:color w:val="auto"/>
              </w:rPr>
              <w:t>Parkside Village</w:t>
            </w:r>
          </w:p>
        </w:tc>
        <w:tc>
          <w:tcPr>
            <w:tcW w:w="980" w:type="dxa"/>
            <w:vAlign w:val="bottom"/>
          </w:tcPr>
          <w:p>
            <w:pPr>
              <w:ind w:left="420"/>
              <w:spacing w:after="0"/>
              <w:rPr>
                <w:sz w:val="20"/>
                <w:szCs w:val="20"/>
                <w:color w:val="auto"/>
              </w:rPr>
            </w:pPr>
            <w:r>
              <w:rPr>
                <w:rFonts w:ascii="Arial" w:cs="Arial" w:eastAsia="Arial" w:hAnsi="Arial"/>
                <w:sz w:val="16"/>
                <w:szCs w:val="16"/>
                <w:color w:val="auto"/>
              </w:rPr>
              <w:t>MH</w:t>
            </w:r>
          </w:p>
        </w:tc>
        <w:tc>
          <w:tcPr>
            <w:tcW w:w="1800" w:type="dxa"/>
            <w:vAlign w:val="bottom"/>
          </w:tcPr>
          <w:p>
            <w:pPr>
              <w:ind w:left="20"/>
              <w:spacing w:after="0"/>
              <w:rPr>
                <w:sz w:val="20"/>
                <w:szCs w:val="20"/>
                <w:color w:val="auto"/>
              </w:rPr>
            </w:pPr>
            <w:r>
              <w:rPr>
                <w:rFonts w:ascii="Arial" w:cs="Arial" w:eastAsia="Arial" w:hAnsi="Arial"/>
                <w:sz w:val="16"/>
                <w:szCs w:val="16"/>
                <w:color w:val="auto"/>
              </w:rPr>
              <w:t>Cheektowaga</w:t>
            </w:r>
          </w:p>
        </w:tc>
        <w:tc>
          <w:tcPr>
            <w:tcW w:w="800" w:type="dxa"/>
            <w:vAlign w:val="bottom"/>
          </w:tcPr>
          <w:p>
            <w:pPr>
              <w:ind w:left="240"/>
              <w:spacing w:after="0"/>
              <w:rPr>
                <w:sz w:val="20"/>
                <w:szCs w:val="20"/>
                <w:color w:val="auto"/>
              </w:rPr>
            </w:pPr>
            <w:r>
              <w:rPr>
                <w:rFonts w:ascii="Arial" w:cs="Arial" w:eastAsia="Arial" w:hAnsi="Arial"/>
                <w:sz w:val="16"/>
                <w:szCs w:val="16"/>
                <w:color w:val="auto"/>
              </w:rPr>
              <w:t>NY</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156</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Sky Harbor</w:t>
            </w:r>
          </w:p>
        </w:tc>
        <w:tc>
          <w:tcPr>
            <w:tcW w:w="9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MH</w:t>
            </w:r>
          </w:p>
        </w:tc>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Cheektowaga</w:t>
            </w:r>
          </w:p>
        </w:tc>
        <w:tc>
          <w:tcPr>
            <w:tcW w:w="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NY</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522</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98.3%</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96.7%</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6"/>
                <w:szCs w:val="16"/>
                <w:color w:val="auto"/>
              </w:rPr>
              <w:t>The Villas at Calla Pointe</w:t>
            </w:r>
          </w:p>
        </w:tc>
        <w:tc>
          <w:tcPr>
            <w:tcW w:w="980" w:type="dxa"/>
            <w:vAlign w:val="bottom"/>
          </w:tcPr>
          <w:p>
            <w:pPr>
              <w:ind w:left="420"/>
              <w:spacing w:after="0"/>
              <w:rPr>
                <w:sz w:val="20"/>
                <w:szCs w:val="20"/>
                <w:color w:val="auto"/>
              </w:rPr>
            </w:pPr>
            <w:r>
              <w:rPr>
                <w:rFonts w:ascii="Arial" w:cs="Arial" w:eastAsia="Arial" w:hAnsi="Arial"/>
                <w:sz w:val="16"/>
                <w:szCs w:val="16"/>
                <w:color w:val="auto"/>
              </w:rPr>
              <w:t>MH</w:t>
            </w:r>
          </w:p>
        </w:tc>
        <w:tc>
          <w:tcPr>
            <w:tcW w:w="1800" w:type="dxa"/>
            <w:vAlign w:val="bottom"/>
          </w:tcPr>
          <w:p>
            <w:pPr>
              <w:ind w:left="20"/>
              <w:spacing w:after="0"/>
              <w:rPr>
                <w:sz w:val="20"/>
                <w:szCs w:val="20"/>
                <w:color w:val="auto"/>
              </w:rPr>
            </w:pPr>
            <w:r>
              <w:rPr>
                <w:rFonts w:ascii="Arial" w:cs="Arial" w:eastAsia="Arial" w:hAnsi="Arial"/>
                <w:sz w:val="16"/>
                <w:szCs w:val="16"/>
                <w:color w:val="auto"/>
              </w:rPr>
              <w:t>Cheektowaga</w:t>
            </w:r>
          </w:p>
        </w:tc>
        <w:tc>
          <w:tcPr>
            <w:tcW w:w="800" w:type="dxa"/>
            <w:vAlign w:val="bottom"/>
          </w:tcPr>
          <w:p>
            <w:pPr>
              <w:ind w:left="240"/>
              <w:spacing w:after="0"/>
              <w:rPr>
                <w:sz w:val="20"/>
                <w:szCs w:val="20"/>
                <w:color w:val="auto"/>
              </w:rPr>
            </w:pPr>
            <w:r>
              <w:rPr>
                <w:rFonts w:ascii="Arial" w:cs="Arial" w:eastAsia="Arial" w:hAnsi="Arial"/>
                <w:sz w:val="16"/>
                <w:szCs w:val="16"/>
                <w:color w:val="auto"/>
              </w:rPr>
              <w:t>NY</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116</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98.3%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382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Country Village Estates</w:t>
            </w:r>
          </w:p>
        </w:tc>
        <w:tc>
          <w:tcPr>
            <w:tcW w:w="980" w:type="dxa"/>
            <w:vAlign w:val="bottom"/>
            <w:vMerge w:val="restart"/>
            <w:shd w:val="clear" w:color="auto" w:fill="CCEEFF"/>
          </w:tcPr>
          <w:p>
            <w:pPr>
              <w:ind w:left="420"/>
              <w:spacing w:after="0"/>
              <w:rPr>
                <w:sz w:val="20"/>
                <w:szCs w:val="20"/>
                <w:color w:val="auto"/>
              </w:rPr>
            </w:pPr>
            <w:r>
              <w:rPr>
                <w:rFonts w:ascii="Arial" w:cs="Arial" w:eastAsia="Arial" w:hAnsi="Arial"/>
                <w:sz w:val="16"/>
                <w:szCs w:val="16"/>
                <w:color w:val="auto"/>
              </w:rPr>
              <w:t>MH</w:t>
            </w:r>
          </w:p>
        </w:tc>
        <w:tc>
          <w:tcPr>
            <w:tcW w:w="18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Oregon City</w:t>
            </w:r>
          </w:p>
        </w:tc>
        <w:tc>
          <w:tcPr>
            <w:tcW w:w="800" w:type="dxa"/>
            <w:vAlign w:val="bottom"/>
            <w:vMerge w:val="restart"/>
            <w:shd w:val="clear" w:color="auto" w:fill="CCEEFF"/>
          </w:tcPr>
          <w:p>
            <w:pPr>
              <w:ind w:left="240"/>
              <w:spacing w:after="0"/>
              <w:rPr>
                <w:sz w:val="20"/>
                <w:szCs w:val="20"/>
                <w:color w:val="auto"/>
              </w:rPr>
            </w:pPr>
            <w:r>
              <w:rPr>
                <w:rFonts w:ascii="Arial" w:cs="Arial" w:eastAsia="Arial" w:hAnsi="Arial"/>
                <w:sz w:val="16"/>
                <w:szCs w:val="16"/>
                <w:color w:val="auto"/>
              </w:rPr>
              <w:t>OR</w:t>
            </w:r>
          </w:p>
        </w:tc>
        <w:tc>
          <w:tcPr>
            <w:tcW w:w="9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518</w:t>
            </w:r>
          </w:p>
        </w:tc>
        <w:tc>
          <w:tcPr>
            <w:tcW w:w="9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99.8%</w:t>
            </w: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w w:val="88"/>
              </w:rPr>
              <w:t>(5)</w:t>
            </w:r>
          </w:p>
        </w:tc>
        <w:tc>
          <w:tcPr>
            <w:tcW w:w="0" w:type="dxa"/>
            <w:vAlign w:val="bottom"/>
          </w:tcPr>
          <w:p>
            <w:pPr>
              <w:spacing w:after="0"/>
              <w:rPr>
                <w:sz w:val="1"/>
                <w:szCs w:val="1"/>
                <w:color w:val="auto"/>
              </w:rPr>
            </w:pPr>
          </w:p>
        </w:tc>
      </w:tr>
      <w:tr>
        <w:trPr>
          <w:trHeight w:val="83"/>
        </w:trPr>
        <w:tc>
          <w:tcPr>
            <w:tcW w:w="3820" w:type="dxa"/>
            <w:vAlign w:val="bottom"/>
            <w:tcBorders>
              <w:bottom w:val="single" w:sz="8" w:color="CCEEFF"/>
            </w:tcBorders>
            <w:vMerge w:val="continue"/>
            <w:shd w:val="clear" w:color="auto" w:fill="CCEEFF"/>
          </w:tcPr>
          <w:p>
            <w:pPr>
              <w:spacing w:after="0"/>
              <w:rPr>
                <w:sz w:val="7"/>
                <w:szCs w:val="7"/>
                <w:color w:val="auto"/>
              </w:rPr>
            </w:pPr>
          </w:p>
        </w:tc>
        <w:tc>
          <w:tcPr>
            <w:tcW w:w="980" w:type="dxa"/>
            <w:vAlign w:val="bottom"/>
            <w:tcBorders>
              <w:bottom w:val="single" w:sz="8" w:color="CCEEFF"/>
            </w:tcBorders>
            <w:vMerge w:val="continue"/>
            <w:shd w:val="clear" w:color="auto" w:fill="CCEEFF"/>
          </w:tcPr>
          <w:p>
            <w:pPr>
              <w:spacing w:after="0"/>
              <w:rPr>
                <w:sz w:val="7"/>
                <w:szCs w:val="7"/>
                <w:color w:val="auto"/>
              </w:rPr>
            </w:pPr>
          </w:p>
        </w:tc>
        <w:tc>
          <w:tcPr>
            <w:tcW w:w="1800" w:type="dxa"/>
            <w:vAlign w:val="bottom"/>
            <w:tcBorders>
              <w:bottom w:val="single" w:sz="8" w:color="CCEEFF"/>
            </w:tcBorders>
            <w:vMerge w:val="continue"/>
            <w:shd w:val="clear" w:color="auto" w:fill="CCEEFF"/>
          </w:tcPr>
          <w:p>
            <w:pPr>
              <w:spacing w:after="0"/>
              <w:rPr>
                <w:sz w:val="7"/>
                <w:szCs w:val="7"/>
                <w:color w:val="auto"/>
              </w:rPr>
            </w:pPr>
          </w:p>
        </w:tc>
        <w:tc>
          <w:tcPr>
            <w:tcW w:w="800" w:type="dxa"/>
            <w:vAlign w:val="bottom"/>
            <w:tcBorders>
              <w:bottom w:val="single" w:sz="8" w:color="CCEEFF"/>
            </w:tcBorders>
            <w:vMerge w:val="continue"/>
            <w:shd w:val="clear" w:color="auto" w:fill="CCEEFF"/>
          </w:tcPr>
          <w:p>
            <w:pPr>
              <w:spacing w:after="0"/>
              <w:rPr>
                <w:sz w:val="7"/>
                <w:szCs w:val="7"/>
                <w:color w:val="auto"/>
              </w:rPr>
            </w:pPr>
          </w:p>
        </w:tc>
        <w:tc>
          <w:tcPr>
            <w:tcW w:w="980" w:type="dxa"/>
            <w:vAlign w:val="bottom"/>
            <w:tcBorders>
              <w:bottom w:val="single" w:sz="8" w:color="CCEEFF"/>
            </w:tcBorders>
            <w:vMerge w:val="continue"/>
            <w:shd w:val="clear" w:color="auto" w:fill="CCEEFF"/>
          </w:tcPr>
          <w:p>
            <w:pPr>
              <w:spacing w:after="0"/>
              <w:rPr>
                <w:sz w:val="7"/>
                <w:szCs w:val="7"/>
                <w:color w:val="auto"/>
              </w:rPr>
            </w:pPr>
          </w:p>
        </w:tc>
        <w:tc>
          <w:tcPr>
            <w:tcW w:w="920" w:type="dxa"/>
            <w:vAlign w:val="bottom"/>
            <w:tcBorders>
              <w:bottom w:val="single" w:sz="8" w:color="CCEEFF"/>
            </w:tcBorders>
            <w:vMerge w:val="continue"/>
            <w:shd w:val="clear" w:color="auto" w:fill="CCEEFF"/>
          </w:tcPr>
          <w:p>
            <w:pPr>
              <w:spacing w:after="0"/>
              <w:rPr>
                <w:sz w:val="7"/>
                <w:szCs w:val="7"/>
                <w:color w:val="auto"/>
              </w:rPr>
            </w:pPr>
          </w:p>
        </w:tc>
        <w:tc>
          <w:tcPr>
            <w:tcW w:w="840" w:type="dxa"/>
            <w:vAlign w:val="bottom"/>
            <w:tcBorders>
              <w:bottom w:val="single" w:sz="8" w:color="CCEEFF"/>
            </w:tcBorders>
            <w:vMerge w:val="continue"/>
            <w:shd w:val="clear" w:color="auto" w:fill="CCEEFF"/>
          </w:tcPr>
          <w:p>
            <w:pPr>
              <w:spacing w:after="0"/>
              <w:rPr>
                <w:sz w:val="7"/>
                <w:szCs w:val="7"/>
                <w:color w:val="auto"/>
              </w:rPr>
            </w:pPr>
          </w:p>
        </w:tc>
        <w:tc>
          <w:tcPr>
            <w:tcW w:w="240" w:type="dxa"/>
            <w:vAlign w:val="bottom"/>
            <w:tcBorders>
              <w:bottom w:val="single" w:sz="8" w:color="CCEEFF"/>
            </w:tcBorders>
            <w:shd w:val="clear" w:color="auto" w:fill="CCEEFF"/>
          </w:tcPr>
          <w:p>
            <w:pPr>
              <w:spacing w:after="0"/>
              <w:rPr>
                <w:sz w:val="7"/>
                <w:szCs w:val="7"/>
                <w:color w:val="auto"/>
              </w:rPr>
            </w:pPr>
          </w:p>
        </w:tc>
        <w:tc>
          <w:tcPr>
            <w:tcW w:w="820" w:type="dxa"/>
            <w:vAlign w:val="bottom"/>
            <w:tcBorders>
              <w:bottom w:val="single" w:sz="8" w:color="CCEEFF"/>
            </w:tcBorders>
            <w:vMerge w:val="continue"/>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6"/>
                <w:szCs w:val="16"/>
                <w:color w:val="auto"/>
              </w:rPr>
              <w:t>Forest Meadows</w:t>
            </w:r>
          </w:p>
        </w:tc>
        <w:tc>
          <w:tcPr>
            <w:tcW w:w="980" w:type="dxa"/>
            <w:vAlign w:val="bottom"/>
          </w:tcPr>
          <w:p>
            <w:pPr>
              <w:ind w:left="420"/>
              <w:spacing w:after="0"/>
              <w:rPr>
                <w:sz w:val="20"/>
                <w:szCs w:val="20"/>
                <w:color w:val="auto"/>
              </w:rPr>
            </w:pPr>
            <w:r>
              <w:rPr>
                <w:rFonts w:ascii="Arial" w:cs="Arial" w:eastAsia="Arial" w:hAnsi="Arial"/>
                <w:sz w:val="16"/>
                <w:szCs w:val="16"/>
                <w:color w:val="auto"/>
              </w:rPr>
              <w:t>MH</w:t>
            </w:r>
          </w:p>
        </w:tc>
        <w:tc>
          <w:tcPr>
            <w:tcW w:w="1800" w:type="dxa"/>
            <w:vAlign w:val="bottom"/>
          </w:tcPr>
          <w:p>
            <w:pPr>
              <w:ind w:left="20"/>
              <w:spacing w:after="0"/>
              <w:rPr>
                <w:sz w:val="20"/>
                <w:szCs w:val="20"/>
                <w:color w:val="auto"/>
              </w:rPr>
            </w:pPr>
            <w:r>
              <w:rPr>
                <w:rFonts w:ascii="Arial" w:cs="Arial" w:eastAsia="Arial" w:hAnsi="Arial"/>
                <w:sz w:val="16"/>
                <w:szCs w:val="16"/>
                <w:color w:val="auto"/>
              </w:rPr>
              <w:t>Philomath</w:t>
            </w:r>
          </w:p>
        </w:tc>
        <w:tc>
          <w:tcPr>
            <w:tcW w:w="800" w:type="dxa"/>
            <w:vAlign w:val="bottom"/>
          </w:tcPr>
          <w:p>
            <w:pPr>
              <w:ind w:left="240"/>
              <w:spacing w:after="0"/>
              <w:rPr>
                <w:sz w:val="20"/>
                <w:szCs w:val="20"/>
                <w:color w:val="auto"/>
              </w:rPr>
            </w:pPr>
            <w:r>
              <w:rPr>
                <w:rFonts w:ascii="Arial" w:cs="Arial" w:eastAsia="Arial" w:hAnsi="Arial"/>
                <w:sz w:val="16"/>
                <w:szCs w:val="16"/>
                <w:color w:val="auto"/>
              </w:rPr>
              <w:t>OR</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75</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98.7%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Oceanside RV Resort &amp; Campground </w:t>
            </w:r>
            <w:r>
              <w:rPr>
                <w:rFonts w:ascii="Arial" w:cs="Arial" w:eastAsia="Arial" w:hAnsi="Arial"/>
                <w:sz w:val="21"/>
                <w:szCs w:val="21"/>
                <w:color w:val="auto"/>
                <w:vertAlign w:val="superscript"/>
              </w:rPr>
              <w:t>(2)</w:t>
            </w:r>
          </w:p>
        </w:tc>
        <w:tc>
          <w:tcPr>
            <w:tcW w:w="9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RV</w:t>
            </w:r>
          </w:p>
        </w:tc>
        <w:tc>
          <w:tcPr>
            <w:tcW w:w="1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Coos Bay</w:t>
            </w:r>
          </w:p>
        </w:tc>
        <w:tc>
          <w:tcPr>
            <w:tcW w:w="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OR</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w:t>
            </w:r>
          </w:p>
        </w:tc>
        <w:tc>
          <w:tcPr>
            <w:tcW w:w="840" w:type="dxa"/>
            <w:vAlign w:val="bottom"/>
            <w:shd w:val="clear" w:color="auto" w:fill="CCEEFF"/>
          </w:tcPr>
          <w:p>
            <w:pPr>
              <w:jc w:val="center"/>
              <w:ind w:left="159"/>
              <w:spacing w:after="0"/>
              <w:rPr>
                <w:sz w:val="20"/>
                <w:szCs w:val="20"/>
                <w:color w:val="auto"/>
              </w:rPr>
            </w:pPr>
            <w:r>
              <w:rPr>
                <w:rFonts w:ascii="Arial" w:cs="Arial" w:eastAsia="Arial" w:hAnsi="Arial"/>
                <w:sz w:val="16"/>
                <w:szCs w:val="16"/>
                <w:color w:val="auto"/>
              </w:rPr>
              <w:t>N/A</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6"/>
                <w:szCs w:val="16"/>
                <w:color w:val="auto"/>
              </w:rPr>
              <w:t>Woodland Park Estates</w:t>
            </w:r>
          </w:p>
        </w:tc>
        <w:tc>
          <w:tcPr>
            <w:tcW w:w="980" w:type="dxa"/>
            <w:vAlign w:val="bottom"/>
          </w:tcPr>
          <w:p>
            <w:pPr>
              <w:ind w:left="420"/>
              <w:spacing w:after="0"/>
              <w:rPr>
                <w:sz w:val="20"/>
                <w:szCs w:val="20"/>
                <w:color w:val="auto"/>
              </w:rPr>
            </w:pPr>
            <w:r>
              <w:rPr>
                <w:rFonts w:ascii="Arial" w:cs="Arial" w:eastAsia="Arial" w:hAnsi="Arial"/>
                <w:sz w:val="16"/>
                <w:szCs w:val="16"/>
                <w:color w:val="auto"/>
              </w:rPr>
              <w:t>MH</w:t>
            </w:r>
          </w:p>
        </w:tc>
        <w:tc>
          <w:tcPr>
            <w:tcW w:w="1800" w:type="dxa"/>
            <w:vAlign w:val="bottom"/>
          </w:tcPr>
          <w:p>
            <w:pPr>
              <w:ind w:left="20"/>
              <w:spacing w:after="0"/>
              <w:rPr>
                <w:sz w:val="20"/>
                <w:szCs w:val="20"/>
                <w:color w:val="auto"/>
              </w:rPr>
            </w:pPr>
            <w:r>
              <w:rPr>
                <w:rFonts w:ascii="Arial" w:cs="Arial" w:eastAsia="Arial" w:hAnsi="Arial"/>
                <w:sz w:val="16"/>
                <w:szCs w:val="16"/>
                <w:color w:val="auto"/>
              </w:rPr>
              <w:t>Eugene</w:t>
            </w:r>
          </w:p>
        </w:tc>
        <w:tc>
          <w:tcPr>
            <w:tcW w:w="800" w:type="dxa"/>
            <w:vAlign w:val="bottom"/>
          </w:tcPr>
          <w:p>
            <w:pPr>
              <w:ind w:left="240"/>
              <w:spacing w:after="0"/>
              <w:rPr>
                <w:sz w:val="20"/>
                <w:szCs w:val="20"/>
                <w:color w:val="auto"/>
              </w:rPr>
            </w:pPr>
            <w:r>
              <w:rPr>
                <w:rFonts w:ascii="Arial" w:cs="Arial" w:eastAsia="Arial" w:hAnsi="Arial"/>
                <w:sz w:val="16"/>
                <w:szCs w:val="16"/>
                <w:color w:val="auto"/>
              </w:rPr>
              <w:t>OR</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398</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99.7%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Countryside Estates</w:t>
            </w:r>
          </w:p>
        </w:tc>
        <w:tc>
          <w:tcPr>
            <w:tcW w:w="9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MH</w:t>
            </w:r>
          </w:p>
        </w:tc>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Mckean</w:t>
            </w:r>
          </w:p>
        </w:tc>
        <w:tc>
          <w:tcPr>
            <w:tcW w:w="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PA</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304</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95.4%</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98.0%</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820" w:type="dxa"/>
            <w:vAlign w:val="bottom"/>
          </w:tcPr>
          <w:p>
            <w:pPr>
              <w:ind w:left="40"/>
              <w:spacing w:after="0"/>
              <w:rPr>
                <w:sz w:val="20"/>
                <w:szCs w:val="20"/>
                <w:color w:val="auto"/>
              </w:rPr>
            </w:pPr>
            <w:r>
              <w:rPr>
                <w:rFonts w:ascii="Arial" w:cs="Arial" w:eastAsia="Arial" w:hAnsi="Arial"/>
                <w:sz w:val="16"/>
                <w:szCs w:val="16"/>
                <w:color w:val="auto"/>
              </w:rPr>
              <w:t xml:space="preserve">Jellystone Park™ at Quarryville </w:t>
            </w:r>
            <w:r>
              <w:rPr>
                <w:rFonts w:ascii="Arial" w:cs="Arial" w:eastAsia="Arial" w:hAnsi="Arial"/>
                <w:sz w:val="21"/>
                <w:szCs w:val="21"/>
                <w:color w:val="auto"/>
                <w:vertAlign w:val="superscript"/>
              </w:rPr>
              <w:t>(2)</w:t>
            </w:r>
          </w:p>
        </w:tc>
        <w:tc>
          <w:tcPr>
            <w:tcW w:w="980" w:type="dxa"/>
            <w:vAlign w:val="bottom"/>
          </w:tcPr>
          <w:p>
            <w:pPr>
              <w:ind w:left="420"/>
              <w:spacing w:after="0"/>
              <w:rPr>
                <w:sz w:val="20"/>
                <w:szCs w:val="20"/>
                <w:color w:val="auto"/>
              </w:rPr>
            </w:pPr>
            <w:r>
              <w:rPr>
                <w:rFonts w:ascii="Arial" w:cs="Arial" w:eastAsia="Arial" w:hAnsi="Arial"/>
                <w:sz w:val="16"/>
                <w:szCs w:val="16"/>
                <w:color w:val="auto"/>
              </w:rPr>
              <w:t>RV</w:t>
            </w:r>
          </w:p>
        </w:tc>
        <w:tc>
          <w:tcPr>
            <w:tcW w:w="1800" w:type="dxa"/>
            <w:vAlign w:val="bottom"/>
          </w:tcPr>
          <w:p>
            <w:pPr>
              <w:ind w:left="20"/>
              <w:spacing w:after="0"/>
              <w:rPr>
                <w:sz w:val="20"/>
                <w:szCs w:val="20"/>
                <w:color w:val="auto"/>
              </w:rPr>
            </w:pPr>
            <w:r>
              <w:rPr>
                <w:rFonts w:ascii="Arial" w:cs="Arial" w:eastAsia="Arial" w:hAnsi="Arial"/>
                <w:sz w:val="16"/>
                <w:szCs w:val="16"/>
                <w:color w:val="auto"/>
              </w:rPr>
              <w:t>Quarryville</w:t>
            </w:r>
          </w:p>
        </w:tc>
        <w:tc>
          <w:tcPr>
            <w:tcW w:w="800" w:type="dxa"/>
            <w:vAlign w:val="bottom"/>
          </w:tcPr>
          <w:p>
            <w:pPr>
              <w:ind w:left="240"/>
              <w:spacing w:after="0"/>
              <w:rPr>
                <w:sz w:val="20"/>
                <w:szCs w:val="20"/>
                <w:color w:val="auto"/>
              </w:rPr>
            </w:pPr>
            <w:r>
              <w:rPr>
                <w:rFonts w:ascii="Arial" w:cs="Arial" w:eastAsia="Arial" w:hAnsi="Arial"/>
                <w:sz w:val="16"/>
                <w:szCs w:val="16"/>
                <w:color w:val="auto"/>
              </w:rPr>
              <w:t>PA</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256</w:t>
            </w:r>
          </w:p>
        </w:tc>
        <w:tc>
          <w:tcPr>
            <w:tcW w:w="840" w:type="dxa"/>
            <w:vAlign w:val="bottom"/>
          </w:tcPr>
          <w:p>
            <w:pPr>
              <w:jc w:val="center"/>
              <w:ind w:left="159"/>
              <w:spacing w:after="0"/>
              <w:rPr>
                <w:sz w:val="20"/>
                <w:szCs w:val="20"/>
                <w:color w:val="auto"/>
              </w:rPr>
            </w:pPr>
            <w:r>
              <w:rPr>
                <w:rFonts w:ascii="Arial" w:cs="Arial" w:eastAsia="Arial" w:hAnsi="Arial"/>
                <w:sz w:val="16"/>
                <w:szCs w:val="16"/>
                <w:color w:val="auto"/>
              </w:rPr>
              <w:t>N/A</w:t>
            </w:r>
          </w:p>
        </w:tc>
        <w:tc>
          <w:tcPr>
            <w:tcW w:w="240" w:type="dxa"/>
            <w:vAlign w:val="bottom"/>
          </w:tcPr>
          <w:p>
            <w:pPr>
              <w:spacing w:after="0"/>
              <w:rPr>
                <w:sz w:val="23"/>
                <w:szCs w:val="23"/>
                <w:color w:val="auto"/>
              </w:rPr>
            </w:pPr>
          </w:p>
        </w:tc>
        <w:tc>
          <w:tcPr>
            <w:tcW w:w="820" w:type="dxa"/>
            <w:vAlign w:val="bottom"/>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Lake in Wood RV Resort </w:t>
            </w:r>
            <w:r>
              <w:rPr>
                <w:rFonts w:ascii="Arial" w:cs="Arial" w:eastAsia="Arial" w:hAnsi="Arial"/>
                <w:sz w:val="21"/>
                <w:szCs w:val="21"/>
                <w:color w:val="auto"/>
                <w:vertAlign w:val="superscript"/>
              </w:rPr>
              <w:t>(2)</w:t>
            </w:r>
          </w:p>
        </w:tc>
        <w:tc>
          <w:tcPr>
            <w:tcW w:w="9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RV</w:t>
            </w:r>
          </w:p>
        </w:tc>
        <w:tc>
          <w:tcPr>
            <w:tcW w:w="1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Narvon</w:t>
            </w:r>
          </w:p>
        </w:tc>
        <w:tc>
          <w:tcPr>
            <w:tcW w:w="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PA</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276</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145</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6"/>
                <w:szCs w:val="16"/>
                <w:color w:val="auto"/>
              </w:rPr>
              <w:t>Pheasant Ridge</w:t>
            </w:r>
          </w:p>
        </w:tc>
        <w:tc>
          <w:tcPr>
            <w:tcW w:w="980" w:type="dxa"/>
            <w:vAlign w:val="bottom"/>
          </w:tcPr>
          <w:p>
            <w:pPr>
              <w:ind w:left="420"/>
              <w:spacing w:after="0"/>
              <w:rPr>
                <w:sz w:val="20"/>
                <w:szCs w:val="20"/>
                <w:color w:val="auto"/>
              </w:rPr>
            </w:pPr>
            <w:r>
              <w:rPr>
                <w:rFonts w:ascii="Arial" w:cs="Arial" w:eastAsia="Arial" w:hAnsi="Arial"/>
                <w:sz w:val="16"/>
                <w:szCs w:val="16"/>
                <w:color w:val="auto"/>
              </w:rPr>
              <w:t>MH</w:t>
            </w:r>
          </w:p>
        </w:tc>
        <w:tc>
          <w:tcPr>
            <w:tcW w:w="1800" w:type="dxa"/>
            <w:vAlign w:val="bottom"/>
          </w:tcPr>
          <w:p>
            <w:pPr>
              <w:ind w:left="20"/>
              <w:spacing w:after="0"/>
              <w:rPr>
                <w:sz w:val="20"/>
                <w:szCs w:val="20"/>
                <w:color w:val="auto"/>
              </w:rPr>
            </w:pPr>
            <w:r>
              <w:rPr>
                <w:rFonts w:ascii="Arial" w:cs="Arial" w:eastAsia="Arial" w:hAnsi="Arial"/>
                <w:sz w:val="16"/>
                <w:szCs w:val="16"/>
                <w:color w:val="auto"/>
              </w:rPr>
              <w:t>Lancaster</w:t>
            </w:r>
          </w:p>
        </w:tc>
        <w:tc>
          <w:tcPr>
            <w:tcW w:w="800" w:type="dxa"/>
            <w:vAlign w:val="bottom"/>
          </w:tcPr>
          <w:p>
            <w:pPr>
              <w:ind w:left="240"/>
              <w:spacing w:after="0"/>
              <w:rPr>
                <w:sz w:val="20"/>
                <w:szCs w:val="20"/>
                <w:color w:val="auto"/>
              </w:rPr>
            </w:pPr>
            <w:r>
              <w:rPr>
                <w:rFonts w:ascii="Arial" w:cs="Arial" w:eastAsia="Arial" w:hAnsi="Arial"/>
                <w:sz w:val="16"/>
                <w:szCs w:val="16"/>
                <w:color w:val="auto"/>
              </w:rPr>
              <w:t>PA</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553</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Carolina Pines RV Resort </w:t>
            </w:r>
            <w:r>
              <w:rPr>
                <w:rFonts w:ascii="Arial" w:cs="Arial" w:eastAsia="Arial" w:hAnsi="Arial"/>
                <w:sz w:val="21"/>
                <w:szCs w:val="21"/>
                <w:color w:val="auto"/>
                <w:vertAlign w:val="superscript"/>
              </w:rPr>
              <w:t>(2)</w:t>
            </w:r>
          </w:p>
        </w:tc>
        <w:tc>
          <w:tcPr>
            <w:tcW w:w="9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RV</w:t>
            </w:r>
          </w:p>
        </w:tc>
        <w:tc>
          <w:tcPr>
            <w:tcW w:w="1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Conway</w:t>
            </w:r>
          </w:p>
        </w:tc>
        <w:tc>
          <w:tcPr>
            <w:tcW w:w="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SC</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420</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3820" w:type="dxa"/>
            <w:vAlign w:val="bottom"/>
            <w:vMerge w:val="restart"/>
          </w:tcPr>
          <w:p>
            <w:pPr>
              <w:ind w:left="40"/>
              <w:spacing w:after="0"/>
              <w:rPr>
                <w:sz w:val="20"/>
                <w:szCs w:val="20"/>
                <w:color w:val="auto"/>
              </w:rPr>
            </w:pPr>
            <w:r>
              <w:rPr>
                <w:rFonts w:ascii="Arial" w:cs="Arial" w:eastAsia="Arial" w:hAnsi="Arial"/>
                <w:sz w:val="16"/>
                <w:szCs w:val="16"/>
                <w:color w:val="auto"/>
              </w:rPr>
              <w:t>Country Lakes</w:t>
            </w:r>
          </w:p>
        </w:tc>
        <w:tc>
          <w:tcPr>
            <w:tcW w:w="980" w:type="dxa"/>
            <w:vAlign w:val="bottom"/>
            <w:vMerge w:val="restart"/>
          </w:tcPr>
          <w:p>
            <w:pPr>
              <w:ind w:left="420"/>
              <w:spacing w:after="0"/>
              <w:rPr>
                <w:sz w:val="20"/>
                <w:szCs w:val="20"/>
                <w:color w:val="auto"/>
              </w:rPr>
            </w:pPr>
            <w:r>
              <w:rPr>
                <w:rFonts w:ascii="Arial" w:cs="Arial" w:eastAsia="Arial" w:hAnsi="Arial"/>
                <w:sz w:val="16"/>
                <w:szCs w:val="16"/>
                <w:color w:val="auto"/>
              </w:rPr>
              <w:t>MH</w:t>
            </w:r>
          </w:p>
        </w:tc>
        <w:tc>
          <w:tcPr>
            <w:tcW w:w="1800" w:type="dxa"/>
            <w:vAlign w:val="bottom"/>
            <w:vMerge w:val="restart"/>
          </w:tcPr>
          <w:p>
            <w:pPr>
              <w:ind w:left="20"/>
              <w:spacing w:after="0"/>
              <w:rPr>
                <w:sz w:val="20"/>
                <w:szCs w:val="20"/>
                <w:color w:val="auto"/>
              </w:rPr>
            </w:pPr>
            <w:r>
              <w:rPr>
                <w:rFonts w:ascii="Arial" w:cs="Arial" w:eastAsia="Arial" w:hAnsi="Arial"/>
                <w:sz w:val="16"/>
                <w:szCs w:val="16"/>
                <w:color w:val="auto"/>
              </w:rPr>
              <w:t>Little River</w:t>
            </w:r>
          </w:p>
        </w:tc>
        <w:tc>
          <w:tcPr>
            <w:tcW w:w="800" w:type="dxa"/>
            <w:vAlign w:val="bottom"/>
            <w:vMerge w:val="restart"/>
          </w:tcPr>
          <w:p>
            <w:pPr>
              <w:ind w:left="240"/>
              <w:spacing w:after="0"/>
              <w:rPr>
                <w:sz w:val="20"/>
                <w:szCs w:val="20"/>
                <w:color w:val="auto"/>
              </w:rPr>
            </w:pPr>
            <w:r>
              <w:rPr>
                <w:rFonts w:ascii="Arial" w:cs="Arial" w:eastAsia="Arial" w:hAnsi="Arial"/>
                <w:sz w:val="16"/>
                <w:szCs w:val="16"/>
                <w:color w:val="auto"/>
              </w:rPr>
              <w:t>SC</w:t>
            </w:r>
          </w:p>
        </w:tc>
        <w:tc>
          <w:tcPr>
            <w:tcW w:w="980" w:type="dxa"/>
            <w:vAlign w:val="bottom"/>
            <w:vMerge w:val="restart"/>
          </w:tcPr>
          <w:p>
            <w:pPr>
              <w:jc w:val="right"/>
              <w:ind w:right="19"/>
              <w:spacing w:after="0"/>
              <w:rPr>
                <w:sz w:val="20"/>
                <w:szCs w:val="20"/>
                <w:color w:val="auto"/>
              </w:rPr>
            </w:pPr>
            <w:r>
              <w:rPr>
                <w:rFonts w:ascii="Arial" w:cs="Arial" w:eastAsia="Arial" w:hAnsi="Arial"/>
                <w:sz w:val="16"/>
                <w:szCs w:val="16"/>
                <w:color w:val="auto"/>
              </w:rPr>
              <w:t>136</w:t>
            </w:r>
          </w:p>
        </w:tc>
        <w:tc>
          <w:tcPr>
            <w:tcW w:w="9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95.6%</w:t>
            </w:r>
          </w:p>
        </w:tc>
        <w:tc>
          <w:tcPr>
            <w:tcW w:w="240" w:type="dxa"/>
            <w:vAlign w:val="bottom"/>
          </w:tcPr>
          <w:p>
            <w:pPr>
              <w:spacing w:after="0"/>
              <w:rPr>
                <w:sz w:val="14"/>
                <w:szCs w:val="14"/>
                <w:color w:val="auto"/>
              </w:rPr>
            </w:pPr>
          </w:p>
        </w:tc>
        <w:tc>
          <w:tcPr>
            <w:tcW w:w="820" w:type="dxa"/>
            <w:vAlign w:val="bottom"/>
            <w:vMerge w:val="restart"/>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tcPr>
          <w:p>
            <w:pPr>
              <w:jc w:val="right"/>
              <w:ind w:right="26"/>
              <w:spacing w:after="0"/>
              <w:rPr>
                <w:sz w:val="20"/>
                <w:szCs w:val="20"/>
                <w:color w:val="auto"/>
              </w:rPr>
            </w:pPr>
            <w:r>
              <w:rPr>
                <w:rFonts w:ascii="Arial" w:cs="Arial" w:eastAsia="Arial" w:hAnsi="Arial"/>
                <w:sz w:val="11"/>
                <w:szCs w:val="11"/>
                <w:color w:val="auto"/>
                <w:w w:val="88"/>
              </w:rPr>
              <w:t>(5)</w:t>
            </w:r>
          </w:p>
        </w:tc>
        <w:tc>
          <w:tcPr>
            <w:tcW w:w="0" w:type="dxa"/>
            <w:vAlign w:val="bottom"/>
          </w:tcPr>
          <w:p>
            <w:pPr>
              <w:spacing w:after="0"/>
              <w:rPr>
                <w:sz w:val="1"/>
                <w:szCs w:val="1"/>
                <w:color w:val="auto"/>
              </w:rPr>
            </w:pPr>
          </w:p>
        </w:tc>
      </w:tr>
      <w:tr>
        <w:trPr>
          <w:trHeight w:val="70"/>
        </w:trPr>
        <w:tc>
          <w:tcPr>
            <w:tcW w:w="382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8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382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Crossroads</w:t>
            </w:r>
          </w:p>
        </w:tc>
        <w:tc>
          <w:tcPr>
            <w:tcW w:w="980" w:type="dxa"/>
            <w:vAlign w:val="bottom"/>
            <w:vMerge w:val="restart"/>
            <w:shd w:val="clear" w:color="auto" w:fill="CCEEFF"/>
          </w:tcPr>
          <w:p>
            <w:pPr>
              <w:ind w:left="420"/>
              <w:spacing w:after="0"/>
              <w:rPr>
                <w:sz w:val="20"/>
                <w:szCs w:val="20"/>
                <w:color w:val="auto"/>
              </w:rPr>
            </w:pPr>
            <w:r>
              <w:rPr>
                <w:rFonts w:ascii="Arial" w:cs="Arial" w:eastAsia="Arial" w:hAnsi="Arial"/>
                <w:sz w:val="16"/>
                <w:szCs w:val="16"/>
                <w:color w:val="auto"/>
              </w:rPr>
              <w:t>MH</w:t>
            </w:r>
          </w:p>
        </w:tc>
        <w:tc>
          <w:tcPr>
            <w:tcW w:w="18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Aiken</w:t>
            </w:r>
          </w:p>
        </w:tc>
        <w:tc>
          <w:tcPr>
            <w:tcW w:w="800" w:type="dxa"/>
            <w:vAlign w:val="bottom"/>
            <w:vMerge w:val="restart"/>
            <w:shd w:val="clear" w:color="auto" w:fill="CCEEFF"/>
          </w:tcPr>
          <w:p>
            <w:pPr>
              <w:ind w:left="240"/>
              <w:spacing w:after="0"/>
              <w:rPr>
                <w:sz w:val="20"/>
                <w:szCs w:val="20"/>
                <w:color w:val="auto"/>
              </w:rPr>
            </w:pPr>
            <w:r>
              <w:rPr>
                <w:rFonts w:ascii="Arial" w:cs="Arial" w:eastAsia="Arial" w:hAnsi="Arial"/>
                <w:sz w:val="16"/>
                <w:szCs w:val="16"/>
                <w:color w:val="auto"/>
              </w:rPr>
              <w:t>SC</w:t>
            </w:r>
          </w:p>
        </w:tc>
        <w:tc>
          <w:tcPr>
            <w:tcW w:w="9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171</w:t>
            </w:r>
          </w:p>
        </w:tc>
        <w:tc>
          <w:tcPr>
            <w:tcW w:w="9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w w:val="88"/>
              </w:rPr>
              <w:t>(5)</w:t>
            </w:r>
          </w:p>
        </w:tc>
        <w:tc>
          <w:tcPr>
            <w:tcW w:w="0" w:type="dxa"/>
            <w:vAlign w:val="bottom"/>
          </w:tcPr>
          <w:p>
            <w:pPr>
              <w:spacing w:after="0"/>
              <w:rPr>
                <w:sz w:val="1"/>
                <w:szCs w:val="1"/>
                <w:color w:val="auto"/>
              </w:rPr>
            </w:pPr>
          </w:p>
        </w:tc>
      </w:tr>
      <w:tr>
        <w:trPr>
          <w:trHeight w:val="83"/>
        </w:trPr>
        <w:tc>
          <w:tcPr>
            <w:tcW w:w="3820" w:type="dxa"/>
            <w:vAlign w:val="bottom"/>
            <w:tcBorders>
              <w:bottom w:val="single" w:sz="8" w:color="CCEEFF"/>
            </w:tcBorders>
            <w:vMerge w:val="continue"/>
            <w:shd w:val="clear" w:color="auto" w:fill="CCEEFF"/>
          </w:tcPr>
          <w:p>
            <w:pPr>
              <w:spacing w:after="0"/>
              <w:rPr>
                <w:sz w:val="7"/>
                <w:szCs w:val="7"/>
                <w:color w:val="auto"/>
              </w:rPr>
            </w:pPr>
          </w:p>
        </w:tc>
        <w:tc>
          <w:tcPr>
            <w:tcW w:w="980" w:type="dxa"/>
            <w:vAlign w:val="bottom"/>
            <w:tcBorders>
              <w:bottom w:val="single" w:sz="8" w:color="CCEEFF"/>
            </w:tcBorders>
            <w:vMerge w:val="continue"/>
            <w:shd w:val="clear" w:color="auto" w:fill="CCEEFF"/>
          </w:tcPr>
          <w:p>
            <w:pPr>
              <w:spacing w:after="0"/>
              <w:rPr>
                <w:sz w:val="7"/>
                <w:szCs w:val="7"/>
                <w:color w:val="auto"/>
              </w:rPr>
            </w:pPr>
          </w:p>
        </w:tc>
        <w:tc>
          <w:tcPr>
            <w:tcW w:w="1800" w:type="dxa"/>
            <w:vAlign w:val="bottom"/>
            <w:tcBorders>
              <w:bottom w:val="single" w:sz="8" w:color="CCEEFF"/>
            </w:tcBorders>
            <w:vMerge w:val="continue"/>
            <w:shd w:val="clear" w:color="auto" w:fill="CCEEFF"/>
          </w:tcPr>
          <w:p>
            <w:pPr>
              <w:spacing w:after="0"/>
              <w:rPr>
                <w:sz w:val="7"/>
                <w:szCs w:val="7"/>
                <w:color w:val="auto"/>
              </w:rPr>
            </w:pPr>
          </w:p>
        </w:tc>
        <w:tc>
          <w:tcPr>
            <w:tcW w:w="800" w:type="dxa"/>
            <w:vAlign w:val="bottom"/>
            <w:tcBorders>
              <w:bottom w:val="single" w:sz="8" w:color="CCEEFF"/>
            </w:tcBorders>
            <w:vMerge w:val="continue"/>
            <w:shd w:val="clear" w:color="auto" w:fill="CCEEFF"/>
          </w:tcPr>
          <w:p>
            <w:pPr>
              <w:spacing w:after="0"/>
              <w:rPr>
                <w:sz w:val="7"/>
                <w:szCs w:val="7"/>
                <w:color w:val="auto"/>
              </w:rPr>
            </w:pPr>
          </w:p>
        </w:tc>
        <w:tc>
          <w:tcPr>
            <w:tcW w:w="980" w:type="dxa"/>
            <w:vAlign w:val="bottom"/>
            <w:tcBorders>
              <w:bottom w:val="single" w:sz="8" w:color="CCEEFF"/>
            </w:tcBorders>
            <w:vMerge w:val="continue"/>
            <w:shd w:val="clear" w:color="auto" w:fill="CCEEFF"/>
          </w:tcPr>
          <w:p>
            <w:pPr>
              <w:spacing w:after="0"/>
              <w:rPr>
                <w:sz w:val="7"/>
                <w:szCs w:val="7"/>
                <w:color w:val="auto"/>
              </w:rPr>
            </w:pPr>
          </w:p>
        </w:tc>
        <w:tc>
          <w:tcPr>
            <w:tcW w:w="920" w:type="dxa"/>
            <w:vAlign w:val="bottom"/>
            <w:tcBorders>
              <w:bottom w:val="single" w:sz="8" w:color="CCEEFF"/>
            </w:tcBorders>
            <w:vMerge w:val="continue"/>
            <w:shd w:val="clear" w:color="auto" w:fill="CCEEFF"/>
          </w:tcPr>
          <w:p>
            <w:pPr>
              <w:spacing w:after="0"/>
              <w:rPr>
                <w:sz w:val="7"/>
                <w:szCs w:val="7"/>
                <w:color w:val="auto"/>
              </w:rPr>
            </w:pPr>
          </w:p>
        </w:tc>
        <w:tc>
          <w:tcPr>
            <w:tcW w:w="840" w:type="dxa"/>
            <w:vAlign w:val="bottom"/>
            <w:tcBorders>
              <w:bottom w:val="single" w:sz="8" w:color="CCEEFF"/>
            </w:tcBorders>
            <w:vMerge w:val="continue"/>
            <w:shd w:val="clear" w:color="auto" w:fill="CCEEFF"/>
          </w:tcPr>
          <w:p>
            <w:pPr>
              <w:spacing w:after="0"/>
              <w:rPr>
                <w:sz w:val="7"/>
                <w:szCs w:val="7"/>
                <w:color w:val="auto"/>
              </w:rPr>
            </w:pPr>
          </w:p>
        </w:tc>
        <w:tc>
          <w:tcPr>
            <w:tcW w:w="240" w:type="dxa"/>
            <w:vAlign w:val="bottom"/>
            <w:tcBorders>
              <w:bottom w:val="single" w:sz="8" w:color="CCEEFF"/>
            </w:tcBorders>
            <w:shd w:val="clear" w:color="auto" w:fill="CCEEFF"/>
          </w:tcPr>
          <w:p>
            <w:pPr>
              <w:spacing w:after="0"/>
              <w:rPr>
                <w:sz w:val="7"/>
                <w:szCs w:val="7"/>
                <w:color w:val="auto"/>
              </w:rPr>
            </w:pPr>
          </w:p>
        </w:tc>
        <w:tc>
          <w:tcPr>
            <w:tcW w:w="820" w:type="dxa"/>
            <w:vAlign w:val="bottom"/>
            <w:tcBorders>
              <w:bottom w:val="single" w:sz="8" w:color="CCEEFF"/>
            </w:tcBorders>
            <w:vMerge w:val="continue"/>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3820" w:type="dxa"/>
            <w:vAlign w:val="bottom"/>
          </w:tcPr>
          <w:p>
            <w:pPr>
              <w:ind w:left="40"/>
              <w:spacing w:after="0"/>
              <w:rPr>
                <w:sz w:val="20"/>
                <w:szCs w:val="20"/>
                <w:color w:val="auto"/>
              </w:rPr>
            </w:pPr>
            <w:r>
              <w:rPr>
                <w:rFonts w:ascii="Arial" w:cs="Arial" w:eastAsia="Arial" w:hAnsi="Arial"/>
                <w:sz w:val="16"/>
                <w:szCs w:val="16"/>
                <w:color w:val="auto"/>
              </w:rPr>
              <w:t xml:space="preserve">Crossroads RV Resort </w:t>
            </w:r>
            <w:r>
              <w:rPr>
                <w:rFonts w:ascii="Arial" w:cs="Arial" w:eastAsia="Arial" w:hAnsi="Arial"/>
                <w:sz w:val="21"/>
                <w:szCs w:val="21"/>
                <w:color w:val="auto"/>
                <w:vertAlign w:val="superscript"/>
              </w:rPr>
              <w:t>(2)</w:t>
            </w:r>
          </w:p>
        </w:tc>
        <w:tc>
          <w:tcPr>
            <w:tcW w:w="980" w:type="dxa"/>
            <w:vAlign w:val="bottom"/>
          </w:tcPr>
          <w:p>
            <w:pPr>
              <w:ind w:left="420"/>
              <w:spacing w:after="0"/>
              <w:rPr>
                <w:sz w:val="20"/>
                <w:szCs w:val="20"/>
                <w:color w:val="auto"/>
              </w:rPr>
            </w:pPr>
            <w:r>
              <w:rPr>
                <w:rFonts w:ascii="Arial" w:cs="Arial" w:eastAsia="Arial" w:hAnsi="Arial"/>
                <w:sz w:val="16"/>
                <w:szCs w:val="16"/>
                <w:color w:val="auto"/>
              </w:rPr>
              <w:t>RV</w:t>
            </w:r>
          </w:p>
        </w:tc>
        <w:tc>
          <w:tcPr>
            <w:tcW w:w="1800" w:type="dxa"/>
            <w:vAlign w:val="bottom"/>
          </w:tcPr>
          <w:p>
            <w:pPr>
              <w:ind w:left="20"/>
              <w:spacing w:after="0"/>
              <w:rPr>
                <w:sz w:val="20"/>
                <w:szCs w:val="20"/>
                <w:color w:val="auto"/>
              </w:rPr>
            </w:pPr>
            <w:r>
              <w:rPr>
                <w:rFonts w:ascii="Arial" w:cs="Arial" w:eastAsia="Arial" w:hAnsi="Arial"/>
                <w:sz w:val="16"/>
                <w:szCs w:val="16"/>
                <w:color w:val="auto"/>
              </w:rPr>
              <w:t>Aiken</w:t>
            </w:r>
          </w:p>
        </w:tc>
        <w:tc>
          <w:tcPr>
            <w:tcW w:w="800" w:type="dxa"/>
            <w:vAlign w:val="bottom"/>
          </w:tcPr>
          <w:p>
            <w:pPr>
              <w:ind w:left="240"/>
              <w:spacing w:after="0"/>
              <w:rPr>
                <w:sz w:val="20"/>
                <w:szCs w:val="20"/>
                <w:color w:val="auto"/>
              </w:rPr>
            </w:pPr>
            <w:r>
              <w:rPr>
                <w:rFonts w:ascii="Arial" w:cs="Arial" w:eastAsia="Arial" w:hAnsi="Arial"/>
                <w:sz w:val="16"/>
                <w:szCs w:val="16"/>
                <w:color w:val="auto"/>
              </w:rPr>
              <w:t>SC</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Lakeside Crossing</w:t>
            </w:r>
          </w:p>
        </w:tc>
        <w:tc>
          <w:tcPr>
            <w:tcW w:w="9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MH</w:t>
            </w:r>
          </w:p>
        </w:tc>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Conway</w:t>
            </w:r>
          </w:p>
        </w:tc>
        <w:tc>
          <w:tcPr>
            <w:tcW w:w="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SC</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688</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76.6%</w:t>
            </w:r>
          </w:p>
        </w:tc>
        <w:tc>
          <w:tcPr>
            <w:tcW w:w="2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82.7%</w:t>
            </w:r>
          </w:p>
        </w:tc>
        <w:tc>
          <w:tcPr>
            <w:tcW w:w="2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88"/>
              </w:rPr>
              <w:t>(1)</w:t>
            </w:r>
          </w:p>
        </w:tc>
        <w:tc>
          <w:tcPr>
            <w:tcW w:w="0" w:type="dxa"/>
            <w:vAlign w:val="bottom"/>
          </w:tcPr>
          <w:p>
            <w:pPr>
              <w:spacing w:after="0"/>
              <w:rPr>
                <w:sz w:val="1"/>
                <w:szCs w:val="1"/>
                <w:color w:val="auto"/>
              </w:rPr>
            </w:pPr>
          </w:p>
        </w:tc>
      </w:tr>
      <w:tr>
        <w:trPr>
          <w:trHeight w:val="167"/>
        </w:trPr>
        <w:tc>
          <w:tcPr>
            <w:tcW w:w="3820" w:type="dxa"/>
            <w:vAlign w:val="bottom"/>
            <w:vMerge w:val="restart"/>
          </w:tcPr>
          <w:p>
            <w:pPr>
              <w:ind w:left="40"/>
              <w:spacing w:after="0"/>
              <w:rPr>
                <w:sz w:val="20"/>
                <w:szCs w:val="20"/>
                <w:color w:val="auto"/>
              </w:rPr>
            </w:pPr>
            <w:r>
              <w:rPr>
                <w:rFonts w:ascii="Arial" w:cs="Arial" w:eastAsia="Arial" w:hAnsi="Arial"/>
                <w:sz w:val="16"/>
                <w:szCs w:val="16"/>
                <w:color w:val="auto"/>
              </w:rPr>
              <w:t>Ocean Pines</w:t>
            </w:r>
          </w:p>
        </w:tc>
        <w:tc>
          <w:tcPr>
            <w:tcW w:w="980" w:type="dxa"/>
            <w:vAlign w:val="bottom"/>
            <w:vMerge w:val="restart"/>
          </w:tcPr>
          <w:p>
            <w:pPr>
              <w:ind w:left="420"/>
              <w:spacing w:after="0"/>
              <w:rPr>
                <w:sz w:val="20"/>
                <w:szCs w:val="20"/>
                <w:color w:val="auto"/>
              </w:rPr>
            </w:pPr>
            <w:r>
              <w:rPr>
                <w:rFonts w:ascii="Arial" w:cs="Arial" w:eastAsia="Arial" w:hAnsi="Arial"/>
                <w:sz w:val="16"/>
                <w:szCs w:val="16"/>
                <w:color w:val="auto"/>
              </w:rPr>
              <w:t>MH</w:t>
            </w:r>
          </w:p>
        </w:tc>
        <w:tc>
          <w:tcPr>
            <w:tcW w:w="1800" w:type="dxa"/>
            <w:vAlign w:val="bottom"/>
            <w:vMerge w:val="restart"/>
          </w:tcPr>
          <w:p>
            <w:pPr>
              <w:ind w:left="20"/>
              <w:spacing w:after="0"/>
              <w:rPr>
                <w:sz w:val="20"/>
                <w:szCs w:val="20"/>
                <w:color w:val="auto"/>
              </w:rPr>
            </w:pPr>
            <w:r>
              <w:rPr>
                <w:rFonts w:ascii="Arial" w:cs="Arial" w:eastAsia="Arial" w:hAnsi="Arial"/>
                <w:sz w:val="16"/>
                <w:szCs w:val="16"/>
                <w:color w:val="auto"/>
              </w:rPr>
              <w:t>Garden City</w:t>
            </w:r>
          </w:p>
        </w:tc>
        <w:tc>
          <w:tcPr>
            <w:tcW w:w="800" w:type="dxa"/>
            <w:vAlign w:val="bottom"/>
            <w:vMerge w:val="restart"/>
          </w:tcPr>
          <w:p>
            <w:pPr>
              <w:ind w:left="240"/>
              <w:spacing w:after="0"/>
              <w:rPr>
                <w:sz w:val="20"/>
                <w:szCs w:val="20"/>
                <w:color w:val="auto"/>
              </w:rPr>
            </w:pPr>
            <w:r>
              <w:rPr>
                <w:rFonts w:ascii="Arial" w:cs="Arial" w:eastAsia="Arial" w:hAnsi="Arial"/>
                <w:sz w:val="16"/>
                <w:szCs w:val="16"/>
                <w:color w:val="auto"/>
              </w:rPr>
              <w:t>SC</w:t>
            </w:r>
          </w:p>
        </w:tc>
        <w:tc>
          <w:tcPr>
            <w:tcW w:w="980" w:type="dxa"/>
            <w:vAlign w:val="bottom"/>
            <w:vMerge w:val="restart"/>
          </w:tcPr>
          <w:p>
            <w:pPr>
              <w:jc w:val="right"/>
              <w:ind w:right="19"/>
              <w:spacing w:after="0"/>
              <w:rPr>
                <w:sz w:val="20"/>
                <w:szCs w:val="20"/>
                <w:color w:val="auto"/>
              </w:rPr>
            </w:pPr>
            <w:r>
              <w:rPr>
                <w:rFonts w:ascii="Arial" w:cs="Arial" w:eastAsia="Arial" w:hAnsi="Arial"/>
                <w:sz w:val="16"/>
                <w:szCs w:val="16"/>
                <w:color w:val="auto"/>
              </w:rPr>
              <w:t>579</w:t>
            </w:r>
          </w:p>
        </w:tc>
        <w:tc>
          <w:tcPr>
            <w:tcW w:w="9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99.5%</w:t>
            </w:r>
          </w:p>
        </w:tc>
        <w:tc>
          <w:tcPr>
            <w:tcW w:w="240" w:type="dxa"/>
            <w:vAlign w:val="bottom"/>
          </w:tcPr>
          <w:p>
            <w:pPr>
              <w:spacing w:after="0"/>
              <w:rPr>
                <w:sz w:val="14"/>
                <w:szCs w:val="14"/>
                <w:color w:val="auto"/>
              </w:rPr>
            </w:pPr>
          </w:p>
        </w:tc>
        <w:tc>
          <w:tcPr>
            <w:tcW w:w="820" w:type="dxa"/>
            <w:vAlign w:val="bottom"/>
            <w:vMerge w:val="restart"/>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tcPr>
          <w:p>
            <w:pPr>
              <w:jc w:val="right"/>
              <w:ind w:right="26"/>
              <w:spacing w:after="0"/>
              <w:rPr>
                <w:sz w:val="20"/>
                <w:szCs w:val="20"/>
                <w:color w:val="auto"/>
              </w:rPr>
            </w:pPr>
            <w:r>
              <w:rPr>
                <w:rFonts w:ascii="Arial" w:cs="Arial" w:eastAsia="Arial" w:hAnsi="Arial"/>
                <w:sz w:val="11"/>
                <w:szCs w:val="11"/>
                <w:color w:val="auto"/>
                <w:w w:val="88"/>
              </w:rPr>
              <w:t>(5)</w:t>
            </w:r>
          </w:p>
        </w:tc>
        <w:tc>
          <w:tcPr>
            <w:tcW w:w="0" w:type="dxa"/>
            <w:vAlign w:val="bottom"/>
          </w:tcPr>
          <w:p>
            <w:pPr>
              <w:spacing w:after="0"/>
              <w:rPr>
                <w:sz w:val="1"/>
                <w:szCs w:val="1"/>
                <w:color w:val="auto"/>
              </w:rPr>
            </w:pPr>
          </w:p>
        </w:tc>
      </w:tr>
      <w:tr>
        <w:trPr>
          <w:trHeight w:val="70"/>
        </w:trPr>
        <w:tc>
          <w:tcPr>
            <w:tcW w:w="382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8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382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Southern Palms</w:t>
            </w:r>
          </w:p>
        </w:tc>
        <w:tc>
          <w:tcPr>
            <w:tcW w:w="980" w:type="dxa"/>
            <w:vAlign w:val="bottom"/>
            <w:vMerge w:val="restart"/>
            <w:shd w:val="clear" w:color="auto" w:fill="CCEEFF"/>
          </w:tcPr>
          <w:p>
            <w:pPr>
              <w:ind w:left="420"/>
              <w:spacing w:after="0"/>
              <w:rPr>
                <w:sz w:val="20"/>
                <w:szCs w:val="20"/>
                <w:color w:val="auto"/>
              </w:rPr>
            </w:pPr>
            <w:r>
              <w:rPr>
                <w:rFonts w:ascii="Arial" w:cs="Arial" w:eastAsia="Arial" w:hAnsi="Arial"/>
                <w:sz w:val="16"/>
                <w:szCs w:val="16"/>
                <w:color w:val="auto"/>
              </w:rPr>
              <w:t>MH</w:t>
            </w:r>
          </w:p>
        </w:tc>
        <w:tc>
          <w:tcPr>
            <w:tcW w:w="18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Ladson</w:t>
            </w:r>
          </w:p>
        </w:tc>
        <w:tc>
          <w:tcPr>
            <w:tcW w:w="800" w:type="dxa"/>
            <w:vAlign w:val="bottom"/>
            <w:vMerge w:val="restart"/>
            <w:shd w:val="clear" w:color="auto" w:fill="CCEEFF"/>
          </w:tcPr>
          <w:p>
            <w:pPr>
              <w:ind w:left="240"/>
              <w:spacing w:after="0"/>
              <w:rPr>
                <w:sz w:val="20"/>
                <w:szCs w:val="20"/>
                <w:color w:val="auto"/>
              </w:rPr>
            </w:pPr>
            <w:r>
              <w:rPr>
                <w:rFonts w:ascii="Arial" w:cs="Arial" w:eastAsia="Arial" w:hAnsi="Arial"/>
                <w:sz w:val="16"/>
                <w:szCs w:val="16"/>
                <w:color w:val="auto"/>
              </w:rPr>
              <w:t>SC</w:t>
            </w:r>
          </w:p>
        </w:tc>
        <w:tc>
          <w:tcPr>
            <w:tcW w:w="9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194</w:t>
            </w:r>
          </w:p>
        </w:tc>
        <w:tc>
          <w:tcPr>
            <w:tcW w:w="9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w w:val="88"/>
              </w:rPr>
              <w:t>(5)</w:t>
            </w:r>
          </w:p>
        </w:tc>
        <w:tc>
          <w:tcPr>
            <w:tcW w:w="0" w:type="dxa"/>
            <w:vAlign w:val="bottom"/>
          </w:tcPr>
          <w:p>
            <w:pPr>
              <w:spacing w:after="0"/>
              <w:rPr>
                <w:sz w:val="1"/>
                <w:szCs w:val="1"/>
                <w:color w:val="auto"/>
              </w:rPr>
            </w:pPr>
          </w:p>
        </w:tc>
      </w:tr>
      <w:tr>
        <w:trPr>
          <w:trHeight w:val="83"/>
        </w:trPr>
        <w:tc>
          <w:tcPr>
            <w:tcW w:w="3820" w:type="dxa"/>
            <w:vAlign w:val="bottom"/>
            <w:tcBorders>
              <w:bottom w:val="single" w:sz="8" w:color="CCEEFF"/>
            </w:tcBorders>
            <w:vMerge w:val="continue"/>
            <w:shd w:val="clear" w:color="auto" w:fill="CCEEFF"/>
          </w:tcPr>
          <w:p>
            <w:pPr>
              <w:spacing w:after="0"/>
              <w:rPr>
                <w:sz w:val="7"/>
                <w:szCs w:val="7"/>
                <w:color w:val="auto"/>
              </w:rPr>
            </w:pPr>
          </w:p>
        </w:tc>
        <w:tc>
          <w:tcPr>
            <w:tcW w:w="980" w:type="dxa"/>
            <w:vAlign w:val="bottom"/>
            <w:tcBorders>
              <w:bottom w:val="single" w:sz="8" w:color="CCEEFF"/>
            </w:tcBorders>
            <w:vMerge w:val="continue"/>
            <w:shd w:val="clear" w:color="auto" w:fill="CCEEFF"/>
          </w:tcPr>
          <w:p>
            <w:pPr>
              <w:spacing w:after="0"/>
              <w:rPr>
                <w:sz w:val="7"/>
                <w:szCs w:val="7"/>
                <w:color w:val="auto"/>
              </w:rPr>
            </w:pPr>
          </w:p>
        </w:tc>
        <w:tc>
          <w:tcPr>
            <w:tcW w:w="1800" w:type="dxa"/>
            <w:vAlign w:val="bottom"/>
            <w:tcBorders>
              <w:bottom w:val="single" w:sz="8" w:color="CCEEFF"/>
            </w:tcBorders>
            <w:vMerge w:val="continue"/>
            <w:shd w:val="clear" w:color="auto" w:fill="CCEEFF"/>
          </w:tcPr>
          <w:p>
            <w:pPr>
              <w:spacing w:after="0"/>
              <w:rPr>
                <w:sz w:val="7"/>
                <w:szCs w:val="7"/>
                <w:color w:val="auto"/>
              </w:rPr>
            </w:pPr>
          </w:p>
        </w:tc>
        <w:tc>
          <w:tcPr>
            <w:tcW w:w="800" w:type="dxa"/>
            <w:vAlign w:val="bottom"/>
            <w:tcBorders>
              <w:bottom w:val="single" w:sz="8" w:color="CCEEFF"/>
            </w:tcBorders>
            <w:vMerge w:val="continue"/>
            <w:shd w:val="clear" w:color="auto" w:fill="CCEEFF"/>
          </w:tcPr>
          <w:p>
            <w:pPr>
              <w:spacing w:after="0"/>
              <w:rPr>
                <w:sz w:val="7"/>
                <w:szCs w:val="7"/>
                <w:color w:val="auto"/>
              </w:rPr>
            </w:pPr>
          </w:p>
        </w:tc>
        <w:tc>
          <w:tcPr>
            <w:tcW w:w="980" w:type="dxa"/>
            <w:vAlign w:val="bottom"/>
            <w:tcBorders>
              <w:bottom w:val="single" w:sz="8" w:color="CCEEFF"/>
            </w:tcBorders>
            <w:vMerge w:val="continue"/>
            <w:shd w:val="clear" w:color="auto" w:fill="CCEEFF"/>
          </w:tcPr>
          <w:p>
            <w:pPr>
              <w:spacing w:after="0"/>
              <w:rPr>
                <w:sz w:val="7"/>
                <w:szCs w:val="7"/>
                <w:color w:val="auto"/>
              </w:rPr>
            </w:pPr>
          </w:p>
        </w:tc>
        <w:tc>
          <w:tcPr>
            <w:tcW w:w="920" w:type="dxa"/>
            <w:vAlign w:val="bottom"/>
            <w:tcBorders>
              <w:bottom w:val="single" w:sz="8" w:color="CCEEFF"/>
            </w:tcBorders>
            <w:vMerge w:val="continue"/>
            <w:shd w:val="clear" w:color="auto" w:fill="CCEEFF"/>
          </w:tcPr>
          <w:p>
            <w:pPr>
              <w:spacing w:after="0"/>
              <w:rPr>
                <w:sz w:val="7"/>
                <w:szCs w:val="7"/>
                <w:color w:val="auto"/>
              </w:rPr>
            </w:pPr>
          </w:p>
        </w:tc>
        <w:tc>
          <w:tcPr>
            <w:tcW w:w="840" w:type="dxa"/>
            <w:vAlign w:val="bottom"/>
            <w:tcBorders>
              <w:bottom w:val="single" w:sz="8" w:color="CCEEFF"/>
            </w:tcBorders>
            <w:vMerge w:val="continue"/>
            <w:shd w:val="clear" w:color="auto" w:fill="CCEEFF"/>
          </w:tcPr>
          <w:p>
            <w:pPr>
              <w:spacing w:after="0"/>
              <w:rPr>
                <w:sz w:val="7"/>
                <w:szCs w:val="7"/>
                <w:color w:val="auto"/>
              </w:rPr>
            </w:pPr>
          </w:p>
        </w:tc>
        <w:tc>
          <w:tcPr>
            <w:tcW w:w="240" w:type="dxa"/>
            <w:vAlign w:val="bottom"/>
            <w:tcBorders>
              <w:bottom w:val="single" w:sz="8" w:color="CCEEFF"/>
            </w:tcBorders>
            <w:shd w:val="clear" w:color="auto" w:fill="CCEEFF"/>
          </w:tcPr>
          <w:p>
            <w:pPr>
              <w:spacing w:after="0"/>
              <w:rPr>
                <w:sz w:val="7"/>
                <w:szCs w:val="7"/>
                <w:color w:val="auto"/>
              </w:rPr>
            </w:pPr>
          </w:p>
        </w:tc>
        <w:tc>
          <w:tcPr>
            <w:tcW w:w="820" w:type="dxa"/>
            <w:vAlign w:val="bottom"/>
            <w:tcBorders>
              <w:bottom w:val="single" w:sz="8" w:color="CCEEFF"/>
            </w:tcBorders>
            <w:vMerge w:val="continue"/>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6"/>
                <w:szCs w:val="16"/>
                <w:color w:val="auto"/>
              </w:rPr>
              <w:t>Bell Crossing</w:t>
            </w:r>
          </w:p>
        </w:tc>
        <w:tc>
          <w:tcPr>
            <w:tcW w:w="980" w:type="dxa"/>
            <w:vAlign w:val="bottom"/>
          </w:tcPr>
          <w:p>
            <w:pPr>
              <w:ind w:left="420"/>
              <w:spacing w:after="0"/>
              <w:rPr>
                <w:sz w:val="20"/>
                <w:szCs w:val="20"/>
                <w:color w:val="auto"/>
              </w:rPr>
            </w:pPr>
            <w:r>
              <w:rPr>
                <w:rFonts w:ascii="Arial" w:cs="Arial" w:eastAsia="Arial" w:hAnsi="Arial"/>
                <w:sz w:val="16"/>
                <w:szCs w:val="16"/>
                <w:color w:val="auto"/>
              </w:rPr>
              <w:t>MH</w:t>
            </w:r>
          </w:p>
        </w:tc>
        <w:tc>
          <w:tcPr>
            <w:tcW w:w="1800" w:type="dxa"/>
            <w:vAlign w:val="bottom"/>
          </w:tcPr>
          <w:p>
            <w:pPr>
              <w:ind w:left="20"/>
              <w:spacing w:after="0"/>
              <w:rPr>
                <w:sz w:val="20"/>
                <w:szCs w:val="20"/>
                <w:color w:val="auto"/>
              </w:rPr>
            </w:pPr>
            <w:r>
              <w:rPr>
                <w:rFonts w:ascii="Arial" w:cs="Arial" w:eastAsia="Arial" w:hAnsi="Arial"/>
                <w:sz w:val="16"/>
                <w:szCs w:val="16"/>
                <w:color w:val="auto"/>
              </w:rPr>
              <w:t>Clarksville</w:t>
            </w:r>
          </w:p>
        </w:tc>
        <w:tc>
          <w:tcPr>
            <w:tcW w:w="800" w:type="dxa"/>
            <w:vAlign w:val="bottom"/>
          </w:tcPr>
          <w:p>
            <w:pPr>
              <w:ind w:left="240"/>
              <w:spacing w:after="0"/>
              <w:rPr>
                <w:sz w:val="20"/>
                <w:szCs w:val="20"/>
                <w:color w:val="auto"/>
              </w:rPr>
            </w:pPr>
            <w:r>
              <w:rPr>
                <w:rFonts w:ascii="Arial" w:cs="Arial" w:eastAsia="Arial" w:hAnsi="Arial"/>
                <w:sz w:val="16"/>
                <w:szCs w:val="16"/>
                <w:color w:val="auto"/>
              </w:rPr>
              <w:t>TN</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237</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98.7%</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97.5%</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Jellystone Park™ at Memphis </w:t>
            </w:r>
            <w:r>
              <w:rPr>
                <w:rFonts w:ascii="Arial" w:cs="Arial" w:eastAsia="Arial" w:hAnsi="Arial"/>
                <w:sz w:val="21"/>
                <w:szCs w:val="21"/>
                <w:color w:val="auto"/>
                <w:vertAlign w:val="superscript"/>
              </w:rPr>
              <w:t>(2)</w:t>
            </w:r>
          </w:p>
        </w:tc>
        <w:tc>
          <w:tcPr>
            <w:tcW w:w="9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RV</w:t>
            </w:r>
          </w:p>
        </w:tc>
        <w:tc>
          <w:tcPr>
            <w:tcW w:w="1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Horn Lake</w:t>
            </w:r>
          </w:p>
        </w:tc>
        <w:tc>
          <w:tcPr>
            <w:tcW w:w="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TN</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155</w:t>
            </w:r>
          </w:p>
        </w:tc>
        <w:tc>
          <w:tcPr>
            <w:tcW w:w="840" w:type="dxa"/>
            <w:vAlign w:val="bottom"/>
            <w:shd w:val="clear" w:color="auto" w:fill="CCEEFF"/>
          </w:tcPr>
          <w:p>
            <w:pPr>
              <w:jc w:val="center"/>
              <w:ind w:left="159"/>
              <w:spacing w:after="0"/>
              <w:rPr>
                <w:sz w:val="20"/>
                <w:szCs w:val="20"/>
                <w:color w:val="auto"/>
              </w:rPr>
            </w:pPr>
            <w:r>
              <w:rPr>
                <w:rFonts w:ascii="Arial" w:cs="Arial" w:eastAsia="Arial" w:hAnsi="Arial"/>
                <w:sz w:val="16"/>
                <w:szCs w:val="16"/>
                <w:color w:val="auto"/>
              </w:rPr>
              <w:t>N/A</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820" w:type="dxa"/>
            <w:vAlign w:val="bottom"/>
          </w:tcPr>
          <w:p>
            <w:pPr>
              <w:ind w:left="40"/>
              <w:spacing w:after="0"/>
              <w:rPr>
                <w:sz w:val="20"/>
                <w:szCs w:val="20"/>
                <w:color w:val="auto"/>
              </w:rPr>
            </w:pPr>
            <w:r>
              <w:rPr>
                <w:rFonts w:ascii="Arial" w:cs="Arial" w:eastAsia="Arial" w:hAnsi="Arial"/>
                <w:sz w:val="16"/>
                <w:szCs w:val="16"/>
                <w:color w:val="auto"/>
              </w:rPr>
              <w:t xml:space="preserve">River Plantation RV Resort </w:t>
            </w:r>
            <w:r>
              <w:rPr>
                <w:rFonts w:ascii="Arial" w:cs="Arial" w:eastAsia="Arial" w:hAnsi="Arial"/>
                <w:sz w:val="21"/>
                <w:szCs w:val="21"/>
                <w:color w:val="auto"/>
                <w:vertAlign w:val="superscript"/>
              </w:rPr>
              <w:t>(2)</w:t>
            </w:r>
          </w:p>
        </w:tc>
        <w:tc>
          <w:tcPr>
            <w:tcW w:w="980" w:type="dxa"/>
            <w:vAlign w:val="bottom"/>
          </w:tcPr>
          <w:p>
            <w:pPr>
              <w:ind w:left="420"/>
              <w:spacing w:after="0"/>
              <w:rPr>
                <w:sz w:val="20"/>
                <w:szCs w:val="20"/>
                <w:color w:val="auto"/>
              </w:rPr>
            </w:pPr>
            <w:r>
              <w:rPr>
                <w:rFonts w:ascii="Arial" w:cs="Arial" w:eastAsia="Arial" w:hAnsi="Arial"/>
                <w:sz w:val="16"/>
                <w:szCs w:val="16"/>
                <w:color w:val="auto"/>
              </w:rPr>
              <w:t>RV</w:t>
            </w:r>
          </w:p>
        </w:tc>
        <w:tc>
          <w:tcPr>
            <w:tcW w:w="1800" w:type="dxa"/>
            <w:vAlign w:val="bottom"/>
          </w:tcPr>
          <w:p>
            <w:pPr>
              <w:ind w:left="20"/>
              <w:spacing w:after="0"/>
              <w:rPr>
                <w:sz w:val="20"/>
                <w:szCs w:val="20"/>
                <w:color w:val="auto"/>
              </w:rPr>
            </w:pPr>
            <w:r>
              <w:rPr>
                <w:rFonts w:ascii="Arial" w:cs="Arial" w:eastAsia="Arial" w:hAnsi="Arial"/>
                <w:sz w:val="16"/>
                <w:szCs w:val="16"/>
                <w:color w:val="auto"/>
              </w:rPr>
              <w:t>Sevierville</w:t>
            </w:r>
          </w:p>
        </w:tc>
        <w:tc>
          <w:tcPr>
            <w:tcW w:w="800" w:type="dxa"/>
            <w:vAlign w:val="bottom"/>
          </w:tcPr>
          <w:p>
            <w:pPr>
              <w:ind w:left="240"/>
              <w:spacing w:after="0"/>
              <w:rPr>
                <w:sz w:val="20"/>
                <w:szCs w:val="20"/>
                <w:color w:val="auto"/>
              </w:rPr>
            </w:pPr>
            <w:r>
              <w:rPr>
                <w:rFonts w:ascii="Arial" w:cs="Arial" w:eastAsia="Arial" w:hAnsi="Arial"/>
                <w:sz w:val="16"/>
                <w:szCs w:val="16"/>
                <w:color w:val="auto"/>
              </w:rPr>
              <w:t>TN</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308</w:t>
            </w:r>
          </w:p>
        </w:tc>
        <w:tc>
          <w:tcPr>
            <w:tcW w:w="840" w:type="dxa"/>
            <w:vAlign w:val="bottom"/>
          </w:tcPr>
          <w:p>
            <w:pPr>
              <w:jc w:val="center"/>
              <w:ind w:left="159"/>
              <w:spacing w:after="0"/>
              <w:rPr>
                <w:sz w:val="20"/>
                <w:szCs w:val="20"/>
                <w:color w:val="auto"/>
              </w:rPr>
            </w:pPr>
            <w:r>
              <w:rPr>
                <w:rFonts w:ascii="Arial" w:cs="Arial" w:eastAsia="Arial" w:hAnsi="Arial"/>
                <w:sz w:val="16"/>
                <w:szCs w:val="16"/>
                <w:color w:val="auto"/>
              </w:rPr>
              <w:t>N/A</w:t>
            </w:r>
          </w:p>
        </w:tc>
        <w:tc>
          <w:tcPr>
            <w:tcW w:w="240" w:type="dxa"/>
            <w:vAlign w:val="bottom"/>
          </w:tcPr>
          <w:p>
            <w:pPr>
              <w:spacing w:after="0"/>
              <w:rPr>
                <w:sz w:val="23"/>
                <w:szCs w:val="23"/>
                <w:color w:val="auto"/>
              </w:rPr>
            </w:pPr>
          </w:p>
        </w:tc>
        <w:tc>
          <w:tcPr>
            <w:tcW w:w="820" w:type="dxa"/>
            <w:vAlign w:val="bottom"/>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Archview RV Resort &amp; Campground </w:t>
            </w:r>
            <w:r>
              <w:rPr>
                <w:rFonts w:ascii="Arial" w:cs="Arial" w:eastAsia="Arial" w:hAnsi="Arial"/>
                <w:sz w:val="21"/>
                <w:szCs w:val="21"/>
                <w:color w:val="auto"/>
                <w:vertAlign w:val="superscript"/>
              </w:rPr>
              <w:t>(2)</w:t>
            </w:r>
          </w:p>
        </w:tc>
        <w:tc>
          <w:tcPr>
            <w:tcW w:w="9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RV</w:t>
            </w:r>
          </w:p>
        </w:tc>
        <w:tc>
          <w:tcPr>
            <w:tcW w:w="1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Moab</w:t>
            </w:r>
          </w:p>
        </w:tc>
        <w:tc>
          <w:tcPr>
            <w:tcW w:w="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113</w:t>
            </w:r>
          </w:p>
        </w:tc>
        <w:tc>
          <w:tcPr>
            <w:tcW w:w="840" w:type="dxa"/>
            <w:vAlign w:val="bottom"/>
            <w:shd w:val="clear" w:color="auto" w:fill="CCEEFF"/>
          </w:tcPr>
          <w:p>
            <w:pPr>
              <w:jc w:val="center"/>
              <w:ind w:left="159"/>
              <w:spacing w:after="0"/>
              <w:rPr>
                <w:sz w:val="20"/>
                <w:szCs w:val="20"/>
                <w:color w:val="auto"/>
              </w:rPr>
            </w:pPr>
            <w:r>
              <w:rPr>
                <w:rFonts w:ascii="Arial" w:cs="Arial" w:eastAsia="Arial" w:hAnsi="Arial"/>
                <w:sz w:val="16"/>
                <w:szCs w:val="16"/>
                <w:color w:val="auto"/>
              </w:rPr>
              <w:t>N/A</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820" w:type="dxa"/>
            <w:vAlign w:val="bottom"/>
          </w:tcPr>
          <w:p>
            <w:pPr>
              <w:ind w:left="40"/>
              <w:spacing w:after="0"/>
              <w:rPr>
                <w:sz w:val="20"/>
                <w:szCs w:val="20"/>
                <w:color w:val="auto"/>
              </w:rPr>
            </w:pPr>
            <w:r>
              <w:rPr>
                <w:rFonts w:ascii="Arial" w:cs="Arial" w:eastAsia="Arial" w:hAnsi="Arial"/>
                <w:sz w:val="16"/>
                <w:szCs w:val="16"/>
                <w:color w:val="auto"/>
              </w:rPr>
              <w:t xml:space="preserve">Canyonlands RV Resort &amp; Campground </w:t>
            </w:r>
            <w:r>
              <w:rPr>
                <w:rFonts w:ascii="Arial" w:cs="Arial" w:eastAsia="Arial" w:hAnsi="Arial"/>
                <w:sz w:val="21"/>
                <w:szCs w:val="21"/>
                <w:color w:val="auto"/>
                <w:vertAlign w:val="superscript"/>
              </w:rPr>
              <w:t>(2)</w:t>
            </w:r>
          </w:p>
        </w:tc>
        <w:tc>
          <w:tcPr>
            <w:tcW w:w="980" w:type="dxa"/>
            <w:vAlign w:val="bottom"/>
          </w:tcPr>
          <w:p>
            <w:pPr>
              <w:ind w:left="420"/>
              <w:spacing w:after="0"/>
              <w:rPr>
                <w:sz w:val="20"/>
                <w:szCs w:val="20"/>
                <w:color w:val="auto"/>
              </w:rPr>
            </w:pPr>
            <w:r>
              <w:rPr>
                <w:rFonts w:ascii="Arial" w:cs="Arial" w:eastAsia="Arial" w:hAnsi="Arial"/>
                <w:sz w:val="16"/>
                <w:szCs w:val="16"/>
                <w:color w:val="auto"/>
              </w:rPr>
              <w:t>RV</w:t>
            </w:r>
          </w:p>
        </w:tc>
        <w:tc>
          <w:tcPr>
            <w:tcW w:w="1800" w:type="dxa"/>
            <w:vAlign w:val="bottom"/>
          </w:tcPr>
          <w:p>
            <w:pPr>
              <w:ind w:left="20"/>
              <w:spacing w:after="0"/>
              <w:rPr>
                <w:sz w:val="20"/>
                <w:szCs w:val="20"/>
                <w:color w:val="auto"/>
              </w:rPr>
            </w:pPr>
            <w:r>
              <w:rPr>
                <w:rFonts w:ascii="Arial" w:cs="Arial" w:eastAsia="Arial" w:hAnsi="Arial"/>
                <w:sz w:val="16"/>
                <w:szCs w:val="16"/>
                <w:color w:val="auto"/>
              </w:rPr>
              <w:t>Moab</w:t>
            </w:r>
          </w:p>
        </w:tc>
        <w:tc>
          <w:tcPr>
            <w:tcW w:w="800" w:type="dxa"/>
            <w:vAlign w:val="bottom"/>
          </w:tcPr>
          <w:p>
            <w:pPr>
              <w:ind w:left="240"/>
              <w:spacing w:after="0"/>
              <w:rPr>
                <w:sz w:val="20"/>
                <w:szCs w:val="20"/>
                <w:color w:val="auto"/>
              </w:rPr>
            </w:pPr>
            <w:r>
              <w:rPr>
                <w:rFonts w:ascii="Arial" w:cs="Arial" w:eastAsia="Arial" w:hAnsi="Arial"/>
                <w:sz w:val="16"/>
                <w:szCs w:val="16"/>
                <w:color w:val="auto"/>
              </w:rPr>
              <w:t>UT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131</w:t>
            </w:r>
          </w:p>
        </w:tc>
        <w:tc>
          <w:tcPr>
            <w:tcW w:w="840" w:type="dxa"/>
            <w:vAlign w:val="bottom"/>
          </w:tcPr>
          <w:p>
            <w:pPr>
              <w:jc w:val="center"/>
              <w:ind w:left="159"/>
              <w:spacing w:after="0"/>
              <w:rPr>
                <w:sz w:val="20"/>
                <w:szCs w:val="20"/>
                <w:color w:val="auto"/>
              </w:rPr>
            </w:pPr>
            <w:r>
              <w:rPr>
                <w:rFonts w:ascii="Arial" w:cs="Arial" w:eastAsia="Arial" w:hAnsi="Arial"/>
                <w:sz w:val="16"/>
                <w:szCs w:val="16"/>
                <w:color w:val="auto"/>
              </w:rPr>
              <w:t>N/A</w:t>
            </w:r>
          </w:p>
        </w:tc>
        <w:tc>
          <w:tcPr>
            <w:tcW w:w="240" w:type="dxa"/>
            <w:vAlign w:val="bottom"/>
          </w:tcPr>
          <w:p>
            <w:pPr>
              <w:spacing w:after="0"/>
              <w:rPr>
                <w:sz w:val="23"/>
                <w:szCs w:val="23"/>
                <w:color w:val="auto"/>
              </w:rPr>
            </w:pPr>
          </w:p>
        </w:tc>
        <w:tc>
          <w:tcPr>
            <w:tcW w:w="820" w:type="dxa"/>
            <w:vAlign w:val="bottom"/>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Moab Valley RV Resort &amp; Campground </w:t>
            </w:r>
            <w:r>
              <w:rPr>
                <w:rFonts w:ascii="Arial" w:cs="Arial" w:eastAsia="Arial" w:hAnsi="Arial"/>
                <w:sz w:val="21"/>
                <w:szCs w:val="21"/>
                <w:color w:val="auto"/>
                <w:vertAlign w:val="superscript"/>
              </w:rPr>
              <w:t>(2)</w:t>
            </w:r>
          </w:p>
        </w:tc>
        <w:tc>
          <w:tcPr>
            <w:tcW w:w="9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RV</w:t>
            </w:r>
          </w:p>
        </w:tc>
        <w:tc>
          <w:tcPr>
            <w:tcW w:w="1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Moab</w:t>
            </w:r>
          </w:p>
        </w:tc>
        <w:tc>
          <w:tcPr>
            <w:tcW w:w="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131</w:t>
            </w:r>
          </w:p>
        </w:tc>
        <w:tc>
          <w:tcPr>
            <w:tcW w:w="840" w:type="dxa"/>
            <w:vAlign w:val="bottom"/>
            <w:shd w:val="clear" w:color="auto" w:fill="CCEEFF"/>
          </w:tcPr>
          <w:p>
            <w:pPr>
              <w:jc w:val="center"/>
              <w:ind w:left="159"/>
              <w:spacing w:after="0"/>
              <w:rPr>
                <w:sz w:val="20"/>
                <w:szCs w:val="20"/>
                <w:color w:val="auto"/>
              </w:rPr>
            </w:pPr>
            <w:r>
              <w:rPr>
                <w:rFonts w:ascii="Arial" w:cs="Arial" w:eastAsia="Arial" w:hAnsi="Arial"/>
                <w:sz w:val="16"/>
                <w:szCs w:val="16"/>
                <w:color w:val="auto"/>
              </w:rPr>
              <w:t>N/A</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11"/>
        </w:trPr>
        <w:tc>
          <w:tcPr>
            <w:tcW w:w="3820" w:type="dxa"/>
            <w:vAlign w:val="bottom"/>
          </w:tcPr>
          <w:p>
            <w:pPr>
              <w:ind w:left="40"/>
              <w:spacing w:after="0"/>
              <w:rPr>
                <w:sz w:val="20"/>
                <w:szCs w:val="20"/>
                <w:color w:val="auto"/>
              </w:rPr>
            </w:pPr>
            <w:r>
              <w:rPr>
                <w:rFonts w:ascii="Arial" w:cs="Arial" w:eastAsia="Arial" w:hAnsi="Arial"/>
                <w:sz w:val="16"/>
                <w:szCs w:val="16"/>
                <w:color w:val="auto"/>
              </w:rPr>
              <w:t xml:space="preserve">Pony Express RV Resort &amp; Campground </w:t>
            </w:r>
            <w:r>
              <w:rPr>
                <w:rFonts w:ascii="Arial" w:cs="Arial" w:eastAsia="Arial" w:hAnsi="Arial"/>
                <w:sz w:val="21"/>
                <w:szCs w:val="21"/>
                <w:color w:val="auto"/>
                <w:vertAlign w:val="superscript"/>
              </w:rPr>
              <w:t>(2)</w:t>
            </w:r>
          </w:p>
        </w:tc>
        <w:tc>
          <w:tcPr>
            <w:tcW w:w="980" w:type="dxa"/>
            <w:vAlign w:val="bottom"/>
          </w:tcPr>
          <w:p>
            <w:pPr>
              <w:ind w:left="420"/>
              <w:spacing w:after="0"/>
              <w:rPr>
                <w:sz w:val="20"/>
                <w:szCs w:val="20"/>
                <w:color w:val="auto"/>
              </w:rPr>
            </w:pPr>
            <w:r>
              <w:rPr>
                <w:rFonts w:ascii="Arial" w:cs="Arial" w:eastAsia="Arial" w:hAnsi="Arial"/>
                <w:sz w:val="16"/>
                <w:szCs w:val="16"/>
                <w:color w:val="auto"/>
              </w:rPr>
              <w:t>RV</w:t>
            </w:r>
          </w:p>
        </w:tc>
        <w:tc>
          <w:tcPr>
            <w:tcW w:w="1800" w:type="dxa"/>
            <w:vAlign w:val="bottom"/>
          </w:tcPr>
          <w:p>
            <w:pPr>
              <w:ind w:left="20"/>
              <w:spacing w:after="0"/>
              <w:rPr>
                <w:sz w:val="20"/>
                <w:szCs w:val="20"/>
                <w:color w:val="auto"/>
              </w:rPr>
            </w:pPr>
            <w:r>
              <w:rPr>
                <w:rFonts w:ascii="Arial" w:cs="Arial" w:eastAsia="Arial" w:hAnsi="Arial"/>
                <w:sz w:val="16"/>
                <w:szCs w:val="16"/>
                <w:color w:val="auto"/>
              </w:rPr>
              <w:t>North Salt Lake</w:t>
            </w:r>
          </w:p>
        </w:tc>
        <w:tc>
          <w:tcPr>
            <w:tcW w:w="800" w:type="dxa"/>
            <w:vAlign w:val="bottom"/>
          </w:tcPr>
          <w:p>
            <w:pPr>
              <w:ind w:left="240"/>
              <w:spacing w:after="0"/>
              <w:rPr>
                <w:sz w:val="20"/>
                <w:szCs w:val="20"/>
                <w:color w:val="auto"/>
              </w:rPr>
            </w:pPr>
            <w:r>
              <w:rPr>
                <w:rFonts w:ascii="Arial" w:cs="Arial" w:eastAsia="Arial" w:hAnsi="Arial"/>
                <w:sz w:val="16"/>
                <w:szCs w:val="16"/>
                <w:color w:val="auto"/>
              </w:rPr>
              <w:t>UT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185</w:t>
            </w:r>
          </w:p>
        </w:tc>
        <w:tc>
          <w:tcPr>
            <w:tcW w:w="840" w:type="dxa"/>
            <w:vAlign w:val="bottom"/>
          </w:tcPr>
          <w:p>
            <w:pPr>
              <w:jc w:val="center"/>
              <w:ind w:left="159"/>
              <w:spacing w:after="0"/>
              <w:rPr>
                <w:sz w:val="20"/>
                <w:szCs w:val="20"/>
                <w:color w:val="auto"/>
              </w:rPr>
            </w:pPr>
            <w:r>
              <w:rPr>
                <w:rFonts w:ascii="Arial" w:cs="Arial" w:eastAsia="Arial" w:hAnsi="Arial"/>
                <w:sz w:val="16"/>
                <w:szCs w:val="16"/>
                <w:color w:val="auto"/>
              </w:rPr>
              <w:t>N/A</w:t>
            </w:r>
          </w:p>
        </w:tc>
        <w:tc>
          <w:tcPr>
            <w:tcW w:w="240" w:type="dxa"/>
            <w:vAlign w:val="bottom"/>
          </w:tcPr>
          <w:p>
            <w:pPr>
              <w:spacing w:after="0"/>
              <w:rPr>
                <w:sz w:val="24"/>
                <w:szCs w:val="24"/>
                <w:color w:val="auto"/>
              </w:rPr>
            </w:pPr>
          </w:p>
        </w:tc>
        <w:tc>
          <w:tcPr>
            <w:tcW w:w="820" w:type="dxa"/>
            <w:vAlign w:val="bottom"/>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sectPr>
          <w:pgSz w:w="11900" w:h="16838" w:orient="portrait"/>
          <w:cols w:equalWidth="0" w:num="1">
            <w:col w:w="11420"/>
          </w:cols>
          <w:pgMar w:left="240" w:top="121" w:right="239" w:bottom="1095" w:gutter="0" w:footer="0" w:header="0"/>
        </w:sect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1" w:right="239" w:bottom="1095" w:gutter="0" w:footer="0" w:header="0"/>
          <w:type w:val="continuous"/>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rPr>
              <w:t>MH and</w:t>
            </w:r>
          </w:p>
        </w:tc>
        <w:tc>
          <w:tcPr>
            <w:tcW w:w="9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3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6"/>
              </w:rPr>
              <w:t>Annual RV</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1"/>
              </w:rPr>
              <w:t>Transient</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3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84"/>
              </w:rPr>
              <w:t>Sites as of</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89"/>
              </w:rPr>
              <w:t>RV Sites as</w:t>
            </w:r>
          </w:p>
        </w:tc>
        <w:tc>
          <w:tcPr>
            <w:tcW w:w="10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Occupancy as</w:t>
            </w: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Occupancy as</w:t>
            </w:r>
          </w:p>
        </w:tc>
      </w:tr>
      <w:tr>
        <w:trPr>
          <w:trHeight w:val="237"/>
        </w:trPr>
        <w:tc>
          <w:tcPr>
            <w:tcW w:w="3760" w:type="dxa"/>
            <w:vAlign w:val="bottom"/>
            <w:tcBorders>
              <w:bottom w:val="single" w:sz="8" w:color="auto"/>
            </w:tcBorders>
          </w:tcPr>
          <w:p>
            <w:pPr>
              <w:ind w:left="1800"/>
              <w:spacing w:after="0"/>
              <w:rPr>
                <w:sz w:val="20"/>
                <w:szCs w:val="20"/>
                <w:color w:val="auto"/>
              </w:rPr>
            </w:pPr>
            <w:r>
              <w:rPr>
                <w:rFonts w:ascii="Arial" w:cs="Arial" w:eastAsia="Arial" w:hAnsi="Arial"/>
                <w:sz w:val="16"/>
                <w:szCs w:val="16"/>
                <w:b w:val="1"/>
                <w:bCs w:val="1"/>
                <w:color w:val="auto"/>
              </w:rPr>
              <w:t>Property</w:t>
            </w:r>
          </w:p>
        </w:tc>
        <w:tc>
          <w:tcPr>
            <w:tcW w:w="104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rPr>
              <w:t>MH/RV</w:t>
            </w:r>
          </w:p>
        </w:tc>
        <w:tc>
          <w:tcPr>
            <w:tcW w:w="1600" w:type="dxa"/>
            <w:vAlign w:val="bottom"/>
            <w:tcBorders>
              <w:bottom w:val="single" w:sz="8" w:color="auto"/>
            </w:tcBorders>
          </w:tcPr>
          <w:p>
            <w:pPr>
              <w:ind w:left="860"/>
              <w:spacing w:after="0"/>
              <w:rPr>
                <w:sz w:val="20"/>
                <w:szCs w:val="20"/>
                <w:color w:val="auto"/>
              </w:rPr>
            </w:pPr>
            <w:r>
              <w:rPr>
                <w:rFonts w:ascii="Arial" w:cs="Arial" w:eastAsia="Arial" w:hAnsi="Arial"/>
                <w:sz w:val="16"/>
                <w:szCs w:val="16"/>
                <w:b w:val="1"/>
                <w:bCs w:val="1"/>
                <w:color w:val="auto"/>
              </w:rPr>
              <w:t>City</w:t>
            </w:r>
          </w:p>
        </w:tc>
        <w:tc>
          <w:tcPr>
            <w:tcW w:w="980" w:type="dxa"/>
            <w:vAlign w:val="bottom"/>
            <w:tcBorders>
              <w:bottom w:val="single" w:sz="8" w:color="auto"/>
            </w:tcBorders>
          </w:tcPr>
          <w:p>
            <w:pPr>
              <w:ind w:left="520"/>
              <w:spacing w:after="0"/>
              <w:rPr>
                <w:sz w:val="20"/>
                <w:szCs w:val="20"/>
                <w:color w:val="auto"/>
              </w:rPr>
            </w:pPr>
            <w:r>
              <w:rPr>
                <w:rFonts w:ascii="Arial" w:cs="Arial" w:eastAsia="Arial" w:hAnsi="Arial"/>
                <w:sz w:val="16"/>
                <w:szCs w:val="16"/>
                <w:b w:val="1"/>
                <w:bCs w:val="1"/>
                <w:color w:val="auto"/>
              </w:rPr>
              <w:t>State</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12/31/19</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of 12/31/19</w:t>
            </w: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2"/>
              </w:rPr>
              <w:t>of 12/31/19</w:t>
            </w: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2"/>
              </w:rPr>
              <w:t>of 12/31/18</w:t>
            </w:r>
          </w:p>
        </w:tc>
      </w:tr>
      <w:tr>
        <w:trPr>
          <w:trHeight w:val="270"/>
        </w:trPr>
        <w:tc>
          <w:tcPr>
            <w:tcW w:w="3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Slickrock RV Resort &amp; Campground </w:t>
            </w:r>
            <w:r>
              <w:rPr>
                <w:rFonts w:ascii="Arial" w:cs="Arial" w:eastAsia="Arial" w:hAnsi="Arial"/>
                <w:sz w:val="21"/>
                <w:szCs w:val="21"/>
                <w:color w:val="auto"/>
                <w:vertAlign w:val="superscript"/>
              </w:rPr>
              <w:t>(2)</w:t>
            </w:r>
          </w:p>
        </w:tc>
        <w:tc>
          <w:tcPr>
            <w:tcW w:w="10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RV</w:t>
            </w:r>
          </w:p>
        </w:tc>
        <w:tc>
          <w:tcPr>
            <w:tcW w:w="1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Moab</w:t>
            </w:r>
          </w:p>
        </w:tc>
        <w:tc>
          <w:tcPr>
            <w:tcW w:w="9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UT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193</w:t>
            </w:r>
          </w:p>
        </w:tc>
        <w:tc>
          <w:tcPr>
            <w:tcW w:w="840" w:type="dxa"/>
            <w:vAlign w:val="bottom"/>
            <w:shd w:val="clear" w:color="auto" w:fill="CCEEFF"/>
          </w:tcPr>
          <w:p>
            <w:pPr>
              <w:jc w:val="center"/>
              <w:ind w:left="159"/>
              <w:spacing w:after="0"/>
              <w:rPr>
                <w:sz w:val="20"/>
                <w:szCs w:val="20"/>
                <w:color w:val="auto"/>
              </w:rPr>
            </w:pPr>
            <w:r>
              <w:rPr>
                <w:rFonts w:ascii="Arial" w:cs="Arial" w:eastAsia="Arial" w:hAnsi="Arial"/>
                <w:sz w:val="16"/>
                <w:szCs w:val="16"/>
                <w:color w:val="auto"/>
              </w:rPr>
              <w:t>N/A</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shd w:val="clear" w:color="auto" w:fill="CCEEFF"/>
          </w:tcPr>
          <w:p>
            <w:pPr>
              <w:spacing w:after="0"/>
              <w:rPr>
                <w:sz w:val="23"/>
                <w:szCs w:val="23"/>
                <w:color w:val="auto"/>
              </w:rPr>
            </w:pPr>
          </w:p>
        </w:tc>
      </w:tr>
      <w:tr>
        <w:trPr>
          <w:trHeight w:val="270"/>
        </w:trPr>
        <w:tc>
          <w:tcPr>
            <w:tcW w:w="3760" w:type="dxa"/>
            <w:vAlign w:val="bottom"/>
          </w:tcPr>
          <w:p>
            <w:pPr>
              <w:ind w:left="40"/>
              <w:spacing w:after="0"/>
              <w:rPr>
                <w:sz w:val="20"/>
                <w:szCs w:val="20"/>
                <w:color w:val="auto"/>
              </w:rPr>
            </w:pPr>
            <w:r>
              <w:rPr>
                <w:rFonts w:ascii="Arial" w:cs="Arial" w:eastAsia="Arial" w:hAnsi="Arial"/>
                <w:sz w:val="16"/>
                <w:szCs w:val="16"/>
                <w:color w:val="auto"/>
              </w:rPr>
              <w:t xml:space="preserve">Chincoteague Island KOA RV Resort </w:t>
            </w:r>
            <w:r>
              <w:rPr>
                <w:rFonts w:ascii="Arial" w:cs="Arial" w:eastAsia="Arial" w:hAnsi="Arial"/>
                <w:sz w:val="21"/>
                <w:szCs w:val="21"/>
                <w:color w:val="auto"/>
                <w:vertAlign w:val="superscript"/>
              </w:rPr>
              <w:t>(3)</w:t>
            </w:r>
          </w:p>
        </w:tc>
        <w:tc>
          <w:tcPr>
            <w:tcW w:w="1040" w:type="dxa"/>
            <w:vAlign w:val="bottom"/>
          </w:tcPr>
          <w:p>
            <w:pPr>
              <w:ind w:left="480"/>
              <w:spacing w:after="0"/>
              <w:rPr>
                <w:sz w:val="20"/>
                <w:szCs w:val="20"/>
                <w:color w:val="auto"/>
              </w:rPr>
            </w:pPr>
            <w:r>
              <w:rPr>
                <w:rFonts w:ascii="Arial" w:cs="Arial" w:eastAsia="Arial" w:hAnsi="Arial"/>
                <w:sz w:val="16"/>
                <w:szCs w:val="16"/>
                <w:color w:val="auto"/>
              </w:rPr>
              <w:t>RV</w:t>
            </w:r>
          </w:p>
        </w:tc>
        <w:tc>
          <w:tcPr>
            <w:tcW w:w="1600" w:type="dxa"/>
            <w:vAlign w:val="bottom"/>
          </w:tcPr>
          <w:p>
            <w:pPr>
              <w:ind w:left="20"/>
              <w:spacing w:after="0"/>
              <w:rPr>
                <w:sz w:val="20"/>
                <w:szCs w:val="20"/>
                <w:color w:val="auto"/>
              </w:rPr>
            </w:pPr>
            <w:r>
              <w:rPr>
                <w:rFonts w:ascii="Arial" w:cs="Arial" w:eastAsia="Arial" w:hAnsi="Arial"/>
                <w:sz w:val="16"/>
                <w:szCs w:val="16"/>
                <w:color w:val="auto"/>
              </w:rPr>
              <w:t>Chincoteague</w:t>
            </w:r>
          </w:p>
        </w:tc>
        <w:tc>
          <w:tcPr>
            <w:tcW w:w="980" w:type="dxa"/>
            <w:vAlign w:val="bottom"/>
          </w:tcPr>
          <w:p>
            <w:pPr>
              <w:ind w:left="440"/>
              <w:spacing w:after="0"/>
              <w:rPr>
                <w:sz w:val="20"/>
                <w:szCs w:val="20"/>
                <w:color w:val="auto"/>
              </w:rPr>
            </w:pPr>
            <w:r>
              <w:rPr>
                <w:rFonts w:ascii="Arial" w:cs="Arial" w:eastAsia="Arial" w:hAnsi="Arial"/>
                <w:sz w:val="16"/>
                <w:szCs w:val="16"/>
                <w:color w:val="auto"/>
              </w:rPr>
              <w:t>VA</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center"/>
              <w:ind w:left="159"/>
              <w:spacing w:after="0"/>
              <w:rPr>
                <w:sz w:val="20"/>
                <w:szCs w:val="20"/>
                <w:color w:val="auto"/>
              </w:rPr>
            </w:pPr>
            <w:r>
              <w:rPr>
                <w:rFonts w:ascii="Arial" w:cs="Arial" w:eastAsia="Arial" w:hAnsi="Arial"/>
                <w:sz w:val="16"/>
                <w:szCs w:val="16"/>
                <w:color w:val="auto"/>
              </w:rPr>
              <w:t>N/A</w:t>
            </w:r>
          </w:p>
        </w:tc>
        <w:tc>
          <w:tcPr>
            <w:tcW w:w="240" w:type="dxa"/>
            <w:vAlign w:val="bottom"/>
          </w:tcPr>
          <w:p>
            <w:pPr>
              <w:spacing w:after="0"/>
              <w:rPr>
                <w:sz w:val="23"/>
                <w:szCs w:val="23"/>
                <w:color w:val="auto"/>
              </w:rPr>
            </w:pPr>
          </w:p>
        </w:tc>
        <w:tc>
          <w:tcPr>
            <w:tcW w:w="820" w:type="dxa"/>
            <w:vAlign w:val="bottom"/>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tcPr>
          <w:p>
            <w:pPr>
              <w:spacing w:after="0"/>
              <w:rPr>
                <w:sz w:val="23"/>
                <w:szCs w:val="23"/>
                <w:color w:val="auto"/>
              </w:rPr>
            </w:pPr>
          </w:p>
        </w:tc>
      </w:tr>
      <w:tr>
        <w:trPr>
          <w:trHeight w:val="270"/>
        </w:trPr>
        <w:tc>
          <w:tcPr>
            <w:tcW w:w="3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Gwynn's Island RV Resort &amp; Campground </w:t>
            </w:r>
            <w:r>
              <w:rPr>
                <w:rFonts w:ascii="Arial" w:cs="Arial" w:eastAsia="Arial" w:hAnsi="Arial"/>
                <w:sz w:val="21"/>
                <w:szCs w:val="21"/>
                <w:color w:val="auto"/>
                <w:vertAlign w:val="superscript"/>
              </w:rPr>
              <w:t>(2)</w:t>
            </w:r>
          </w:p>
        </w:tc>
        <w:tc>
          <w:tcPr>
            <w:tcW w:w="10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RV</w:t>
            </w:r>
          </w:p>
        </w:tc>
        <w:tc>
          <w:tcPr>
            <w:tcW w:w="1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Gwynn</w:t>
            </w:r>
          </w:p>
        </w:tc>
        <w:tc>
          <w:tcPr>
            <w:tcW w:w="9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VA</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shd w:val="clear" w:color="auto" w:fill="CCEEFF"/>
          </w:tcPr>
          <w:p>
            <w:pPr>
              <w:spacing w:after="0"/>
              <w:rPr>
                <w:sz w:val="23"/>
                <w:szCs w:val="23"/>
                <w:color w:val="auto"/>
              </w:rPr>
            </w:pPr>
          </w:p>
        </w:tc>
      </w:tr>
      <w:tr>
        <w:trPr>
          <w:trHeight w:val="270"/>
        </w:trPr>
        <w:tc>
          <w:tcPr>
            <w:tcW w:w="3760" w:type="dxa"/>
            <w:vAlign w:val="bottom"/>
          </w:tcPr>
          <w:p>
            <w:pPr>
              <w:ind w:left="40"/>
              <w:spacing w:after="0"/>
              <w:rPr>
                <w:sz w:val="20"/>
                <w:szCs w:val="20"/>
                <w:color w:val="auto"/>
              </w:rPr>
            </w:pPr>
            <w:r>
              <w:rPr>
                <w:rFonts w:ascii="Arial" w:cs="Arial" w:eastAsia="Arial" w:hAnsi="Arial"/>
                <w:sz w:val="16"/>
                <w:szCs w:val="16"/>
                <w:color w:val="auto"/>
              </w:rPr>
              <w:t xml:space="preserve">Jellystone Park™ at Luray </w:t>
            </w:r>
            <w:r>
              <w:rPr>
                <w:rFonts w:ascii="Arial" w:cs="Arial" w:eastAsia="Arial" w:hAnsi="Arial"/>
                <w:sz w:val="21"/>
                <w:szCs w:val="21"/>
                <w:color w:val="auto"/>
                <w:vertAlign w:val="superscript"/>
              </w:rPr>
              <w:t>(2)</w:t>
            </w:r>
          </w:p>
        </w:tc>
        <w:tc>
          <w:tcPr>
            <w:tcW w:w="1040" w:type="dxa"/>
            <w:vAlign w:val="bottom"/>
          </w:tcPr>
          <w:p>
            <w:pPr>
              <w:ind w:left="480"/>
              <w:spacing w:after="0"/>
              <w:rPr>
                <w:sz w:val="20"/>
                <w:szCs w:val="20"/>
                <w:color w:val="auto"/>
              </w:rPr>
            </w:pPr>
            <w:r>
              <w:rPr>
                <w:rFonts w:ascii="Arial" w:cs="Arial" w:eastAsia="Arial" w:hAnsi="Arial"/>
                <w:sz w:val="16"/>
                <w:szCs w:val="16"/>
                <w:color w:val="auto"/>
              </w:rPr>
              <w:t>RV</w:t>
            </w:r>
          </w:p>
        </w:tc>
        <w:tc>
          <w:tcPr>
            <w:tcW w:w="1600" w:type="dxa"/>
            <w:vAlign w:val="bottom"/>
          </w:tcPr>
          <w:p>
            <w:pPr>
              <w:ind w:left="20"/>
              <w:spacing w:after="0"/>
              <w:rPr>
                <w:sz w:val="20"/>
                <w:szCs w:val="20"/>
                <w:color w:val="auto"/>
              </w:rPr>
            </w:pPr>
            <w:r>
              <w:rPr>
                <w:rFonts w:ascii="Arial" w:cs="Arial" w:eastAsia="Arial" w:hAnsi="Arial"/>
                <w:sz w:val="16"/>
                <w:szCs w:val="16"/>
                <w:color w:val="auto"/>
              </w:rPr>
              <w:t>East Luray</w:t>
            </w:r>
          </w:p>
        </w:tc>
        <w:tc>
          <w:tcPr>
            <w:tcW w:w="980" w:type="dxa"/>
            <w:vAlign w:val="bottom"/>
          </w:tcPr>
          <w:p>
            <w:pPr>
              <w:ind w:left="440"/>
              <w:spacing w:after="0"/>
              <w:rPr>
                <w:sz w:val="20"/>
                <w:szCs w:val="20"/>
                <w:color w:val="auto"/>
              </w:rPr>
            </w:pPr>
            <w:r>
              <w:rPr>
                <w:rFonts w:ascii="Arial" w:cs="Arial" w:eastAsia="Arial" w:hAnsi="Arial"/>
                <w:sz w:val="16"/>
                <w:szCs w:val="16"/>
                <w:color w:val="auto"/>
              </w:rPr>
              <w:t>VA</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255</w:t>
            </w:r>
          </w:p>
        </w:tc>
        <w:tc>
          <w:tcPr>
            <w:tcW w:w="840" w:type="dxa"/>
            <w:vAlign w:val="bottom"/>
          </w:tcPr>
          <w:p>
            <w:pPr>
              <w:jc w:val="center"/>
              <w:ind w:left="159"/>
              <w:spacing w:after="0"/>
              <w:rPr>
                <w:sz w:val="20"/>
                <w:szCs w:val="20"/>
                <w:color w:val="auto"/>
              </w:rPr>
            </w:pPr>
            <w:r>
              <w:rPr>
                <w:rFonts w:ascii="Arial" w:cs="Arial" w:eastAsia="Arial" w:hAnsi="Arial"/>
                <w:sz w:val="16"/>
                <w:szCs w:val="16"/>
                <w:color w:val="auto"/>
              </w:rPr>
              <w:t>N/A</w:t>
            </w:r>
          </w:p>
        </w:tc>
        <w:tc>
          <w:tcPr>
            <w:tcW w:w="240" w:type="dxa"/>
            <w:vAlign w:val="bottom"/>
          </w:tcPr>
          <w:p>
            <w:pPr>
              <w:spacing w:after="0"/>
              <w:rPr>
                <w:sz w:val="23"/>
                <w:szCs w:val="23"/>
                <w:color w:val="auto"/>
              </w:rPr>
            </w:pPr>
          </w:p>
        </w:tc>
        <w:tc>
          <w:tcPr>
            <w:tcW w:w="820" w:type="dxa"/>
            <w:vAlign w:val="bottom"/>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tcPr>
          <w:p>
            <w:pPr>
              <w:spacing w:after="0"/>
              <w:rPr>
                <w:sz w:val="23"/>
                <w:szCs w:val="23"/>
                <w:color w:val="auto"/>
              </w:rPr>
            </w:pPr>
          </w:p>
        </w:tc>
      </w:tr>
      <w:tr>
        <w:trPr>
          <w:trHeight w:val="270"/>
        </w:trPr>
        <w:tc>
          <w:tcPr>
            <w:tcW w:w="3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New Point RV Resort </w:t>
            </w:r>
            <w:r>
              <w:rPr>
                <w:rFonts w:ascii="Arial" w:cs="Arial" w:eastAsia="Arial" w:hAnsi="Arial"/>
                <w:sz w:val="21"/>
                <w:szCs w:val="21"/>
                <w:color w:val="auto"/>
                <w:vertAlign w:val="superscript"/>
              </w:rPr>
              <w:t>(2)</w:t>
            </w:r>
          </w:p>
        </w:tc>
        <w:tc>
          <w:tcPr>
            <w:tcW w:w="10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RV</w:t>
            </w:r>
          </w:p>
        </w:tc>
        <w:tc>
          <w:tcPr>
            <w:tcW w:w="1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Point</w:t>
            </w:r>
          </w:p>
        </w:tc>
        <w:tc>
          <w:tcPr>
            <w:tcW w:w="9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VA</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277</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shd w:val="clear" w:color="auto" w:fill="CCEEFF"/>
          </w:tcPr>
          <w:p>
            <w:pPr>
              <w:spacing w:after="0"/>
              <w:rPr>
                <w:sz w:val="23"/>
                <w:szCs w:val="23"/>
                <w:color w:val="auto"/>
              </w:rPr>
            </w:pPr>
          </w:p>
        </w:tc>
      </w:tr>
      <w:tr>
        <w:trPr>
          <w:trHeight w:val="224"/>
        </w:trPr>
        <w:tc>
          <w:tcPr>
            <w:tcW w:w="3760" w:type="dxa"/>
            <w:vAlign w:val="bottom"/>
          </w:tcPr>
          <w:p>
            <w:pPr>
              <w:ind w:left="40"/>
              <w:spacing w:after="0"/>
              <w:rPr>
                <w:sz w:val="20"/>
                <w:szCs w:val="20"/>
                <w:color w:val="auto"/>
              </w:rPr>
            </w:pPr>
            <w:r>
              <w:rPr>
                <w:rFonts w:ascii="Arial" w:cs="Arial" w:eastAsia="Arial" w:hAnsi="Arial"/>
                <w:sz w:val="16"/>
                <w:szCs w:val="16"/>
                <w:color w:val="auto"/>
              </w:rPr>
              <w:t>Pine Ridge</w:t>
            </w:r>
          </w:p>
        </w:tc>
        <w:tc>
          <w:tcPr>
            <w:tcW w:w="1040" w:type="dxa"/>
            <w:vAlign w:val="bottom"/>
          </w:tcPr>
          <w:p>
            <w:pPr>
              <w:ind w:left="480"/>
              <w:spacing w:after="0"/>
              <w:rPr>
                <w:sz w:val="20"/>
                <w:szCs w:val="20"/>
                <w:color w:val="auto"/>
              </w:rPr>
            </w:pPr>
            <w:r>
              <w:rPr>
                <w:rFonts w:ascii="Arial" w:cs="Arial" w:eastAsia="Arial" w:hAnsi="Arial"/>
                <w:sz w:val="16"/>
                <w:szCs w:val="16"/>
                <w:color w:val="auto"/>
              </w:rPr>
              <w:t>MH</w:t>
            </w:r>
          </w:p>
        </w:tc>
        <w:tc>
          <w:tcPr>
            <w:tcW w:w="1600" w:type="dxa"/>
            <w:vAlign w:val="bottom"/>
          </w:tcPr>
          <w:p>
            <w:pPr>
              <w:ind w:left="20"/>
              <w:spacing w:after="0"/>
              <w:rPr>
                <w:sz w:val="20"/>
                <w:szCs w:val="20"/>
                <w:color w:val="auto"/>
              </w:rPr>
            </w:pPr>
            <w:r>
              <w:rPr>
                <w:rFonts w:ascii="Arial" w:cs="Arial" w:eastAsia="Arial" w:hAnsi="Arial"/>
                <w:sz w:val="16"/>
                <w:szCs w:val="16"/>
                <w:color w:val="auto"/>
              </w:rPr>
              <w:t>Prince George</w:t>
            </w:r>
          </w:p>
        </w:tc>
        <w:tc>
          <w:tcPr>
            <w:tcW w:w="980" w:type="dxa"/>
            <w:vAlign w:val="bottom"/>
          </w:tcPr>
          <w:p>
            <w:pPr>
              <w:ind w:left="440"/>
              <w:spacing w:after="0"/>
              <w:rPr>
                <w:sz w:val="20"/>
                <w:szCs w:val="20"/>
                <w:color w:val="auto"/>
              </w:rPr>
            </w:pPr>
            <w:r>
              <w:rPr>
                <w:rFonts w:ascii="Arial" w:cs="Arial" w:eastAsia="Arial" w:hAnsi="Arial"/>
                <w:sz w:val="16"/>
                <w:szCs w:val="16"/>
                <w:color w:val="auto"/>
              </w:rPr>
              <w:t>VA</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376</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90.2%</w:t>
            </w:r>
          </w:p>
        </w:tc>
        <w:tc>
          <w:tcPr>
            <w:tcW w:w="24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820" w:type="dxa"/>
            <w:vAlign w:val="bottom"/>
          </w:tcPr>
          <w:p>
            <w:pPr>
              <w:jc w:val="right"/>
              <w:spacing w:after="0"/>
              <w:rPr>
                <w:sz w:val="20"/>
                <w:szCs w:val="20"/>
                <w:color w:val="auto"/>
              </w:rPr>
            </w:pPr>
            <w:r>
              <w:rPr>
                <w:rFonts w:ascii="Arial" w:cs="Arial" w:eastAsia="Arial" w:hAnsi="Arial"/>
                <w:sz w:val="16"/>
                <w:szCs w:val="16"/>
                <w:color w:val="auto"/>
              </w:rPr>
              <w:t>82.4%</w:t>
            </w:r>
          </w:p>
        </w:tc>
        <w:tc>
          <w:tcPr>
            <w:tcW w:w="220" w:type="dxa"/>
            <w:vAlign w:val="bottom"/>
          </w:tcPr>
          <w:p>
            <w:pPr>
              <w:jc w:val="right"/>
              <w:ind w:right="26"/>
              <w:spacing w:after="0"/>
              <w:rPr>
                <w:sz w:val="20"/>
                <w:szCs w:val="20"/>
                <w:color w:val="auto"/>
              </w:rPr>
            </w:pPr>
            <w:r>
              <w:rPr>
                <w:rFonts w:ascii="Arial" w:cs="Arial" w:eastAsia="Arial" w:hAnsi="Arial"/>
                <w:sz w:val="11"/>
                <w:szCs w:val="11"/>
                <w:color w:val="auto"/>
                <w:w w:val="88"/>
              </w:rPr>
              <w:t>(1)</w:t>
            </w:r>
          </w:p>
        </w:tc>
      </w:tr>
      <w:tr>
        <w:trPr>
          <w:trHeight w:val="33"/>
        </w:trPr>
        <w:tc>
          <w:tcPr>
            <w:tcW w:w="3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3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Sunset Beach RV Resort </w:t>
            </w:r>
            <w:r>
              <w:rPr>
                <w:rFonts w:ascii="Arial" w:cs="Arial" w:eastAsia="Arial" w:hAnsi="Arial"/>
                <w:sz w:val="21"/>
                <w:szCs w:val="21"/>
                <w:color w:val="auto"/>
                <w:vertAlign w:val="superscript"/>
              </w:rPr>
              <w:t>(3)</w:t>
            </w:r>
          </w:p>
        </w:tc>
        <w:tc>
          <w:tcPr>
            <w:tcW w:w="10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RV</w:t>
            </w:r>
          </w:p>
        </w:tc>
        <w:tc>
          <w:tcPr>
            <w:tcW w:w="1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Cape Charles</w:t>
            </w:r>
          </w:p>
        </w:tc>
        <w:tc>
          <w:tcPr>
            <w:tcW w:w="9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VA</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center"/>
              <w:ind w:left="159"/>
              <w:spacing w:after="0"/>
              <w:rPr>
                <w:sz w:val="20"/>
                <w:szCs w:val="20"/>
                <w:color w:val="auto"/>
              </w:rPr>
            </w:pPr>
            <w:r>
              <w:rPr>
                <w:rFonts w:ascii="Arial" w:cs="Arial" w:eastAsia="Arial" w:hAnsi="Arial"/>
                <w:sz w:val="16"/>
                <w:szCs w:val="16"/>
                <w:color w:val="auto"/>
              </w:rPr>
              <w:t>N/A</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rPr>
              <w:t>N/A</w:t>
            </w:r>
          </w:p>
        </w:tc>
        <w:tc>
          <w:tcPr>
            <w:tcW w:w="220" w:type="dxa"/>
            <w:vAlign w:val="bottom"/>
            <w:shd w:val="clear" w:color="auto" w:fill="CCEEFF"/>
          </w:tcPr>
          <w:p>
            <w:pPr>
              <w:spacing w:after="0"/>
              <w:rPr>
                <w:sz w:val="23"/>
                <w:szCs w:val="23"/>
                <w:color w:val="auto"/>
              </w:rPr>
            </w:pPr>
          </w:p>
        </w:tc>
      </w:tr>
      <w:tr>
        <w:trPr>
          <w:trHeight w:val="237"/>
        </w:trPr>
        <w:tc>
          <w:tcPr>
            <w:tcW w:w="3760" w:type="dxa"/>
            <w:vAlign w:val="bottom"/>
          </w:tcPr>
          <w:p>
            <w:pPr>
              <w:ind w:left="40"/>
              <w:spacing w:after="0"/>
              <w:rPr>
                <w:sz w:val="20"/>
                <w:szCs w:val="20"/>
                <w:color w:val="auto"/>
              </w:rPr>
            </w:pPr>
            <w:r>
              <w:rPr>
                <w:rFonts w:ascii="Arial" w:cs="Arial" w:eastAsia="Arial" w:hAnsi="Arial"/>
                <w:sz w:val="16"/>
                <w:szCs w:val="16"/>
                <w:color w:val="auto"/>
              </w:rPr>
              <w:t>Thunderhill Estates</w:t>
            </w:r>
          </w:p>
        </w:tc>
        <w:tc>
          <w:tcPr>
            <w:tcW w:w="1040" w:type="dxa"/>
            <w:vAlign w:val="bottom"/>
          </w:tcPr>
          <w:p>
            <w:pPr>
              <w:ind w:left="480"/>
              <w:spacing w:after="0"/>
              <w:rPr>
                <w:sz w:val="20"/>
                <w:szCs w:val="20"/>
                <w:color w:val="auto"/>
              </w:rPr>
            </w:pPr>
            <w:r>
              <w:rPr>
                <w:rFonts w:ascii="Arial" w:cs="Arial" w:eastAsia="Arial" w:hAnsi="Arial"/>
                <w:sz w:val="16"/>
                <w:szCs w:val="16"/>
                <w:color w:val="auto"/>
              </w:rPr>
              <w:t>MH</w:t>
            </w:r>
          </w:p>
        </w:tc>
        <w:tc>
          <w:tcPr>
            <w:tcW w:w="1600" w:type="dxa"/>
            <w:vAlign w:val="bottom"/>
          </w:tcPr>
          <w:p>
            <w:pPr>
              <w:ind w:left="20"/>
              <w:spacing w:after="0"/>
              <w:rPr>
                <w:sz w:val="20"/>
                <w:szCs w:val="20"/>
                <w:color w:val="auto"/>
              </w:rPr>
            </w:pPr>
            <w:r>
              <w:rPr>
                <w:rFonts w:ascii="Arial" w:cs="Arial" w:eastAsia="Arial" w:hAnsi="Arial"/>
                <w:sz w:val="16"/>
                <w:szCs w:val="16"/>
                <w:color w:val="auto"/>
              </w:rPr>
              <w:t>Sturgeon Bay</w:t>
            </w:r>
          </w:p>
        </w:tc>
        <w:tc>
          <w:tcPr>
            <w:tcW w:w="980" w:type="dxa"/>
            <w:vAlign w:val="bottom"/>
          </w:tcPr>
          <w:p>
            <w:pPr>
              <w:ind w:left="440"/>
              <w:spacing w:after="0"/>
              <w:rPr>
                <w:sz w:val="20"/>
                <w:szCs w:val="20"/>
                <w:color w:val="auto"/>
              </w:rPr>
            </w:pPr>
            <w:r>
              <w:rPr>
                <w:rFonts w:ascii="Arial" w:cs="Arial" w:eastAsia="Arial" w:hAnsi="Arial"/>
                <w:sz w:val="16"/>
                <w:szCs w:val="16"/>
                <w:color w:val="auto"/>
              </w:rPr>
              <w:t>WI</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266</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98.5%</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93.6%</w:t>
            </w:r>
          </w:p>
        </w:tc>
        <w:tc>
          <w:tcPr>
            <w:tcW w:w="220" w:type="dxa"/>
            <w:vAlign w:val="bottom"/>
          </w:tcPr>
          <w:p>
            <w:pPr>
              <w:spacing w:after="0"/>
              <w:rPr>
                <w:sz w:val="20"/>
                <w:szCs w:val="20"/>
                <w:color w:val="auto"/>
              </w:rPr>
            </w:pPr>
          </w:p>
        </w:tc>
      </w:tr>
      <w:tr>
        <w:trPr>
          <w:trHeight w:val="33"/>
        </w:trPr>
        <w:tc>
          <w:tcPr>
            <w:tcW w:w="3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3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Westward Ho RV Resort &amp; Campground </w:t>
            </w:r>
            <w:r>
              <w:rPr>
                <w:rFonts w:ascii="Arial" w:cs="Arial" w:eastAsia="Arial" w:hAnsi="Arial"/>
                <w:sz w:val="21"/>
                <w:szCs w:val="21"/>
                <w:color w:val="auto"/>
                <w:vertAlign w:val="superscript"/>
              </w:rPr>
              <w:t>(2)</w:t>
            </w:r>
          </w:p>
        </w:tc>
        <w:tc>
          <w:tcPr>
            <w:tcW w:w="10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RV</w:t>
            </w:r>
          </w:p>
        </w:tc>
        <w:tc>
          <w:tcPr>
            <w:tcW w:w="1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Glenbeulah</w:t>
            </w:r>
          </w:p>
        </w:tc>
        <w:tc>
          <w:tcPr>
            <w:tcW w:w="9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WI</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225</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97</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Borders>
              <w:bottom w:val="single" w:sz="8" w:color="auto"/>
            </w:tcBorders>
            <w:shd w:val="clear" w:color="auto" w:fill="CCEEFF"/>
          </w:tcPr>
          <w:p>
            <w:pPr>
              <w:spacing w:after="0"/>
              <w:rPr>
                <w:sz w:val="23"/>
                <w:szCs w:val="23"/>
                <w:color w:val="auto"/>
              </w:rPr>
            </w:pPr>
          </w:p>
        </w:tc>
      </w:tr>
      <w:tr>
        <w:trPr>
          <w:trHeight w:val="297"/>
        </w:trPr>
        <w:tc>
          <w:tcPr>
            <w:tcW w:w="3760" w:type="dxa"/>
            <w:vAlign w:val="bottom"/>
            <w:tcBorders>
              <w:bottom w:val="single" w:sz="8" w:color="CCEEFF"/>
            </w:tcBorders>
          </w:tcPr>
          <w:p>
            <w:pPr>
              <w:ind w:left="280"/>
              <w:spacing w:after="0"/>
              <w:rPr>
                <w:sz w:val="20"/>
                <w:szCs w:val="20"/>
                <w:color w:val="auto"/>
              </w:rPr>
            </w:pPr>
            <w:r>
              <w:rPr>
                <w:rFonts w:ascii="Arial" w:cs="Arial" w:eastAsia="Arial" w:hAnsi="Arial"/>
                <w:sz w:val="16"/>
                <w:szCs w:val="16"/>
                <w:b w:val="1"/>
                <w:bCs w:val="1"/>
                <w:i w:val="1"/>
                <w:iCs w:val="1"/>
                <w:color w:val="auto"/>
              </w:rPr>
              <w:t>Other Total</w:t>
            </w:r>
          </w:p>
        </w:tc>
        <w:tc>
          <w:tcPr>
            <w:tcW w:w="104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22,572</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8,495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96.0%</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96.7%</w:t>
            </w:r>
          </w:p>
        </w:tc>
        <w:tc>
          <w:tcPr>
            <w:tcW w:w="220" w:type="dxa"/>
            <w:vAlign w:val="bottom"/>
            <w:tcBorders>
              <w:bottom w:val="single" w:sz="8" w:color="auto"/>
            </w:tcBorders>
          </w:tcPr>
          <w:p>
            <w:pPr>
              <w:spacing w:after="0"/>
              <w:rPr>
                <w:sz w:val="24"/>
                <w:szCs w:val="24"/>
                <w:color w:val="auto"/>
              </w:rPr>
            </w:pPr>
          </w:p>
        </w:tc>
      </w:tr>
      <w:tr>
        <w:trPr>
          <w:trHeight w:val="271"/>
        </w:trPr>
        <w:tc>
          <w:tcPr>
            <w:tcW w:w="37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r>
      <w:tr>
        <w:trPr>
          <w:trHeight w:val="297"/>
        </w:trPr>
        <w:tc>
          <w:tcPr>
            <w:tcW w:w="3760" w:type="dxa"/>
            <w:vAlign w:val="bottom"/>
            <w:tcBorders>
              <w:bottom w:val="single" w:sz="8" w:color="CCEEFF"/>
            </w:tcBorders>
          </w:tcPr>
          <w:p>
            <w:pPr>
              <w:ind w:left="280"/>
              <w:spacing w:after="0"/>
              <w:rPr>
                <w:sz w:val="20"/>
                <w:szCs w:val="20"/>
                <w:color w:val="auto"/>
              </w:rPr>
            </w:pPr>
            <w:r>
              <w:rPr>
                <w:rFonts w:ascii="Arial" w:cs="Arial" w:eastAsia="Arial" w:hAnsi="Arial"/>
                <w:sz w:val="16"/>
                <w:szCs w:val="16"/>
                <w:b w:val="1"/>
                <w:bCs w:val="1"/>
                <w:color w:val="auto"/>
              </w:rPr>
              <w:t>US TOTAL / AVERAGE</w:t>
            </w:r>
          </w:p>
        </w:tc>
        <w:tc>
          <w:tcPr>
            <w:tcW w:w="104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115,846</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20,477</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96.0%</w:t>
            </w:r>
          </w:p>
        </w:tc>
        <w:tc>
          <w:tcPr>
            <w:tcW w:w="220" w:type="dxa"/>
            <w:vAlign w:val="bottom"/>
            <w:tcBorders>
              <w:bottom w:val="single" w:sz="8" w:color="auto"/>
            </w:tcBorders>
          </w:tcPr>
          <w:p>
            <w:pPr>
              <w:spacing w:after="0"/>
              <w:rPr>
                <w:sz w:val="24"/>
                <w:szCs w:val="24"/>
                <w:color w:val="auto"/>
              </w:rPr>
            </w:pPr>
          </w:p>
        </w:tc>
      </w:tr>
      <w:tr>
        <w:trPr>
          <w:trHeight w:val="271"/>
        </w:trPr>
        <w:tc>
          <w:tcPr>
            <w:tcW w:w="37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r>
      <w:tr>
        <w:trPr>
          <w:trHeight w:val="237"/>
        </w:trPr>
        <w:tc>
          <w:tcPr>
            <w:tcW w:w="3760" w:type="dxa"/>
            <w:vAlign w:val="bottom"/>
          </w:tcPr>
          <w:p>
            <w:pPr>
              <w:ind w:left="40"/>
              <w:spacing w:after="0"/>
              <w:rPr>
                <w:sz w:val="20"/>
                <w:szCs w:val="20"/>
                <w:color w:val="auto"/>
              </w:rPr>
            </w:pPr>
            <w:r>
              <w:rPr>
                <w:rFonts w:ascii="Arial" w:cs="Arial" w:eastAsia="Arial" w:hAnsi="Arial"/>
                <w:sz w:val="16"/>
                <w:szCs w:val="16"/>
                <w:b w:val="1"/>
                <w:bCs w:val="1"/>
                <w:color w:val="auto"/>
              </w:rPr>
              <w:t>CANADA</w:t>
            </w:r>
          </w:p>
        </w:tc>
        <w:tc>
          <w:tcPr>
            <w:tcW w:w="10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33"/>
        </w:trPr>
        <w:tc>
          <w:tcPr>
            <w:tcW w:w="3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3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Arran Lake RV Resort &amp; Campground </w:t>
            </w:r>
            <w:r>
              <w:rPr>
                <w:rFonts w:ascii="Arial" w:cs="Arial" w:eastAsia="Arial" w:hAnsi="Arial"/>
                <w:sz w:val="21"/>
                <w:szCs w:val="21"/>
                <w:color w:val="auto"/>
                <w:vertAlign w:val="superscript"/>
              </w:rPr>
              <w:t>(2)</w:t>
            </w:r>
          </w:p>
        </w:tc>
        <w:tc>
          <w:tcPr>
            <w:tcW w:w="10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RV</w:t>
            </w:r>
          </w:p>
        </w:tc>
        <w:tc>
          <w:tcPr>
            <w:tcW w:w="1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Allenford</w:t>
            </w:r>
          </w:p>
        </w:tc>
        <w:tc>
          <w:tcPr>
            <w:tcW w:w="9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ON</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166</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shd w:val="clear" w:color="auto" w:fill="CCEEFF"/>
          </w:tcPr>
          <w:p>
            <w:pPr>
              <w:spacing w:after="0"/>
              <w:rPr>
                <w:sz w:val="23"/>
                <w:szCs w:val="23"/>
                <w:color w:val="auto"/>
              </w:rPr>
            </w:pPr>
          </w:p>
        </w:tc>
      </w:tr>
      <w:tr>
        <w:trPr>
          <w:trHeight w:val="270"/>
        </w:trPr>
        <w:tc>
          <w:tcPr>
            <w:tcW w:w="3760" w:type="dxa"/>
            <w:vAlign w:val="bottom"/>
          </w:tcPr>
          <w:p>
            <w:pPr>
              <w:ind w:left="40"/>
              <w:spacing w:after="0"/>
              <w:rPr>
                <w:sz w:val="20"/>
                <w:szCs w:val="20"/>
                <w:color w:val="auto"/>
              </w:rPr>
            </w:pPr>
            <w:r>
              <w:rPr>
                <w:rFonts w:ascii="Arial" w:cs="Arial" w:eastAsia="Arial" w:hAnsi="Arial"/>
                <w:sz w:val="16"/>
                <w:szCs w:val="16"/>
                <w:color w:val="auto"/>
              </w:rPr>
              <w:t xml:space="preserve">Craigleith RV Resort &amp; Campground </w:t>
            </w:r>
            <w:r>
              <w:rPr>
                <w:rFonts w:ascii="Arial" w:cs="Arial" w:eastAsia="Arial" w:hAnsi="Arial"/>
                <w:sz w:val="21"/>
                <w:szCs w:val="21"/>
                <w:color w:val="auto"/>
                <w:vertAlign w:val="superscript"/>
              </w:rPr>
              <w:t>(2)</w:t>
            </w:r>
          </w:p>
        </w:tc>
        <w:tc>
          <w:tcPr>
            <w:tcW w:w="1040" w:type="dxa"/>
            <w:vAlign w:val="bottom"/>
          </w:tcPr>
          <w:p>
            <w:pPr>
              <w:ind w:left="480"/>
              <w:spacing w:after="0"/>
              <w:rPr>
                <w:sz w:val="20"/>
                <w:szCs w:val="20"/>
                <w:color w:val="auto"/>
              </w:rPr>
            </w:pPr>
            <w:r>
              <w:rPr>
                <w:rFonts w:ascii="Arial" w:cs="Arial" w:eastAsia="Arial" w:hAnsi="Arial"/>
                <w:sz w:val="16"/>
                <w:szCs w:val="16"/>
                <w:color w:val="auto"/>
              </w:rPr>
              <w:t>RV</w:t>
            </w:r>
          </w:p>
        </w:tc>
        <w:tc>
          <w:tcPr>
            <w:tcW w:w="1600" w:type="dxa"/>
            <w:vAlign w:val="bottom"/>
          </w:tcPr>
          <w:p>
            <w:pPr>
              <w:ind w:left="20"/>
              <w:spacing w:after="0"/>
              <w:rPr>
                <w:sz w:val="20"/>
                <w:szCs w:val="20"/>
                <w:color w:val="auto"/>
              </w:rPr>
            </w:pPr>
            <w:r>
              <w:rPr>
                <w:rFonts w:ascii="Arial" w:cs="Arial" w:eastAsia="Arial" w:hAnsi="Arial"/>
                <w:sz w:val="16"/>
                <w:szCs w:val="16"/>
                <w:color w:val="auto"/>
              </w:rPr>
              <w:t>Clarksburg</w:t>
            </w:r>
          </w:p>
        </w:tc>
        <w:tc>
          <w:tcPr>
            <w:tcW w:w="980" w:type="dxa"/>
            <w:vAlign w:val="bottom"/>
          </w:tcPr>
          <w:p>
            <w:pPr>
              <w:ind w:left="440"/>
              <w:spacing w:after="0"/>
              <w:rPr>
                <w:sz w:val="20"/>
                <w:szCs w:val="20"/>
                <w:color w:val="auto"/>
              </w:rPr>
            </w:pPr>
            <w:r>
              <w:rPr>
                <w:rFonts w:ascii="Arial" w:cs="Arial" w:eastAsia="Arial" w:hAnsi="Arial"/>
                <w:sz w:val="16"/>
                <w:szCs w:val="16"/>
                <w:color w:val="auto"/>
              </w:rPr>
              <w:t>ON</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85</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3"/>
                <w:szCs w:val="23"/>
                <w:color w:val="auto"/>
              </w:rPr>
            </w:pPr>
          </w:p>
        </w:tc>
      </w:tr>
      <w:tr>
        <w:trPr>
          <w:trHeight w:val="270"/>
        </w:trPr>
        <w:tc>
          <w:tcPr>
            <w:tcW w:w="3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Deer Lake RV Resort &amp; Campground </w:t>
            </w:r>
            <w:r>
              <w:rPr>
                <w:rFonts w:ascii="Arial" w:cs="Arial" w:eastAsia="Arial" w:hAnsi="Arial"/>
                <w:sz w:val="21"/>
                <w:szCs w:val="21"/>
                <w:color w:val="auto"/>
                <w:vertAlign w:val="superscript"/>
              </w:rPr>
              <w:t>(2)</w:t>
            </w:r>
          </w:p>
        </w:tc>
        <w:tc>
          <w:tcPr>
            <w:tcW w:w="10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RV</w:t>
            </w:r>
          </w:p>
        </w:tc>
        <w:tc>
          <w:tcPr>
            <w:tcW w:w="1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Huntsville</w:t>
            </w:r>
          </w:p>
        </w:tc>
        <w:tc>
          <w:tcPr>
            <w:tcW w:w="9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ON</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179</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shd w:val="clear" w:color="auto" w:fill="CCEEFF"/>
          </w:tcPr>
          <w:p>
            <w:pPr>
              <w:spacing w:after="0"/>
              <w:rPr>
                <w:sz w:val="23"/>
                <w:szCs w:val="23"/>
                <w:color w:val="auto"/>
              </w:rPr>
            </w:pPr>
          </w:p>
        </w:tc>
      </w:tr>
      <w:tr>
        <w:trPr>
          <w:trHeight w:val="270"/>
        </w:trPr>
        <w:tc>
          <w:tcPr>
            <w:tcW w:w="3760" w:type="dxa"/>
            <w:vAlign w:val="bottom"/>
          </w:tcPr>
          <w:p>
            <w:pPr>
              <w:ind w:left="40"/>
              <w:spacing w:after="0"/>
              <w:rPr>
                <w:sz w:val="20"/>
                <w:szCs w:val="20"/>
                <w:color w:val="auto"/>
              </w:rPr>
            </w:pPr>
            <w:r>
              <w:rPr>
                <w:rFonts w:ascii="Arial" w:cs="Arial" w:eastAsia="Arial" w:hAnsi="Arial"/>
                <w:sz w:val="16"/>
                <w:szCs w:val="16"/>
                <w:color w:val="auto"/>
              </w:rPr>
              <w:t xml:space="preserve">Grand Oaks RV Resort &amp; Campground </w:t>
            </w:r>
            <w:r>
              <w:rPr>
                <w:rFonts w:ascii="Arial" w:cs="Arial" w:eastAsia="Arial" w:hAnsi="Arial"/>
                <w:sz w:val="21"/>
                <w:szCs w:val="21"/>
                <w:color w:val="auto"/>
                <w:vertAlign w:val="superscript"/>
              </w:rPr>
              <w:t>(2)</w:t>
            </w:r>
          </w:p>
        </w:tc>
        <w:tc>
          <w:tcPr>
            <w:tcW w:w="1040" w:type="dxa"/>
            <w:vAlign w:val="bottom"/>
          </w:tcPr>
          <w:p>
            <w:pPr>
              <w:ind w:left="480"/>
              <w:spacing w:after="0"/>
              <w:rPr>
                <w:sz w:val="20"/>
                <w:szCs w:val="20"/>
                <w:color w:val="auto"/>
              </w:rPr>
            </w:pPr>
            <w:r>
              <w:rPr>
                <w:rFonts w:ascii="Arial" w:cs="Arial" w:eastAsia="Arial" w:hAnsi="Arial"/>
                <w:sz w:val="16"/>
                <w:szCs w:val="16"/>
                <w:color w:val="auto"/>
              </w:rPr>
              <w:t>RV</w:t>
            </w:r>
          </w:p>
        </w:tc>
        <w:tc>
          <w:tcPr>
            <w:tcW w:w="1600" w:type="dxa"/>
            <w:vAlign w:val="bottom"/>
          </w:tcPr>
          <w:p>
            <w:pPr>
              <w:ind w:left="20"/>
              <w:spacing w:after="0"/>
              <w:rPr>
                <w:sz w:val="20"/>
                <w:szCs w:val="20"/>
                <w:color w:val="auto"/>
              </w:rPr>
            </w:pPr>
            <w:r>
              <w:rPr>
                <w:rFonts w:ascii="Arial" w:cs="Arial" w:eastAsia="Arial" w:hAnsi="Arial"/>
                <w:sz w:val="16"/>
                <w:szCs w:val="16"/>
                <w:color w:val="auto"/>
              </w:rPr>
              <w:t>Cayuga</w:t>
            </w:r>
          </w:p>
        </w:tc>
        <w:tc>
          <w:tcPr>
            <w:tcW w:w="980" w:type="dxa"/>
            <w:vAlign w:val="bottom"/>
          </w:tcPr>
          <w:p>
            <w:pPr>
              <w:ind w:left="440"/>
              <w:spacing w:after="0"/>
              <w:rPr>
                <w:sz w:val="20"/>
                <w:szCs w:val="20"/>
                <w:color w:val="auto"/>
              </w:rPr>
            </w:pPr>
            <w:r>
              <w:rPr>
                <w:rFonts w:ascii="Arial" w:cs="Arial" w:eastAsia="Arial" w:hAnsi="Arial"/>
                <w:sz w:val="16"/>
                <w:szCs w:val="16"/>
                <w:color w:val="auto"/>
              </w:rPr>
              <w:t>ON</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234</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44</w:t>
            </w: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3"/>
                <w:szCs w:val="23"/>
                <w:color w:val="auto"/>
              </w:rPr>
            </w:pPr>
          </w:p>
        </w:tc>
      </w:tr>
      <w:tr>
        <w:trPr>
          <w:trHeight w:val="270"/>
        </w:trPr>
        <w:tc>
          <w:tcPr>
            <w:tcW w:w="3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Gulliver's Lake RV Resort &amp; Campground </w:t>
            </w:r>
            <w:r>
              <w:rPr>
                <w:rFonts w:ascii="Arial" w:cs="Arial" w:eastAsia="Arial" w:hAnsi="Arial"/>
                <w:sz w:val="21"/>
                <w:szCs w:val="21"/>
                <w:color w:val="auto"/>
                <w:vertAlign w:val="superscript"/>
              </w:rPr>
              <w:t>(2)</w:t>
            </w:r>
          </w:p>
        </w:tc>
        <w:tc>
          <w:tcPr>
            <w:tcW w:w="10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RV</w:t>
            </w:r>
          </w:p>
        </w:tc>
        <w:tc>
          <w:tcPr>
            <w:tcW w:w="1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Millgrove</w:t>
            </w:r>
          </w:p>
        </w:tc>
        <w:tc>
          <w:tcPr>
            <w:tcW w:w="9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ON</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198</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shd w:val="clear" w:color="auto" w:fill="CCEEFF"/>
          </w:tcPr>
          <w:p>
            <w:pPr>
              <w:spacing w:after="0"/>
              <w:rPr>
                <w:sz w:val="23"/>
                <w:szCs w:val="23"/>
                <w:color w:val="auto"/>
              </w:rPr>
            </w:pPr>
          </w:p>
        </w:tc>
      </w:tr>
      <w:tr>
        <w:trPr>
          <w:trHeight w:val="270"/>
        </w:trPr>
        <w:tc>
          <w:tcPr>
            <w:tcW w:w="3760" w:type="dxa"/>
            <w:vAlign w:val="bottom"/>
          </w:tcPr>
          <w:p>
            <w:pPr>
              <w:ind w:left="40"/>
              <w:spacing w:after="0"/>
              <w:rPr>
                <w:sz w:val="20"/>
                <w:szCs w:val="20"/>
                <w:color w:val="auto"/>
              </w:rPr>
            </w:pPr>
            <w:r>
              <w:rPr>
                <w:rFonts w:ascii="Arial" w:cs="Arial" w:eastAsia="Arial" w:hAnsi="Arial"/>
                <w:sz w:val="16"/>
                <w:szCs w:val="16"/>
                <w:color w:val="auto"/>
              </w:rPr>
              <w:t xml:space="preserve">Hidden Valley RV Resort &amp; Campground </w:t>
            </w:r>
            <w:r>
              <w:rPr>
                <w:rFonts w:ascii="Arial" w:cs="Arial" w:eastAsia="Arial" w:hAnsi="Arial"/>
                <w:sz w:val="21"/>
                <w:szCs w:val="21"/>
                <w:color w:val="auto"/>
                <w:vertAlign w:val="superscript"/>
              </w:rPr>
              <w:t>(2)</w:t>
            </w:r>
          </w:p>
        </w:tc>
        <w:tc>
          <w:tcPr>
            <w:tcW w:w="1040" w:type="dxa"/>
            <w:vAlign w:val="bottom"/>
          </w:tcPr>
          <w:p>
            <w:pPr>
              <w:ind w:left="480"/>
              <w:spacing w:after="0"/>
              <w:rPr>
                <w:sz w:val="20"/>
                <w:szCs w:val="20"/>
                <w:color w:val="auto"/>
              </w:rPr>
            </w:pPr>
            <w:r>
              <w:rPr>
                <w:rFonts w:ascii="Arial" w:cs="Arial" w:eastAsia="Arial" w:hAnsi="Arial"/>
                <w:sz w:val="16"/>
                <w:szCs w:val="16"/>
                <w:color w:val="auto"/>
              </w:rPr>
              <w:t>RV</w:t>
            </w:r>
          </w:p>
        </w:tc>
        <w:tc>
          <w:tcPr>
            <w:tcW w:w="1600" w:type="dxa"/>
            <w:vAlign w:val="bottom"/>
          </w:tcPr>
          <w:p>
            <w:pPr>
              <w:ind w:left="20"/>
              <w:spacing w:after="0"/>
              <w:rPr>
                <w:sz w:val="20"/>
                <w:szCs w:val="20"/>
                <w:color w:val="auto"/>
              </w:rPr>
            </w:pPr>
            <w:r>
              <w:rPr>
                <w:rFonts w:ascii="Arial" w:cs="Arial" w:eastAsia="Arial" w:hAnsi="Arial"/>
                <w:sz w:val="16"/>
                <w:szCs w:val="16"/>
                <w:color w:val="auto"/>
              </w:rPr>
              <w:t>Normandale</w:t>
            </w:r>
          </w:p>
        </w:tc>
        <w:tc>
          <w:tcPr>
            <w:tcW w:w="980" w:type="dxa"/>
            <w:vAlign w:val="bottom"/>
          </w:tcPr>
          <w:p>
            <w:pPr>
              <w:ind w:left="440"/>
              <w:spacing w:after="0"/>
              <w:rPr>
                <w:sz w:val="20"/>
                <w:szCs w:val="20"/>
                <w:color w:val="auto"/>
              </w:rPr>
            </w:pPr>
            <w:r>
              <w:rPr>
                <w:rFonts w:ascii="Arial" w:cs="Arial" w:eastAsia="Arial" w:hAnsi="Arial"/>
                <w:sz w:val="16"/>
                <w:szCs w:val="16"/>
                <w:color w:val="auto"/>
              </w:rPr>
              <w:t>ON</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204</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41</w:t>
            </w: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3"/>
                <w:szCs w:val="23"/>
                <w:color w:val="auto"/>
              </w:rPr>
            </w:pPr>
          </w:p>
        </w:tc>
      </w:tr>
      <w:tr>
        <w:trPr>
          <w:trHeight w:val="270"/>
        </w:trPr>
        <w:tc>
          <w:tcPr>
            <w:tcW w:w="3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Lafontaine RV Resort &amp; Campground </w:t>
            </w:r>
            <w:r>
              <w:rPr>
                <w:rFonts w:ascii="Arial" w:cs="Arial" w:eastAsia="Arial" w:hAnsi="Arial"/>
                <w:sz w:val="21"/>
                <w:szCs w:val="21"/>
                <w:color w:val="auto"/>
                <w:vertAlign w:val="superscript"/>
              </w:rPr>
              <w:t>(2)</w:t>
            </w:r>
          </w:p>
        </w:tc>
        <w:tc>
          <w:tcPr>
            <w:tcW w:w="10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RV</w:t>
            </w:r>
          </w:p>
        </w:tc>
        <w:tc>
          <w:tcPr>
            <w:tcW w:w="1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Tiny</w:t>
            </w:r>
          </w:p>
        </w:tc>
        <w:tc>
          <w:tcPr>
            <w:tcW w:w="9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ON</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210</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shd w:val="clear" w:color="auto" w:fill="CCEEFF"/>
          </w:tcPr>
          <w:p>
            <w:pPr>
              <w:spacing w:after="0"/>
              <w:rPr>
                <w:sz w:val="23"/>
                <w:szCs w:val="23"/>
                <w:color w:val="auto"/>
              </w:rPr>
            </w:pPr>
          </w:p>
        </w:tc>
      </w:tr>
      <w:tr>
        <w:trPr>
          <w:trHeight w:val="270"/>
        </w:trPr>
        <w:tc>
          <w:tcPr>
            <w:tcW w:w="3760" w:type="dxa"/>
            <w:vAlign w:val="bottom"/>
          </w:tcPr>
          <w:p>
            <w:pPr>
              <w:ind w:left="40"/>
              <w:spacing w:after="0"/>
              <w:rPr>
                <w:sz w:val="20"/>
                <w:szCs w:val="20"/>
                <w:color w:val="auto"/>
              </w:rPr>
            </w:pPr>
            <w:r>
              <w:rPr>
                <w:rFonts w:ascii="Arial" w:cs="Arial" w:eastAsia="Arial" w:hAnsi="Arial"/>
                <w:sz w:val="16"/>
                <w:szCs w:val="16"/>
                <w:color w:val="auto"/>
              </w:rPr>
              <w:t xml:space="preserve">Lake Avenue RV Resort &amp; Campground </w:t>
            </w:r>
            <w:r>
              <w:rPr>
                <w:rFonts w:ascii="Arial" w:cs="Arial" w:eastAsia="Arial" w:hAnsi="Arial"/>
                <w:sz w:val="21"/>
                <w:szCs w:val="21"/>
                <w:color w:val="auto"/>
                <w:vertAlign w:val="superscript"/>
              </w:rPr>
              <w:t>(2)</w:t>
            </w:r>
          </w:p>
        </w:tc>
        <w:tc>
          <w:tcPr>
            <w:tcW w:w="1040" w:type="dxa"/>
            <w:vAlign w:val="bottom"/>
          </w:tcPr>
          <w:p>
            <w:pPr>
              <w:ind w:left="480"/>
              <w:spacing w:after="0"/>
              <w:rPr>
                <w:sz w:val="20"/>
                <w:szCs w:val="20"/>
                <w:color w:val="auto"/>
              </w:rPr>
            </w:pPr>
            <w:r>
              <w:rPr>
                <w:rFonts w:ascii="Arial" w:cs="Arial" w:eastAsia="Arial" w:hAnsi="Arial"/>
                <w:sz w:val="16"/>
                <w:szCs w:val="16"/>
                <w:color w:val="auto"/>
              </w:rPr>
              <w:t>RV</w:t>
            </w:r>
          </w:p>
        </w:tc>
        <w:tc>
          <w:tcPr>
            <w:tcW w:w="1600" w:type="dxa"/>
            <w:vAlign w:val="bottom"/>
          </w:tcPr>
          <w:p>
            <w:pPr>
              <w:ind w:left="20"/>
              <w:spacing w:after="0"/>
              <w:rPr>
                <w:sz w:val="20"/>
                <w:szCs w:val="20"/>
                <w:color w:val="auto"/>
              </w:rPr>
            </w:pPr>
            <w:r>
              <w:rPr>
                <w:rFonts w:ascii="Arial" w:cs="Arial" w:eastAsia="Arial" w:hAnsi="Arial"/>
                <w:sz w:val="16"/>
                <w:szCs w:val="16"/>
                <w:color w:val="auto"/>
              </w:rPr>
              <w:t>Cherry Valley</w:t>
            </w:r>
          </w:p>
        </w:tc>
        <w:tc>
          <w:tcPr>
            <w:tcW w:w="980" w:type="dxa"/>
            <w:vAlign w:val="bottom"/>
          </w:tcPr>
          <w:p>
            <w:pPr>
              <w:ind w:left="440"/>
              <w:spacing w:after="0"/>
              <w:rPr>
                <w:sz w:val="20"/>
                <w:szCs w:val="20"/>
                <w:color w:val="auto"/>
              </w:rPr>
            </w:pPr>
            <w:r>
              <w:rPr>
                <w:rFonts w:ascii="Arial" w:cs="Arial" w:eastAsia="Arial" w:hAnsi="Arial"/>
                <w:sz w:val="16"/>
                <w:szCs w:val="16"/>
                <w:color w:val="auto"/>
              </w:rPr>
              <w:t>ON</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124</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3"/>
                <w:szCs w:val="23"/>
                <w:color w:val="auto"/>
              </w:rPr>
            </w:pPr>
          </w:p>
        </w:tc>
      </w:tr>
      <w:tr>
        <w:trPr>
          <w:trHeight w:val="270"/>
        </w:trPr>
        <w:tc>
          <w:tcPr>
            <w:tcW w:w="3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Pickerel Park RV Resort &amp; Campground </w:t>
            </w:r>
            <w:r>
              <w:rPr>
                <w:rFonts w:ascii="Arial" w:cs="Arial" w:eastAsia="Arial" w:hAnsi="Arial"/>
                <w:sz w:val="21"/>
                <w:szCs w:val="21"/>
                <w:color w:val="auto"/>
                <w:vertAlign w:val="superscript"/>
              </w:rPr>
              <w:t>(2)</w:t>
            </w:r>
          </w:p>
        </w:tc>
        <w:tc>
          <w:tcPr>
            <w:tcW w:w="10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RV</w:t>
            </w:r>
          </w:p>
        </w:tc>
        <w:tc>
          <w:tcPr>
            <w:tcW w:w="1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Napanee</w:t>
            </w:r>
          </w:p>
        </w:tc>
        <w:tc>
          <w:tcPr>
            <w:tcW w:w="9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ON</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148</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shd w:val="clear" w:color="auto" w:fill="CCEEFF"/>
          </w:tcPr>
          <w:p>
            <w:pPr>
              <w:spacing w:after="0"/>
              <w:rPr>
                <w:sz w:val="23"/>
                <w:szCs w:val="23"/>
                <w:color w:val="auto"/>
              </w:rPr>
            </w:pPr>
          </w:p>
        </w:tc>
      </w:tr>
      <w:tr>
        <w:trPr>
          <w:trHeight w:val="270"/>
        </w:trPr>
        <w:tc>
          <w:tcPr>
            <w:tcW w:w="3760" w:type="dxa"/>
            <w:vAlign w:val="bottom"/>
          </w:tcPr>
          <w:p>
            <w:pPr>
              <w:ind w:left="40"/>
              <w:spacing w:after="0"/>
              <w:rPr>
                <w:sz w:val="20"/>
                <w:szCs w:val="20"/>
                <w:color w:val="auto"/>
              </w:rPr>
            </w:pPr>
            <w:r>
              <w:rPr>
                <w:rFonts w:ascii="Arial" w:cs="Arial" w:eastAsia="Arial" w:hAnsi="Arial"/>
                <w:sz w:val="16"/>
                <w:szCs w:val="16"/>
                <w:color w:val="auto"/>
              </w:rPr>
              <w:t xml:space="preserve">Sherkston Shores Beach Resort &amp; Campground </w:t>
            </w:r>
            <w:r>
              <w:rPr>
                <w:rFonts w:ascii="Arial" w:cs="Arial" w:eastAsia="Arial" w:hAnsi="Arial"/>
                <w:sz w:val="21"/>
                <w:szCs w:val="21"/>
                <w:color w:val="auto"/>
                <w:vertAlign w:val="superscript"/>
              </w:rPr>
              <w:t>(2)</w:t>
            </w:r>
          </w:p>
        </w:tc>
        <w:tc>
          <w:tcPr>
            <w:tcW w:w="1040" w:type="dxa"/>
            <w:vAlign w:val="bottom"/>
          </w:tcPr>
          <w:p>
            <w:pPr>
              <w:ind w:left="480"/>
              <w:spacing w:after="0"/>
              <w:rPr>
                <w:sz w:val="20"/>
                <w:szCs w:val="20"/>
                <w:color w:val="auto"/>
              </w:rPr>
            </w:pPr>
            <w:r>
              <w:rPr>
                <w:rFonts w:ascii="Arial" w:cs="Arial" w:eastAsia="Arial" w:hAnsi="Arial"/>
                <w:sz w:val="16"/>
                <w:szCs w:val="16"/>
                <w:color w:val="auto"/>
              </w:rPr>
              <w:t>RV</w:t>
            </w:r>
          </w:p>
        </w:tc>
        <w:tc>
          <w:tcPr>
            <w:tcW w:w="1600" w:type="dxa"/>
            <w:vAlign w:val="bottom"/>
          </w:tcPr>
          <w:p>
            <w:pPr>
              <w:ind w:left="20"/>
              <w:spacing w:after="0"/>
              <w:rPr>
                <w:sz w:val="20"/>
                <w:szCs w:val="20"/>
                <w:color w:val="auto"/>
              </w:rPr>
            </w:pPr>
            <w:r>
              <w:rPr>
                <w:rFonts w:ascii="Arial" w:cs="Arial" w:eastAsia="Arial" w:hAnsi="Arial"/>
                <w:sz w:val="16"/>
                <w:szCs w:val="16"/>
                <w:color w:val="auto"/>
              </w:rPr>
              <w:t>Sherkston</w:t>
            </w:r>
          </w:p>
        </w:tc>
        <w:tc>
          <w:tcPr>
            <w:tcW w:w="980" w:type="dxa"/>
            <w:vAlign w:val="bottom"/>
          </w:tcPr>
          <w:p>
            <w:pPr>
              <w:ind w:left="440"/>
              <w:spacing w:after="0"/>
              <w:rPr>
                <w:sz w:val="20"/>
                <w:szCs w:val="20"/>
                <w:color w:val="auto"/>
              </w:rPr>
            </w:pPr>
            <w:r>
              <w:rPr>
                <w:rFonts w:ascii="Arial" w:cs="Arial" w:eastAsia="Arial" w:hAnsi="Arial"/>
                <w:sz w:val="16"/>
                <w:szCs w:val="16"/>
                <w:color w:val="auto"/>
              </w:rPr>
              <w:t>ON</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1,454</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327</w:t>
            </w: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3"/>
                <w:szCs w:val="23"/>
                <w:color w:val="auto"/>
              </w:rPr>
            </w:pPr>
          </w:p>
        </w:tc>
      </w:tr>
      <w:tr>
        <w:trPr>
          <w:trHeight w:val="270"/>
        </w:trPr>
        <w:tc>
          <w:tcPr>
            <w:tcW w:w="3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Silver Birches RV Resort &amp; Campground </w:t>
            </w:r>
            <w:r>
              <w:rPr>
                <w:rFonts w:ascii="Arial" w:cs="Arial" w:eastAsia="Arial" w:hAnsi="Arial"/>
                <w:sz w:val="21"/>
                <w:szCs w:val="21"/>
                <w:color w:val="auto"/>
                <w:vertAlign w:val="superscript"/>
              </w:rPr>
              <w:t>(2)</w:t>
            </w:r>
          </w:p>
        </w:tc>
        <w:tc>
          <w:tcPr>
            <w:tcW w:w="10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RV</w:t>
            </w:r>
          </w:p>
        </w:tc>
        <w:tc>
          <w:tcPr>
            <w:tcW w:w="1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Lambton Shores</w:t>
            </w:r>
          </w:p>
        </w:tc>
        <w:tc>
          <w:tcPr>
            <w:tcW w:w="9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ON</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shd w:val="clear" w:color="auto" w:fill="CCEEFF"/>
          </w:tcPr>
          <w:p>
            <w:pPr>
              <w:spacing w:after="0"/>
              <w:rPr>
                <w:sz w:val="23"/>
                <w:szCs w:val="23"/>
                <w:color w:val="auto"/>
              </w:rPr>
            </w:pPr>
          </w:p>
        </w:tc>
      </w:tr>
      <w:tr>
        <w:trPr>
          <w:trHeight w:val="270"/>
        </w:trPr>
        <w:tc>
          <w:tcPr>
            <w:tcW w:w="3760" w:type="dxa"/>
            <w:vAlign w:val="bottom"/>
          </w:tcPr>
          <w:p>
            <w:pPr>
              <w:ind w:left="40"/>
              <w:spacing w:after="0"/>
              <w:rPr>
                <w:sz w:val="20"/>
                <w:szCs w:val="20"/>
                <w:color w:val="auto"/>
              </w:rPr>
            </w:pPr>
            <w:r>
              <w:rPr>
                <w:rFonts w:ascii="Arial" w:cs="Arial" w:eastAsia="Arial" w:hAnsi="Arial"/>
                <w:sz w:val="16"/>
                <w:szCs w:val="16"/>
                <w:color w:val="auto"/>
              </w:rPr>
              <w:t xml:space="preserve">Trailside RV Resort &amp; Campground </w:t>
            </w:r>
            <w:r>
              <w:rPr>
                <w:rFonts w:ascii="Arial" w:cs="Arial" w:eastAsia="Arial" w:hAnsi="Arial"/>
                <w:sz w:val="21"/>
                <w:szCs w:val="21"/>
                <w:color w:val="auto"/>
                <w:vertAlign w:val="superscript"/>
              </w:rPr>
              <w:t>(2)</w:t>
            </w:r>
          </w:p>
        </w:tc>
        <w:tc>
          <w:tcPr>
            <w:tcW w:w="1040" w:type="dxa"/>
            <w:vAlign w:val="bottom"/>
          </w:tcPr>
          <w:p>
            <w:pPr>
              <w:ind w:left="480"/>
              <w:spacing w:after="0"/>
              <w:rPr>
                <w:sz w:val="20"/>
                <w:szCs w:val="20"/>
                <w:color w:val="auto"/>
              </w:rPr>
            </w:pPr>
            <w:r>
              <w:rPr>
                <w:rFonts w:ascii="Arial" w:cs="Arial" w:eastAsia="Arial" w:hAnsi="Arial"/>
                <w:sz w:val="16"/>
                <w:szCs w:val="16"/>
                <w:color w:val="auto"/>
              </w:rPr>
              <w:t>RV</w:t>
            </w:r>
          </w:p>
        </w:tc>
        <w:tc>
          <w:tcPr>
            <w:tcW w:w="1600" w:type="dxa"/>
            <w:vAlign w:val="bottom"/>
          </w:tcPr>
          <w:p>
            <w:pPr>
              <w:ind w:left="20"/>
              <w:spacing w:after="0"/>
              <w:rPr>
                <w:sz w:val="20"/>
                <w:szCs w:val="20"/>
                <w:color w:val="auto"/>
              </w:rPr>
            </w:pPr>
            <w:r>
              <w:rPr>
                <w:rFonts w:ascii="Arial" w:cs="Arial" w:eastAsia="Arial" w:hAnsi="Arial"/>
                <w:sz w:val="16"/>
                <w:szCs w:val="16"/>
                <w:color w:val="auto"/>
              </w:rPr>
              <w:t>Seguin</w:t>
            </w:r>
          </w:p>
        </w:tc>
        <w:tc>
          <w:tcPr>
            <w:tcW w:w="980" w:type="dxa"/>
            <w:vAlign w:val="bottom"/>
          </w:tcPr>
          <w:p>
            <w:pPr>
              <w:ind w:left="440"/>
              <w:spacing w:after="0"/>
              <w:rPr>
                <w:sz w:val="20"/>
                <w:szCs w:val="20"/>
                <w:color w:val="auto"/>
              </w:rPr>
            </w:pPr>
            <w:r>
              <w:rPr>
                <w:rFonts w:ascii="Arial" w:cs="Arial" w:eastAsia="Arial" w:hAnsi="Arial"/>
                <w:sz w:val="16"/>
                <w:szCs w:val="16"/>
                <w:color w:val="auto"/>
              </w:rPr>
              <w:t>ON</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197</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3"/>
                <w:szCs w:val="23"/>
                <w:color w:val="auto"/>
              </w:rPr>
            </w:pPr>
          </w:p>
        </w:tc>
      </w:tr>
      <w:tr>
        <w:trPr>
          <w:trHeight w:val="270"/>
        </w:trPr>
        <w:tc>
          <w:tcPr>
            <w:tcW w:w="3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Willow Lake RV Resort &amp; Campground </w:t>
            </w:r>
            <w:r>
              <w:rPr>
                <w:rFonts w:ascii="Arial" w:cs="Arial" w:eastAsia="Arial" w:hAnsi="Arial"/>
                <w:sz w:val="21"/>
                <w:szCs w:val="21"/>
                <w:color w:val="auto"/>
                <w:vertAlign w:val="superscript"/>
              </w:rPr>
              <w:t>(2)</w:t>
            </w:r>
          </w:p>
        </w:tc>
        <w:tc>
          <w:tcPr>
            <w:tcW w:w="10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RV</w:t>
            </w:r>
          </w:p>
        </w:tc>
        <w:tc>
          <w:tcPr>
            <w:tcW w:w="1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Scotland</w:t>
            </w:r>
          </w:p>
        </w:tc>
        <w:tc>
          <w:tcPr>
            <w:tcW w:w="9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ON</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371</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shd w:val="clear" w:color="auto" w:fill="CCEEFF"/>
          </w:tcPr>
          <w:p>
            <w:pPr>
              <w:spacing w:after="0"/>
              <w:rPr>
                <w:sz w:val="23"/>
                <w:szCs w:val="23"/>
                <w:color w:val="auto"/>
              </w:rPr>
            </w:pPr>
          </w:p>
        </w:tc>
      </w:tr>
      <w:tr>
        <w:trPr>
          <w:trHeight w:val="270"/>
        </w:trPr>
        <w:tc>
          <w:tcPr>
            <w:tcW w:w="3760" w:type="dxa"/>
            <w:vAlign w:val="bottom"/>
          </w:tcPr>
          <w:p>
            <w:pPr>
              <w:ind w:left="40"/>
              <w:spacing w:after="0"/>
              <w:rPr>
                <w:sz w:val="20"/>
                <w:szCs w:val="20"/>
                <w:color w:val="auto"/>
              </w:rPr>
            </w:pPr>
            <w:r>
              <w:rPr>
                <w:rFonts w:ascii="Arial" w:cs="Arial" w:eastAsia="Arial" w:hAnsi="Arial"/>
                <w:sz w:val="16"/>
                <w:szCs w:val="16"/>
                <w:color w:val="auto"/>
              </w:rPr>
              <w:t xml:space="preserve">Willowood RV Resort &amp; Campground </w:t>
            </w:r>
            <w:r>
              <w:rPr>
                <w:rFonts w:ascii="Arial" w:cs="Arial" w:eastAsia="Arial" w:hAnsi="Arial"/>
                <w:sz w:val="21"/>
                <w:szCs w:val="21"/>
                <w:color w:val="auto"/>
                <w:vertAlign w:val="superscript"/>
              </w:rPr>
              <w:t>(2)</w:t>
            </w:r>
          </w:p>
        </w:tc>
        <w:tc>
          <w:tcPr>
            <w:tcW w:w="1040" w:type="dxa"/>
            <w:vAlign w:val="bottom"/>
          </w:tcPr>
          <w:p>
            <w:pPr>
              <w:ind w:left="480"/>
              <w:spacing w:after="0"/>
              <w:rPr>
                <w:sz w:val="20"/>
                <w:szCs w:val="20"/>
                <w:color w:val="auto"/>
              </w:rPr>
            </w:pPr>
            <w:r>
              <w:rPr>
                <w:rFonts w:ascii="Arial" w:cs="Arial" w:eastAsia="Arial" w:hAnsi="Arial"/>
                <w:sz w:val="16"/>
                <w:szCs w:val="16"/>
                <w:color w:val="auto"/>
              </w:rPr>
              <w:t>RV</w:t>
            </w:r>
          </w:p>
        </w:tc>
        <w:tc>
          <w:tcPr>
            <w:tcW w:w="1600" w:type="dxa"/>
            <w:vAlign w:val="bottom"/>
          </w:tcPr>
          <w:p>
            <w:pPr>
              <w:ind w:left="20"/>
              <w:spacing w:after="0"/>
              <w:rPr>
                <w:sz w:val="20"/>
                <w:szCs w:val="20"/>
                <w:color w:val="auto"/>
              </w:rPr>
            </w:pPr>
            <w:r>
              <w:rPr>
                <w:rFonts w:ascii="Arial" w:cs="Arial" w:eastAsia="Arial" w:hAnsi="Arial"/>
                <w:sz w:val="16"/>
                <w:szCs w:val="16"/>
                <w:color w:val="auto"/>
              </w:rPr>
              <w:t>Amherstburg</w:t>
            </w:r>
          </w:p>
        </w:tc>
        <w:tc>
          <w:tcPr>
            <w:tcW w:w="980" w:type="dxa"/>
            <w:vAlign w:val="bottom"/>
          </w:tcPr>
          <w:p>
            <w:pPr>
              <w:ind w:left="440"/>
              <w:spacing w:after="0"/>
              <w:rPr>
                <w:sz w:val="20"/>
                <w:szCs w:val="20"/>
                <w:color w:val="auto"/>
              </w:rPr>
            </w:pPr>
            <w:r>
              <w:rPr>
                <w:rFonts w:ascii="Arial" w:cs="Arial" w:eastAsia="Arial" w:hAnsi="Arial"/>
                <w:sz w:val="16"/>
                <w:szCs w:val="16"/>
                <w:color w:val="auto"/>
              </w:rPr>
              <w:t>ON</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139</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188</w:t>
            </w: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3"/>
                <w:szCs w:val="23"/>
                <w:color w:val="auto"/>
              </w:rPr>
            </w:pPr>
          </w:p>
        </w:tc>
      </w:tr>
      <w:tr>
        <w:trPr>
          <w:trHeight w:val="270"/>
        </w:trPr>
        <w:tc>
          <w:tcPr>
            <w:tcW w:w="3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Woodland Lake RV Resort &amp; Campground </w:t>
            </w:r>
            <w:r>
              <w:rPr>
                <w:rFonts w:ascii="Arial" w:cs="Arial" w:eastAsia="Arial" w:hAnsi="Arial"/>
                <w:sz w:val="21"/>
                <w:szCs w:val="21"/>
                <w:color w:val="auto"/>
                <w:vertAlign w:val="superscript"/>
              </w:rPr>
              <w:t>(2)</w:t>
            </w:r>
          </w:p>
        </w:tc>
        <w:tc>
          <w:tcPr>
            <w:tcW w:w="10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RV</w:t>
            </w:r>
          </w:p>
        </w:tc>
        <w:tc>
          <w:tcPr>
            <w:tcW w:w="1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Bornholm</w:t>
            </w:r>
          </w:p>
        </w:tc>
        <w:tc>
          <w:tcPr>
            <w:tcW w:w="9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ON</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189</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Borders>
              <w:bottom w:val="single" w:sz="8" w:color="auto"/>
            </w:tcBorders>
            <w:shd w:val="clear" w:color="auto" w:fill="CCEEFF"/>
          </w:tcPr>
          <w:p>
            <w:pPr>
              <w:spacing w:after="0"/>
              <w:rPr>
                <w:sz w:val="23"/>
                <w:szCs w:val="23"/>
                <w:color w:val="auto"/>
              </w:rPr>
            </w:pPr>
          </w:p>
        </w:tc>
      </w:tr>
      <w:tr>
        <w:trPr>
          <w:trHeight w:val="297"/>
        </w:trPr>
        <w:tc>
          <w:tcPr>
            <w:tcW w:w="3760" w:type="dxa"/>
            <w:vAlign w:val="bottom"/>
            <w:tcBorders>
              <w:bottom w:val="single" w:sz="8" w:color="CCEEFF"/>
            </w:tcBorders>
          </w:tcPr>
          <w:p>
            <w:pPr>
              <w:ind w:left="280"/>
              <w:spacing w:after="0"/>
              <w:rPr>
                <w:sz w:val="20"/>
                <w:szCs w:val="20"/>
                <w:color w:val="auto"/>
              </w:rPr>
            </w:pPr>
            <w:r>
              <w:rPr>
                <w:rFonts w:ascii="Arial" w:cs="Arial" w:eastAsia="Arial" w:hAnsi="Arial"/>
                <w:sz w:val="16"/>
                <w:szCs w:val="16"/>
                <w:b w:val="1"/>
                <w:bCs w:val="1"/>
                <w:color w:val="auto"/>
              </w:rPr>
              <w:t>CANADA TOTAL / AVERAGE</w:t>
            </w:r>
          </w:p>
        </w:tc>
        <w:tc>
          <w:tcPr>
            <w:tcW w:w="104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4,031</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939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Borders>
              <w:bottom w:val="single" w:sz="8" w:color="auto"/>
            </w:tcBorders>
          </w:tcPr>
          <w:p>
            <w:pPr>
              <w:spacing w:after="0"/>
              <w:rPr>
                <w:sz w:val="24"/>
                <w:szCs w:val="24"/>
                <w:color w:val="auto"/>
              </w:rPr>
            </w:pPr>
          </w:p>
        </w:tc>
      </w:tr>
      <w:tr>
        <w:trPr>
          <w:trHeight w:val="271"/>
        </w:trPr>
        <w:tc>
          <w:tcPr>
            <w:tcW w:w="37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r>
      <w:tr>
        <w:trPr>
          <w:trHeight w:val="244"/>
        </w:trPr>
        <w:tc>
          <w:tcPr>
            <w:tcW w:w="3760" w:type="dxa"/>
            <w:vAlign w:val="bottom"/>
          </w:tcPr>
          <w:p>
            <w:pPr>
              <w:ind w:left="280"/>
              <w:spacing w:after="0"/>
              <w:rPr>
                <w:sz w:val="20"/>
                <w:szCs w:val="20"/>
                <w:color w:val="auto"/>
              </w:rPr>
            </w:pPr>
            <w:r>
              <w:rPr>
                <w:rFonts w:ascii="Arial" w:cs="Arial" w:eastAsia="Arial" w:hAnsi="Arial"/>
                <w:sz w:val="16"/>
                <w:szCs w:val="16"/>
                <w:b w:val="1"/>
                <w:bCs w:val="1"/>
                <w:color w:val="auto"/>
              </w:rPr>
              <w:t>COMPANY TOTAL / AVERAGE</w:t>
            </w:r>
          </w:p>
        </w:tc>
        <w:tc>
          <w:tcPr>
            <w:tcW w:w="10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119,877</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21,416</w:t>
            </w:r>
          </w:p>
        </w:tc>
        <w:tc>
          <w:tcPr>
            <w:tcW w:w="840" w:type="dxa"/>
            <w:vAlign w:val="bottom"/>
          </w:tcPr>
          <w:p>
            <w:pPr>
              <w:jc w:val="right"/>
              <w:spacing w:after="0"/>
              <w:rPr>
                <w:sz w:val="20"/>
                <w:szCs w:val="20"/>
                <w:color w:val="auto"/>
              </w:rPr>
            </w:pPr>
            <w:r>
              <w:rPr>
                <w:rFonts w:ascii="Arial" w:cs="Arial" w:eastAsia="Arial" w:hAnsi="Arial"/>
                <w:sz w:val="16"/>
                <w:szCs w:val="16"/>
                <w:color w:val="auto"/>
              </w:rPr>
              <w:t>96.4%</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96.1%</w:t>
            </w:r>
          </w:p>
        </w:tc>
        <w:tc>
          <w:tcPr>
            <w:tcW w:w="2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4687570</wp:posOffset>
            </wp:positionH>
            <wp:positionV relativeFrom="paragraph">
              <wp:posOffset>12700</wp:posOffset>
            </wp:positionV>
            <wp:extent cx="25641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1" w:lineRule="exact"/>
        <w:rPr>
          <w:sz w:val="20"/>
          <w:szCs w:val="20"/>
          <w:color w:val="auto"/>
        </w:rPr>
      </w:pPr>
    </w:p>
    <w:p>
      <w:pPr>
        <w:ind w:left="140" w:hanging="132"/>
        <w:spacing w:after="0"/>
        <w:tabs>
          <w:tab w:leader="none" w:pos="140" w:val="left"/>
        </w:tabs>
        <w:numPr>
          <w:ilvl w:val="0"/>
          <w:numId w:val="15"/>
        </w:numPr>
        <w:rPr>
          <w:rFonts w:ascii="Arial" w:cs="Arial" w:eastAsia="Arial" w:hAnsi="Arial"/>
          <w:sz w:val="9"/>
          <w:szCs w:val="9"/>
          <w:color w:val="auto"/>
        </w:rPr>
      </w:pPr>
      <w:r>
        <w:rPr>
          <w:rFonts w:ascii="Arial" w:cs="Arial" w:eastAsia="Arial" w:hAnsi="Arial"/>
          <w:sz w:val="14"/>
          <w:szCs w:val="14"/>
          <w:color w:val="auto"/>
        </w:rPr>
        <w:t>Occupancy in these Properties reflects the fact that these communities are in a lease-up phase following an expansion, redevelopment or initial construction.</w:t>
      </w:r>
    </w:p>
    <w:p>
      <w:pPr>
        <w:spacing w:after="0" w:line="13" w:lineRule="exact"/>
        <w:rPr>
          <w:rFonts w:ascii="Arial" w:cs="Arial" w:eastAsia="Arial" w:hAnsi="Arial"/>
          <w:sz w:val="9"/>
          <w:szCs w:val="9"/>
          <w:color w:val="auto"/>
        </w:rPr>
      </w:pPr>
    </w:p>
    <w:p>
      <w:pPr>
        <w:ind w:left="180" w:right="20" w:hanging="172"/>
        <w:spacing w:after="0" w:line="241" w:lineRule="auto"/>
        <w:tabs>
          <w:tab w:leader="none" w:pos="158" w:val="left"/>
        </w:tabs>
        <w:numPr>
          <w:ilvl w:val="0"/>
          <w:numId w:val="15"/>
        </w:numPr>
        <w:rPr>
          <w:rFonts w:ascii="Arial" w:cs="Arial" w:eastAsia="Arial" w:hAnsi="Arial"/>
          <w:sz w:val="9"/>
          <w:szCs w:val="9"/>
          <w:color w:val="auto"/>
        </w:rPr>
      </w:pPr>
      <w:r>
        <w:rPr>
          <w:rFonts w:ascii="Arial" w:cs="Arial" w:eastAsia="Arial" w:hAnsi="Arial"/>
          <w:sz w:val="14"/>
          <w:szCs w:val="14"/>
          <w:color w:val="auto"/>
        </w:rPr>
        <w:t>Occupancy percentage excludes transient RV sites. Percentage calculated by dividing revenue producing sites by developed sites. A revenue producing site is defined as a site that is occupied by a paying resident or reserved by a customer with annual or seasonal usage rights. A developed site is defined as an adequate sized parcel of land that has road and utility access which is zoned and licensed (if required) for use as a home site.</w:t>
      </w:r>
    </w:p>
    <w:p>
      <w:pPr>
        <w:spacing w:after="0" w:line="1" w:lineRule="exact"/>
        <w:rPr>
          <w:rFonts w:ascii="Arial" w:cs="Arial" w:eastAsia="Arial" w:hAnsi="Arial"/>
          <w:sz w:val="9"/>
          <w:szCs w:val="9"/>
          <w:color w:val="auto"/>
        </w:rPr>
      </w:pPr>
    </w:p>
    <w:p>
      <w:pPr>
        <w:ind w:left="140" w:hanging="132"/>
        <w:spacing w:after="0"/>
        <w:tabs>
          <w:tab w:leader="none" w:pos="140" w:val="left"/>
        </w:tabs>
        <w:numPr>
          <w:ilvl w:val="0"/>
          <w:numId w:val="15"/>
        </w:numPr>
        <w:rPr>
          <w:rFonts w:ascii="Arial" w:cs="Arial" w:eastAsia="Arial" w:hAnsi="Arial"/>
          <w:sz w:val="9"/>
          <w:szCs w:val="9"/>
          <w:color w:val="auto"/>
        </w:rPr>
      </w:pPr>
      <w:r>
        <w:rPr>
          <w:rFonts w:ascii="Arial" w:cs="Arial" w:eastAsia="Arial" w:hAnsi="Arial"/>
          <w:sz w:val="14"/>
          <w:szCs w:val="14"/>
          <w:color w:val="auto"/>
        </w:rPr>
        <w:t>We have an ownership interest in Sunset Beach, Strafford, and Chincoteague Island, but do not maintain and operate the property.</w:t>
      </w:r>
    </w:p>
    <w:p>
      <w:pPr>
        <w:spacing w:after="0" w:line="1" w:lineRule="exact"/>
        <w:rPr>
          <w:rFonts w:ascii="Arial" w:cs="Arial" w:eastAsia="Arial" w:hAnsi="Arial"/>
          <w:sz w:val="9"/>
          <w:szCs w:val="9"/>
          <w:color w:val="auto"/>
        </w:rPr>
      </w:pPr>
    </w:p>
    <w:p>
      <w:pPr>
        <w:ind w:left="140" w:hanging="132"/>
        <w:spacing w:after="0"/>
        <w:tabs>
          <w:tab w:leader="none" w:pos="140" w:val="left"/>
        </w:tabs>
        <w:numPr>
          <w:ilvl w:val="0"/>
          <w:numId w:val="15"/>
        </w:numPr>
        <w:rPr>
          <w:rFonts w:ascii="Arial" w:cs="Arial" w:eastAsia="Arial" w:hAnsi="Arial"/>
          <w:sz w:val="9"/>
          <w:szCs w:val="9"/>
          <w:color w:val="auto"/>
        </w:rPr>
      </w:pPr>
      <w:r>
        <w:rPr>
          <w:rFonts w:ascii="Arial" w:cs="Arial" w:eastAsia="Arial" w:hAnsi="Arial"/>
          <w:sz w:val="14"/>
          <w:szCs w:val="14"/>
          <w:color w:val="auto"/>
        </w:rPr>
        <w:t>Occupancy in these Properties at 12/31/2019 reflects redevelopment following asset impairments resulting from Hurricane Irma in September 2017.</w:t>
      </w:r>
    </w:p>
    <w:p>
      <w:pPr>
        <w:spacing w:after="0" w:line="1" w:lineRule="exact"/>
        <w:rPr>
          <w:rFonts w:ascii="Arial" w:cs="Arial" w:eastAsia="Arial" w:hAnsi="Arial"/>
          <w:sz w:val="9"/>
          <w:szCs w:val="9"/>
          <w:color w:val="auto"/>
        </w:rPr>
      </w:pPr>
    </w:p>
    <w:p>
      <w:pPr>
        <w:ind w:left="140" w:hanging="132"/>
        <w:spacing w:after="0"/>
        <w:tabs>
          <w:tab w:leader="none" w:pos="140" w:val="left"/>
        </w:tabs>
        <w:numPr>
          <w:ilvl w:val="0"/>
          <w:numId w:val="15"/>
        </w:numPr>
        <w:rPr>
          <w:rFonts w:ascii="Arial" w:cs="Arial" w:eastAsia="Arial" w:hAnsi="Arial"/>
          <w:sz w:val="9"/>
          <w:szCs w:val="9"/>
          <w:color w:val="auto"/>
        </w:rPr>
      </w:pPr>
      <w:r>
        <w:rPr>
          <w:rFonts w:ascii="Arial" w:cs="Arial" w:eastAsia="Arial" w:hAnsi="Arial"/>
          <w:sz w:val="14"/>
          <w:szCs w:val="14"/>
          <w:color w:val="auto"/>
        </w:rPr>
        <w:t>No occupancy in 2018 as communities were acquired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4687570</wp:posOffset>
            </wp:positionH>
            <wp:positionV relativeFrom="paragraph">
              <wp:posOffset>-723265</wp:posOffset>
            </wp:positionV>
            <wp:extent cx="25641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SUN COMMUNITIES,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involved in various legal proceedings arising in the ordinary course of business. All such proceedings, taken together, are not expected to have a material adverse impact on our results of operations or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left="130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Our common stock has been listed on the NYSE since December 8, 1993, and traded under the symbol “SUI”. On February 13, 2020, the closing share price of our common stock was 165.97 per share on the NYSE, and there were 283 holders of record for the 93,319,200 outstanding shares of common stock.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On February 13, 2020, the following OP units of the Operating Partnership were outstanding: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60" w:type="dxa"/>
            <w:vAlign w:val="bottom"/>
            <w:gridSpan w:val="2"/>
          </w:tcPr>
          <w:p>
            <w:pPr>
              <w:ind w:left="1140"/>
              <w:spacing w:after="0"/>
              <w:rPr>
                <w:sz w:val="20"/>
                <w:szCs w:val="20"/>
                <w:color w:val="auto"/>
              </w:rPr>
            </w:pPr>
            <w:r>
              <w:rPr>
                <w:rFonts w:ascii="Arial" w:cs="Arial" w:eastAsia="Arial" w:hAnsi="Arial"/>
                <w:sz w:val="15"/>
                <w:szCs w:val="15"/>
                <w:b w:val="1"/>
                <w:bCs w:val="1"/>
                <w:color w:val="auto"/>
              </w:rPr>
              <w:t>OP units</w:t>
            </w:r>
          </w:p>
        </w:tc>
        <w:tc>
          <w:tcPr>
            <w:tcW w:w="2840" w:type="dxa"/>
            <w:vAlign w:val="bottom"/>
          </w:tcPr>
          <w:p>
            <w:pPr>
              <w:jc w:val="right"/>
              <w:ind w:right="883"/>
              <w:spacing w:after="0"/>
              <w:rPr>
                <w:sz w:val="20"/>
                <w:szCs w:val="20"/>
                <w:color w:val="auto"/>
              </w:rPr>
            </w:pPr>
            <w:r>
              <w:rPr>
                <w:rFonts w:ascii="Arial" w:cs="Arial" w:eastAsia="Arial" w:hAnsi="Arial"/>
                <w:sz w:val="15"/>
                <w:szCs w:val="15"/>
                <w:b w:val="1"/>
                <w:bCs w:val="1"/>
                <w:color w:val="auto"/>
              </w:rPr>
              <w:t>Exchangeable</w:t>
            </w:r>
          </w:p>
        </w:tc>
      </w:tr>
      <w:tr>
        <w:trPr>
          <w:trHeight w:val="202"/>
        </w:trPr>
        <w:tc>
          <w:tcPr>
            <w:tcW w:w="5500" w:type="dxa"/>
            <w:vAlign w:val="bottom"/>
            <w:tcBorders>
              <w:bottom w:val="single" w:sz="8" w:color="auto"/>
            </w:tcBorders>
          </w:tcPr>
          <w:p>
            <w:pPr>
              <w:ind w:left="2460"/>
              <w:spacing w:after="0"/>
              <w:rPr>
                <w:sz w:val="20"/>
                <w:szCs w:val="20"/>
                <w:color w:val="auto"/>
              </w:rPr>
            </w:pPr>
            <w:r>
              <w:rPr>
                <w:rFonts w:ascii="Arial" w:cs="Arial" w:eastAsia="Arial" w:hAnsi="Arial"/>
                <w:sz w:val="15"/>
                <w:szCs w:val="15"/>
                <w:b w:val="1"/>
                <w:bCs w:val="1"/>
                <w:color w:val="auto"/>
              </w:rPr>
              <w:t>OP Units</w:t>
            </w:r>
          </w:p>
        </w:tc>
        <w:tc>
          <w:tcPr>
            <w:tcW w:w="120" w:type="dxa"/>
            <w:vAlign w:val="bottom"/>
            <w:tcBorders>
              <w:bottom w:val="single" w:sz="8" w:color="CCEEFF"/>
            </w:tcBorders>
          </w:tcPr>
          <w:p>
            <w:pPr>
              <w:spacing w:after="0"/>
              <w:rPr>
                <w:sz w:val="17"/>
                <w:szCs w:val="17"/>
                <w:color w:val="auto"/>
              </w:rPr>
            </w:pPr>
          </w:p>
        </w:tc>
        <w:tc>
          <w:tcPr>
            <w:tcW w:w="2860" w:type="dxa"/>
            <w:vAlign w:val="bottom"/>
            <w:tcBorders>
              <w:bottom w:val="single" w:sz="8" w:color="auto"/>
            </w:tcBorders>
          </w:tcPr>
          <w:p>
            <w:pPr>
              <w:jc w:val="right"/>
              <w:ind w:right="603"/>
              <w:spacing w:after="0"/>
              <w:rPr>
                <w:sz w:val="20"/>
                <w:szCs w:val="20"/>
                <w:color w:val="auto"/>
              </w:rPr>
            </w:pPr>
            <w:r>
              <w:rPr>
                <w:rFonts w:ascii="Arial" w:cs="Arial" w:eastAsia="Arial" w:hAnsi="Arial"/>
                <w:sz w:val="15"/>
                <w:szCs w:val="15"/>
                <w:b w:val="1"/>
                <w:bCs w:val="1"/>
                <w:color w:val="auto"/>
              </w:rPr>
              <w:t>issued and outstanding</w:t>
            </w:r>
          </w:p>
        </w:tc>
        <w:tc>
          <w:tcPr>
            <w:tcW w:w="100" w:type="dxa"/>
            <w:vAlign w:val="bottom"/>
            <w:tcBorders>
              <w:bottom w:val="single" w:sz="8" w:color="CCEEFF"/>
            </w:tcBorders>
          </w:tcPr>
          <w:p>
            <w:pPr>
              <w:spacing w:after="0"/>
              <w:rPr>
                <w:sz w:val="17"/>
                <w:szCs w:val="17"/>
                <w:color w:val="auto"/>
              </w:rPr>
            </w:pPr>
          </w:p>
        </w:tc>
        <w:tc>
          <w:tcPr>
            <w:tcW w:w="2840" w:type="dxa"/>
            <w:vAlign w:val="bottom"/>
            <w:tcBorders>
              <w:bottom w:val="single" w:sz="8" w:color="auto"/>
            </w:tcBorders>
          </w:tcPr>
          <w:p>
            <w:pPr>
              <w:jc w:val="right"/>
              <w:ind w:right="563"/>
              <w:spacing w:after="0"/>
              <w:rPr>
                <w:sz w:val="20"/>
                <w:szCs w:val="20"/>
                <w:color w:val="auto"/>
              </w:rPr>
            </w:pPr>
            <w:r>
              <w:rPr>
                <w:rFonts w:ascii="Arial" w:cs="Arial" w:eastAsia="Arial" w:hAnsi="Arial"/>
                <w:sz w:val="15"/>
                <w:szCs w:val="15"/>
                <w:b w:val="1"/>
                <w:bCs w:val="1"/>
                <w:color w:val="auto"/>
              </w:rPr>
              <w:t>shares of common stock</w:t>
            </w:r>
          </w:p>
        </w:tc>
      </w:tr>
      <w:tr>
        <w:trPr>
          <w:trHeight w:val="254"/>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Aspen preferred OP units</w:t>
            </w:r>
          </w:p>
        </w:tc>
        <w:tc>
          <w:tcPr>
            <w:tcW w:w="28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1,283,819</w:t>
            </w:r>
          </w:p>
        </w:tc>
        <w:tc>
          <w:tcPr>
            <w:tcW w:w="100" w:type="dxa"/>
            <w:vAlign w:val="bottom"/>
            <w:shd w:val="clear" w:color="auto" w:fill="CCEEFF"/>
          </w:tcPr>
          <w:p>
            <w:pPr>
              <w:spacing w:after="0"/>
              <w:rPr>
                <w:sz w:val="22"/>
                <w:szCs w:val="22"/>
                <w:color w:val="auto"/>
              </w:rPr>
            </w:pPr>
          </w:p>
        </w:tc>
        <w:tc>
          <w:tcPr>
            <w:tcW w:w="28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399,872</w:t>
            </w:r>
          </w:p>
        </w:tc>
      </w:tr>
      <w:tr>
        <w:trPr>
          <w:trHeight w:val="266"/>
        </w:trPr>
        <w:tc>
          <w:tcPr>
            <w:tcW w:w="5620" w:type="dxa"/>
            <w:vAlign w:val="bottom"/>
            <w:gridSpan w:val="2"/>
          </w:tcPr>
          <w:p>
            <w:pPr>
              <w:ind w:left="40"/>
              <w:spacing w:after="0"/>
              <w:rPr>
                <w:sz w:val="20"/>
                <w:szCs w:val="20"/>
                <w:color w:val="auto"/>
              </w:rPr>
            </w:pPr>
            <w:r>
              <w:rPr>
                <w:rFonts w:ascii="Arial" w:cs="Arial" w:eastAsia="Arial" w:hAnsi="Arial"/>
                <w:sz w:val="15"/>
                <w:szCs w:val="15"/>
                <w:color w:val="auto"/>
              </w:rPr>
              <w:t>Series A-1 preferred OP units</w:t>
            </w:r>
          </w:p>
        </w:tc>
        <w:tc>
          <w:tcPr>
            <w:tcW w:w="2860" w:type="dxa"/>
            <w:vAlign w:val="bottom"/>
          </w:tcPr>
          <w:p>
            <w:pPr>
              <w:jc w:val="right"/>
              <w:ind w:right="43"/>
              <w:spacing w:after="0"/>
              <w:rPr>
                <w:sz w:val="20"/>
                <w:szCs w:val="20"/>
                <w:color w:val="auto"/>
              </w:rPr>
            </w:pPr>
            <w:r>
              <w:rPr>
                <w:rFonts w:ascii="Arial" w:cs="Arial" w:eastAsia="Arial" w:hAnsi="Arial"/>
                <w:sz w:val="15"/>
                <w:szCs w:val="15"/>
                <w:color w:val="auto"/>
              </w:rPr>
              <w:t>307,634</w:t>
            </w:r>
          </w:p>
        </w:tc>
        <w:tc>
          <w:tcPr>
            <w:tcW w:w="100" w:type="dxa"/>
            <w:vAlign w:val="bottom"/>
          </w:tcPr>
          <w:p>
            <w:pPr>
              <w:spacing w:after="0"/>
              <w:rPr>
                <w:sz w:val="23"/>
                <w:szCs w:val="23"/>
                <w:color w:val="auto"/>
              </w:rPr>
            </w:pPr>
          </w:p>
        </w:tc>
        <w:tc>
          <w:tcPr>
            <w:tcW w:w="2840" w:type="dxa"/>
            <w:vAlign w:val="bottom"/>
          </w:tcPr>
          <w:p>
            <w:pPr>
              <w:jc w:val="right"/>
              <w:ind w:right="23"/>
              <w:spacing w:after="0"/>
              <w:rPr>
                <w:sz w:val="20"/>
                <w:szCs w:val="20"/>
                <w:color w:val="auto"/>
              </w:rPr>
            </w:pPr>
            <w:r>
              <w:rPr>
                <w:rFonts w:ascii="Arial" w:cs="Arial" w:eastAsia="Arial" w:hAnsi="Arial"/>
                <w:sz w:val="15"/>
                <w:szCs w:val="15"/>
                <w:color w:val="auto"/>
              </w:rPr>
              <w:t>750,327</w:t>
            </w:r>
          </w:p>
        </w:tc>
      </w:tr>
      <w:tr>
        <w:trPr>
          <w:trHeight w:val="274"/>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Series C preferred OP units</w:t>
            </w:r>
          </w:p>
        </w:tc>
        <w:tc>
          <w:tcPr>
            <w:tcW w:w="28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310,424</w:t>
            </w:r>
          </w:p>
        </w:tc>
        <w:tc>
          <w:tcPr>
            <w:tcW w:w="100" w:type="dxa"/>
            <w:vAlign w:val="bottom"/>
            <w:shd w:val="clear" w:color="auto" w:fill="CCEEFF"/>
          </w:tcPr>
          <w:p>
            <w:pPr>
              <w:spacing w:after="0"/>
              <w:rPr>
                <w:sz w:val="23"/>
                <w:szCs w:val="23"/>
                <w:color w:val="auto"/>
              </w:rPr>
            </w:pPr>
          </w:p>
        </w:tc>
        <w:tc>
          <w:tcPr>
            <w:tcW w:w="28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344,571</w:t>
            </w:r>
          </w:p>
        </w:tc>
      </w:tr>
      <w:tr>
        <w:trPr>
          <w:trHeight w:val="266"/>
        </w:trPr>
        <w:tc>
          <w:tcPr>
            <w:tcW w:w="5620" w:type="dxa"/>
            <w:vAlign w:val="bottom"/>
            <w:gridSpan w:val="2"/>
          </w:tcPr>
          <w:p>
            <w:pPr>
              <w:ind w:left="40"/>
              <w:spacing w:after="0"/>
              <w:rPr>
                <w:sz w:val="20"/>
                <w:szCs w:val="20"/>
                <w:color w:val="auto"/>
              </w:rPr>
            </w:pPr>
            <w:r>
              <w:rPr>
                <w:rFonts w:ascii="Arial" w:cs="Arial" w:eastAsia="Arial" w:hAnsi="Arial"/>
                <w:sz w:val="15"/>
                <w:szCs w:val="15"/>
                <w:color w:val="auto"/>
              </w:rPr>
              <w:t>Series D preferred OP units</w:t>
            </w:r>
          </w:p>
        </w:tc>
        <w:tc>
          <w:tcPr>
            <w:tcW w:w="2860" w:type="dxa"/>
            <w:vAlign w:val="bottom"/>
          </w:tcPr>
          <w:p>
            <w:pPr>
              <w:jc w:val="right"/>
              <w:ind w:right="43"/>
              <w:spacing w:after="0"/>
              <w:rPr>
                <w:sz w:val="20"/>
                <w:szCs w:val="20"/>
                <w:color w:val="auto"/>
              </w:rPr>
            </w:pPr>
            <w:r>
              <w:rPr>
                <w:rFonts w:ascii="Arial" w:cs="Arial" w:eastAsia="Arial" w:hAnsi="Arial"/>
                <w:sz w:val="15"/>
                <w:szCs w:val="15"/>
                <w:color w:val="auto"/>
              </w:rPr>
              <w:t>488,958</w:t>
            </w:r>
          </w:p>
        </w:tc>
        <w:tc>
          <w:tcPr>
            <w:tcW w:w="100" w:type="dxa"/>
            <w:vAlign w:val="bottom"/>
          </w:tcPr>
          <w:p>
            <w:pPr>
              <w:spacing w:after="0"/>
              <w:rPr>
                <w:sz w:val="23"/>
                <w:szCs w:val="23"/>
                <w:color w:val="auto"/>
              </w:rPr>
            </w:pPr>
          </w:p>
        </w:tc>
        <w:tc>
          <w:tcPr>
            <w:tcW w:w="2840" w:type="dxa"/>
            <w:vAlign w:val="bottom"/>
          </w:tcPr>
          <w:p>
            <w:pPr>
              <w:jc w:val="right"/>
              <w:ind w:right="23"/>
              <w:spacing w:after="0"/>
              <w:rPr>
                <w:sz w:val="20"/>
                <w:szCs w:val="20"/>
                <w:color w:val="auto"/>
              </w:rPr>
            </w:pPr>
            <w:r>
              <w:rPr>
                <w:rFonts w:ascii="Arial" w:cs="Arial" w:eastAsia="Arial" w:hAnsi="Arial"/>
                <w:sz w:val="15"/>
                <w:szCs w:val="15"/>
                <w:color w:val="auto"/>
              </w:rPr>
              <w:t>391,166</w:t>
            </w:r>
          </w:p>
        </w:tc>
      </w:tr>
      <w:tr>
        <w:trPr>
          <w:trHeight w:val="274"/>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Series E preferred OP units</w:t>
            </w:r>
          </w:p>
        </w:tc>
        <w:tc>
          <w:tcPr>
            <w:tcW w:w="28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90,000</w:t>
            </w:r>
          </w:p>
        </w:tc>
        <w:tc>
          <w:tcPr>
            <w:tcW w:w="100" w:type="dxa"/>
            <w:vAlign w:val="bottom"/>
            <w:shd w:val="clear" w:color="auto" w:fill="CCEEFF"/>
          </w:tcPr>
          <w:p>
            <w:pPr>
              <w:spacing w:after="0"/>
              <w:rPr>
                <w:sz w:val="23"/>
                <w:szCs w:val="23"/>
                <w:color w:val="auto"/>
              </w:rPr>
            </w:pPr>
          </w:p>
        </w:tc>
        <w:tc>
          <w:tcPr>
            <w:tcW w:w="28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62,069</w:t>
            </w:r>
          </w:p>
        </w:tc>
      </w:tr>
      <w:tr>
        <w:trPr>
          <w:trHeight w:val="266"/>
        </w:trPr>
        <w:tc>
          <w:tcPr>
            <w:tcW w:w="5620" w:type="dxa"/>
            <w:vAlign w:val="bottom"/>
            <w:gridSpan w:val="2"/>
          </w:tcPr>
          <w:p>
            <w:pPr>
              <w:ind w:left="40"/>
              <w:spacing w:after="0"/>
              <w:rPr>
                <w:sz w:val="20"/>
                <w:szCs w:val="20"/>
                <w:color w:val="auto"/>
              </w:rPr>
            </w:pPr>
            <w:r>
              <w:rPr>
                <w:rFonts w:ascii="Arial" w:cs="Arial" w:eastAsia="Arial" w:hAnsi="Arial"/>
                <w:sz w:val="15"/>
                <w:szCs w:val="15"/>
                <w:color w:val="auto"/>
              </w:rPr>
              <w:t>Series A-3 preferred OP units</w:t>
            </w:r>
          </w:p>
        </w:tc>
        <w:tc>
          <w:tcPr>
            <w:tcW w:w="2860" w:type="dxa"/>
            <w:vAlign w:val="bottom"/>
          </w:tcPr>
          <w:p>
            <w:pPr>
              <w:jc w:val="right"/>
              <w:ind w:right="43"/>
              <w:spacing w:after="0"/>
              <w:rPr>
                <w:sz w:val="20"/>
                <w:szCs w:val="20"/>
                <w:color w:val="auto"/>
              </w:rPr>
            </w:pPr>
            <w:r>
              <w:rPr>
                <w:rFonts w:ascii="Arial" w:cs="Arial" w:eastAsia="Arial" w:hAnsi="Arial"/>
                <w:sz w:val="15"/>
                <w:szCs w:val="15"/>
                <w:color w:val="auto"/>
              </w:rPr>
              <w:t>40,268</w:t>
            </w:r>
          </w:p>
        </w:tc>
        <w:tc>
          <w:tcPr>
            <w:tcW w:w="100" w:type="dxa"/>
            <w:vAlign w:val="bottom"/>
          </w:tcPr>
          <w:p>
            <w:pPr>
              <w:spacing w:after="0"/>
              <w:rPr>
                <w:sz w:val="23"/>
                <w:szCs w:val="23"/>
                <w:color w:val="auto"/>
              </w:rPr>
            </w:pPr>
          </w:p>
        </w:tc>
        <w:tc>
          <w:tcPr>
            <w:tcW w:w="2840" w:type="dxa"/>
            <w:vAlign w:val="bottom"/>
          </w:tcPr>
          <w:p>
            <w:pPr>
              <w:jc w:val="right"/>
              <w:ind w:right="23"/>
              <w:spacing w:after="0"/>
              <w:rPr>
                <w:sz w:val="20"/>
                <w:szCs w:val="20"/>
                <w:color w:val="auto"/>
              </w:rPr>
            </w:pPr>
            <w:r>
              <w:rPr>
                <w:rFonts w:ascii="Arial" w:cs="Arial" w:eastAsia="Arial" w:hAnsi="Arial"/>
                <w:sz w:val="15"/>
                <w:szCs w:val="15"/>
                <w:color w:val="auto"/>
              </w:rPr>
              <w:t>74,917</w:t>
            </w:r>
          </w:p>
        </w:tc>
      </w:tr>
      <w:tr>
        <w:trPr>
          <w:trHeight w:val="270"/>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Common OP units</w:t>
            </w:r>
          </w:p>
        </w:tc>
        <w:tc>
          <w:tcPr>
            <w:tcW w:w="28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2,408,210</w:t>
            </w:r>
          </w:p>
        </w:tc>
        <w:tc>
          <w:tcPr>
            <w:tcW w:w="100" w:type="dxa"/>
            <w:vAlign w:val="bottom"/>
            <w:shd w:val="clear" w:color="auto" w:fill="CCEEFF"/>
          </w:tcPr>
          <w:p>
            <w:pPr>
              <w:spacing w:after="0"/>
              <w:rPr>
                <w:sz w:val="23"/>
                <w:szCs w:val="23"/>
                <w:color w:val="auto"/>
              </w:rPr>
            </w:pPr>
          </w:p>
        </w:tc>
        <w:tc>
          <w:tcPr>
            <w:tcW w:w="28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2,408,210</w:t>
            </w:r>
          </w:p>
        </w:tc>
      </w:tr>
      <w:tr>
        <w:trPr>
          <w:trHeight w:val="237"/>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4,929,313</w:t>
            </w:r>
          </w:p>
        </w:tc>
        <w:tc>
          <w:tcPr>
            <w:tcW w:w="100" w:type="dxa"/>
            <w:vAlign w:val="bottom"/>
          </w:tcPr>
          <w:p>
            <w:pPr>
              <w:spacing w:after="0"/>
              <w:rPr>
                <w:sz w:val="20"/>
                <w:szCs w:val="20"/>
                <w:color w:val="auto"/>
              </w:rPr>
            </w:pPr>
          </w:p>
        </w:tc>
        <w:tc>
          <w:tcPr>
            <w:tcW w:w="28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4,431,132</w:t>
            </w: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historically paid regular quarterly distributions to holders of our common stock and common OP units. In addition, we are obligated to make distributions to holders of shares of Aspen preferred OP units, Series A-1 preferred OP units, Series C preferred OP units, Series D preferred OP units, Series E preferred OP units, and Series A-3 preferred OP units. See “Structure of the Company” under Part I, Item 1 of this Annual Report on Form 10-K. Our ability to make distributions on our common stock and preferred OP units, payments on our indebtedness, and to fund planned capital expenditures will depend on our ability to generate cash in the future. The decision to declare and pay distributions on shares of our common stock and common OP units in the future, as well as the timing, amount, and composition of any such future distributions, will be at the sole discretion of our Board of Directors in light of conditions then existing, including our earnings, financial condition, capital requirements, debt maturities, the availability of debt and equity capital, applicable REIT and legal restrictions, general overall economic conditions, and other factors.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reflects information about the securities authorized for issuance under our equity compensation plans as of December 31, 2019:</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Number of securities to be</w:t>
            </w:r>
          </w:p>
        </w:tc>
        <w:tc>
          <w:tcPr>
            <w:tcW w:w="1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Weighted-average exercise</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issued upon exercise of</w:t>
            </w:r>
          </w:p>
        </w:tc>
        <w:tc>
          <w:tcPr>
            <w:tcW w:w="1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outstanding options, warrants</w:t>
            </w: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price of outstanding options,</w:t>
            </w:r>
          </w:p>
        </w:tc>
        <w:tc>
          <w:tcPr>
            <w:tcW w:w="0" w:type="dxa"/>
            <w:vAlign w:val="bottom"/>
          </w:tcPr>
          <w:p>
            <w:pPr>
              <w:spacing w:after="0"/>
              <w:rPr>
                <w:sz w:val="1"/>
                <w:szCs w:val="1"/>
                <w:color w:val="auto"/>
              </w:rPr>
            </w:pPr>
          </w:p>
        </w:tc>
      </w:tr>
      <w:tr>
        <w:trPr>
          <w:trHeight w:val="186"/>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and rights</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3"/>
              </w:rPr>
              <w:t>warrants and rights</w:t>
            </w:r>
          </w:p>
        </w:tc>
        <w:tc>
          <w:tcPr>
            <w:tcW w:w="0" w:type="dxa"/>
            <w:vAlign w:val="bottom"/>
          </w:tcPr>
          <w:p>
            <w:pPr>
              <w:spacing w:after="0"/>
              <w:rPr>
                <w:sz w:val="1"/>
                <w:szCs w:val="1"/>
                <w:color w:val="auto"/>
              </w:rPr>
            </w:pPr>
          </w:p>
        </w:tc>
      </w:tr>
      <w:tr>
        <w:trPr>
          <w:trHeight w:val="269"/>
        </w:trPr>
        <w:tc>
          <w:tcPr>
            <w:tcW w:w="5260" w:type="dxa"/>
            <w:vAlign w:val="bottom"/>
            <w:tcBorders>
              <w:bottom w:val="single" w:sz="8" w:color="auto"/>
            </w:tcBorders>
          </w:tcPr>
          <w:p>
            <w:pPr>
              <w:ind w:left="222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tcPr>
          <w:p>
            <w:pPr>
              <w:spacing w:after="0"/>
              <w:rPr>
                <w:sz w:val="23"/>
                <w:szCs w:val="23"/>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120" w:type="dxa"/>
            <w:vAlign w:val="bottom"/>
          </w:tcPr>
          <w:p>
            <w:pPr>
              <w:spacing w:after="0"/>
              <w:rPr>
                <w:sz w:val="23"/>
                <w:szCs w:val="23"/>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ind w:right="20"/>
        <w:spacing w:after="0" w:line="250" w:lineRule="auto"/>
        <w:rPr>
          <w:sz w:val="20"/>
          <w:szCs w:val="20"/>
          <w:color w:val="auto"/>
        </w:rPr>
      </w:pPr>
      <w:r>
        <w:rPr>
          <w:rFonts w:ascii="Arial" w:cs="Arial" w:eastAsia="Arial" w:hAnsi="Arial"/>
          <w:sz w:val="13"/>
          <w:szCs w:val="13"/>
          <w:b w:val="1"/>
          <w:bCs w:val="1"/>
          <w:color w:val="auto"/>
        </w:rPr>
        <w:t>Number of shares of common stock remaining available for future issuance under equity compensation plans (excluding securities reflected in column a)</w:t>
      </w:r>
    </w:p>
    <w:p>
      <w:pPr>
        <w:spacing w:after="0" w:line="92"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(c)</w:t>
      </w:r>
    </w:p>
    <w:p>
      <w:pPr>
        <w:spacing w:after="0" w:line="38" w:lineRule="exact"/>
        <w:rPr>
          <w:sz w:val="20"/>
          <w:szCs w:val="20"/>
          <w:color w:val="auto"/>
        </w:rPr>
      </w:pPr>
    </w:p>
    <w:p>
      <w:pPr>
        <w:sectPr>
          <w:pgSz w:w="11900" w:h="16838" w:orient="portrait"/>
          <w:cols w:equalWidth="0" w:num="2">
            <w:col w:w="9380" w:space="140"/>
            <w:col w:w="190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53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Equity compensation plans approved by stockholders</w:t>
            </w:r>
          </w:p>
        </w:tc>
        <w:tc>
          <w:tcPr>
            <w:tcW w:w="1960" w:type="dxa"/>
            <w:vAlign w:val="bottom"/>
            <w:tcBorders>
              <w:top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1,500</w:t>
            </w:r>
          </w:p>
        </w:tc>
        <w:tc>
          <w:tcPr>
            <w:tcW w:w="12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CCEEFF"/>
            </w:tcBorders>
            <w:shd w:val="clear" w:color="auto" w:fill="CCEEFF"/>
          </w:tcPr>
          <w:p>
            <w:pPr>
              <w:jc w:val="right"/>
              <w:ind w:right="603"/>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37.35</w:t>
            </w:r>
          </w:p>
        </w:tc>
        <w:tc>
          <w:tcPr>
            <w:tcW w:w="100" w:type="dxa"/>
            <w:vAlign w:val="bottom"/>
            <w:tcBorders>
              <w:top w:val="single" w:sz="8" w:color="CCEEFF"/>
            </w:tcBorders>
            <w:shd w:val="clear" w:color="auto" w:fill="CCEEFF"/>
          </w:tcPr>
          <w:p>
            <w:pPr>
              <w:spacing w:after="0"/>
              <w:rPr>
                <w:sz w:val="20"/>
                <w:szCs w:val="20"/>
                <w:color w:val="auto"/>
              </w:rPr>
            </w:pPr>
          </w:p>
        </w:tc>
        <w:tc>
          <w:tcPr>
            <w:tcW w:w="194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974,864</w:t>
            </w:r>
          </w:p>
        </w:tc>
      </w:tr>
      <w:tr>
        <w:trPr>
          <w:trHeight w:val="270"/>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Equity compensation plans not approved by stockholders</w:t>
            </w:r>
          </w:p>
        </w:tc>
        <w:tc>
          <w:tcPr>
            <w:tcW w:w="19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3"/>
                <w:szCs w:val="23"/>
                <w:color w:val="auto"/>
              </w:rPr>
            </w:pPr>
          </w:p>
        </w:tc>
        <w:tc>
          <w:tcPr>
            <w:tcW w:w="19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r>
      <w:tr>
        <w:trPr>
          <w:trHeight w:val="237"/>
        </w:trPr>
        <w:tc>
          <w:tcPr>
            <w:tcW w:w="53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Total</w:t>
            </w:r>
          </w:p>
        </w:tc>
        <w:tc>
          <w:tcPr>
            <w:tcW w:w="19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1,500</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9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974,864</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type w:val="continuous"/>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may issue shares of common stock in exchange for OP units that may be tendered to the Operating Partnership for redemption in accordance with the terms and provisions of the limited partnership agreement of the Operating Partnership. Such shares are issued based on the exchange ratios and formulas described in “Structure of the Company” under Part I, Item 1 of this Annual Report on Form 10-K. Below is the activity of conversions for the quarter and year ended December 31, 2019:</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3"/>
          </w:tcPr>
          <w:p>
            <w:pPr>
              <w:ind w:left="100"/>
              <w:spacing w:after="0"/>
              <w:rPr>
                <w:sz w:val="20"/>
                <w:szCs w:val="20"/>
                <w:color w:val="auto"/>
              </w:rPr>
            </w:pPr>
            <w:r>
              <w:rPr>
                <w:rFonts w:ascii="Arial" w:cs="Arial" w:eastAsia="Arial" w:hAnsi="Arial"/>
                <w:sz w:val="15"/>
                <w:szCs w:val="15"/>
                <w:b w:val="1"/>
                <w:bCs w:val="1"/>
                <w:color w:val="auto"/>
              </w:rPr>
              <w:t>Three Months Ended December</w:t>
            </w:r>
          </w:p>
        </w:tc>
        <w:tc>
          <w:tcPr>
            <w:tcW w:w="11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02"/>
        </w:trPr>
        <w:tc>
          <w:tcPr>
            <w:tcW w:w="5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Borders>
              <w:bottom w:val="single" w:sz="8" w:color="auto"/>
            </w:tcBorders>
            <w:gridSpan w:val="2"/>
          </w:tcPr>
          <w:p>
            <w:pPr>
              <w:jc w:val="right"/>
              <w:ind w:right="783"/>
              <w:spacing w:after="0"/>
              <w:rPr>
                <w:sz w:val="20"/>
                <w:szCs w:val="20"/>
                <w:color w:val="auto"/>
              </w:rPr>
            </w:pPr>
            <w:r>
              <w:rPr>
                <w:rFonts w:ascii="Arial" w:cs="Arial" w:eastAsia="Arial" w:hAnsi="Arial"/>
                <w:sz w:val="15"/>
                <w:szCs w:val="15"/>
                <w:b w:val="1"/>
                <w:bCs w:val="1"/>
                <w:color w:val="auto"/>
              </w:rPr>
              <w:t>31, 2019</w:t>
            </w:r>
          </w:p>
        </w:tc>
        <w:tc>
          <w:tcPr>
            <w:tcW w:w="120" w:type="dxa"/>
            <w:vAlign w:val="bottom"/>
          </w:tcPr>
          <w:p>
            <w:pPr>
              <w:spacing w:after="0"/>
              <w:rPr>
                <w:sz w:val="17"/>
                <w:szCs w:val="17"/>
                <w:color w:val="auto"/>
              </w:rPr>
            </w:pPr>
          </w:p>
        </w:tc>
        <w:tc>
          <w:tcPr>
            <w:tcW w:w="226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5"/>
                <w:szCs w:val="15"/>
                <w:b w:val="1"/>
                <w:bCs w:val="1"/>
                <w:color w:val="auto"/>
                <w:w w:val="96"/>
              </w:rPr>
              <w:t>Year Ended December 31, 2019</w:t>
            </w:r>
          </w:p>
        </w:tc>
      </w:tr>
      <w:tr>
        <w:trPr>
          <w:trHeight w:val="250"/>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OP units</w:t>
            </w:r>
          </w:p>
        </w:tc>
        <w:tc>
          <w:tcPr>
            <w:tcW w:w="12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2"/>
              </w:rPr>
              <w:t>Conversion Rate</w:t>
            </w:r>
          </w:p>
        </w:tc>
        <w:tc>
          <w:tcPr>
            <w:tcW w:w="1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w w:val="99"/>
              </w:rPr>
              <w:t>Units / Shares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8"/>
              </w:rPr>
              <w:t>Common Stock</w:t>
            </w:r>
          </w:p>
        </w:tc>
        <w:tc>
          <w:tcPr>
            <w:tcW w:w="1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w w:val="99"/>
              </w:rPr>
              <w:t>Units / Shares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8"/>
              </w:rPr>
              <w:t>Common Stock</w:t>
            </w:r>
          </w:p>
        </w:tc>
      </w:tr>
      <w:tr>
        <w:trPr>
          <w:trHeight w:val="254"/>
        </w:trPr>
        <w:tc>
          <w:tcPr>
            <w:tcW w:w="55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Common OP units</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42,471</w:t>
            </w:r>
          </w:p>
        </w:tc>
        <w:tc>
          <w:tcPr>
            <w:tcW w:w="11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42,471</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485,629</w:t>
            </w:r>
          </w:p>
        </w:tc>
        <w:tc>
          <w:tcPr>
            <w:tcW w:w="11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485,629</w:t>
            </w:r>
          </w:p>
        </w:tc>
      </w:tr>
      <w:tr>
        <w:trPr>
          <w:trHeight w:val="266"/>
        </w:trPr>
        <w:tc>
          <w:tcPr>
            <w:tcW w:w="5500" w:type="dxa"/>
            <w:vAlign w:val="bottom"/>
            <w:gridSpan w:val="2"/>
          </w:tcPr>
          <w:p>
            <w:pPr>
              <w:ind w:left="40"/>
              <w:spacing w:after="0"/>
              <w:rPr>
                <w:sz w:val="20"/>
                <w:szCs w:val="20"/>
                <w:color w:val="auto"/>
              </w:rPr>
            </w:pPr>
            <w:r>
              <w:rPr>
                <w:rFonts w:ascii="Arial" w:cs="Arial" w:eastAsia="Arial" w:hAnsi="Arial"/>
                <w:sz w:val="15"/>
                <w:szCs w:val="15"/>
                <w:color w:val="auto"/>
              </w:rPr>
              <w:t>Series A-1 preferred OP units</w:t>
            </w:r>
          </w:p>
        </w:tc>
        <w:tc>
          <w:tcPr>
            <w:tcW w:w="1160" w:type="dxa"/>
            <w:vAlign w:val="bottom"/>
          </w:tcPr>
          <w:p>
            <w:pPr>
              <w:jc w:val="right"/>
              <w:spacing w:after="0"/>
              <w:rPr>
                <w:sz w:val="20"/>
                <w:szCs w:val="20"/>
                <w:color w:val="auto"/>
              </w:rPr>
            </w:pPr>
            <w:r>
              <w:rPr>
                <w:rFonts w:ascii="Arial" w:cs="Arial" w:eastAsia="Arial" w:hAnsi="Arial"/>
                <w:sz w:val="15"/>
                <w:szCs w:val="15"/>
                <w:color w:val="auto"/>
              </w:rPr>
              <w:t>2.4390</w:t>
            </w:r>
          </w:p>
        </w:tc>
        <w:tc>
          <w:tcPr>
            <w:tcW w:w="120" w:type="dxa"/>
            <w:vAlign w:val="bottom"/>
          </w:tcPr>
          <w:p>
            <w:pPr>
              <w:spacing w:after="0"/>
              <w:rPr>
                <w:sz w:val="23"/>
                <w:szCs w:val="23"/>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6,975</w:t>
            </w: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17,007</w:t>
            </w:r>
          </w:p>
        </w:tc>
        <w:tc>
          <w:tcPr>
            <w:tcW w:w="120" w:type="dxa"/>
            <w:vAlign w:val="bottom"/>
          </w:tcPr>
          <w:p>
            <w:pPr>
              <w:spacing w:after="0"/>
              <w:rPr>
                <w:sz w:val="23"/>
                <w:szCs w:val="23"/>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22,707</w:t>
            </w: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55,370</w:t>
            </w:r>
          </w:p>
        </w:tc>
      </w:tr>
      <w:tr>
        <w:trPr>
          <w:trHeight w:val="274"/>
        </w:trPr>
        <w:tc>
          <w:tcPr>
            <w:tcW w:w="55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Series A-4 preferred OP units</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0.4444</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4,708</w:t>
            </w:r>
          </w:p>
        </w:tc>
        <w:tc>
          <w:tcPr>
            <w:tcW w:w="11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2,092</w:t>
            </w:r>
          </w:p>
        </w:tc>
      </w:tr>
      <w:tr>
        <w:trPr>
          <w:trHeight w:val="266"/>
        </w:trPr>
        <w:tc>
          <w:tcPr>
            <w:tcW w:w="5500" w:type="dxa"/>
            <w:vAlign w:val="bottom"/>
            <w:gridSpan w:val="2"/>
          </w:tcPr>
          <w:p>
            <w:pPr>
              <w:ind w:left="40"/>
              <w:spacing w:after="0"/>
              <w:rPr>
                <w:sz w:val="20"/>
                <w:szCs w:val="20"/>
                <w:color w:val="auto"/>
              </w:rPr>
            </w:pPr>
            <w:r>
              <w:rPr>
                <w:rFonts w:ascii="Arial" w:cs="Arial" w:eastAsia="Arial" w:hAnsi="Arial"/>
                <w:sz w:val="15"/>
                <w:szCs w:val="15"/>
                <w:color w:val="auto"/>
              </w:rPr>
              <w:t>Series A-4 preferred stock</w:t>
            </w:r>
          </w:p>
        </w:tc>
        <w:tc>
          <w:tcPr>
            <w:tcW w:w="1160" w:type="dxa"/>
            <w:vAlign w:val="bottom"/>
          </w:tcPr>
          <w:p>
            <w:pPr>
              <w:jc w:val="right"/>
              <w:spacing w:after="0"/>
              <w:rPr>
                <w:sz w:val="20"/>
                <w:szCs w:val="20"/>
                <w:color w:val="auto"/>
              </w:rPr>
            </w:pPr>
            <w:r>
              <w:rPr>
                <w:rFonts w:ascii="Arial" w:cs="Arial" w:eastAsia="Arial" w:hAnsi="Arial"/>
                <w:sz w:val="15"/>
                <w:szCs w:val="15"/>
                <w:color w:val="auto"/>
              </w:rPr>
              <w:t>0.4444</w:t>
            </w:r>
          </w:p>
        </w:tc>
        <w:tc>
          <w:tcPr>
            <w:tcW w:w="120" w:type="dxa"/>
            <w:vAlign w:val="bottom"/>
          </w:tcPr>
          <w:p>
            <w:pPr>
              <w:spacing w:after="0"/>
              <w:rPr>
                <w:sz w:val="23"/>
                <w:szCs w:val="23"/>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1,051,501</w:t>
            </w: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467,320</w:t>
            </w:r>
          </w:p>
        </w:tc>
        <w:tc>
          <w:tcPr>
            <w:tcW w:w="120" w:type="dxa"/>
            <w:vAlign w:val="bottom"/>
          </w:tcPr>
          <w:p>
            <w:pPr>
              <w:spacing w:after="0"/>
              <w:rPr>
                <w:sz w:val="23"/>
                <w:szCs w:val="23"/>
                <w:color w:val="auto"/>
              </w:rPr>
            </w:pPr>
          </w:p>
        </w:tc>
        <w:tc>
          <w:tcPr>
            <w:tcW w:w="1100" w:type="dxa"/>
            <w:vAlign w:val="bottom"/>
          </w:tcPr>
          <w:p>
            <w:pPr>
              <w:jc w:val="right"/>
              <w:ind w:right="3"/>
              <w:spacing w:after="0"/>
              <w:rPr>
                <w:sz w:val="20"/>
                <w:szCs w:val="20"/>
                <w:color w:val="auto"/>
              </w:rPr>
            </w:pPr>
            <w:r>
              <w:rPr>
                <w:rFonts w:ascii="Arial" w:cs="Arial" w:eastAsia="Arial" w:hAnsi="Arial"/>
                <w:sz w:val="15"/>
                <w:szCs w:val="15"/>
                <w:color w:val="auto"/>
              </w:rPr>
              <w:t>1,062,789</w:t>
            </w: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472,366</w:t>
            </w:r>
          </w:p>
        </w:tc>
      </w:tr>
      <w:tr>
        <w:trPr>
          <w:trHeight w:val="274"/>
        </w:trPr>
        <w:tc>
          <w:tcPr>
            <w:tcW w:w="55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Series C preferred OP units</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1.1100</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4,014</w:t>
            </w:r>
          </w:p>
        </w:tc>
        <w:tc>
          <w:tcPr>
            <w:tcW w:w="11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4,455</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shares of common stock issued pursuant to OP unit conversions above, we issued 1,972,876 shares of common stock on October 30, 2019 in connection with an acquisition.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of the securities described above were issued in private placements in reliance on Section 4(a)(2) of the Securities Act, including Regulation D promulgated thereunder, based on certain investment representations made by the parties to whom the securities were issued. No underwriters were used in connection with any of such issuances.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Set forth below is a line graph comparing the yearly percentage change in the cumulative total shareholder return on our common stock against the cumulative total return of a broad market index composed of all issuers listed on the NYSE and an industry index comprised of 13 publicly traded REITs, for the five year period ending on December 31, 2019. This line graph assumes a $100 investment on December 31, 2014, a reinvestment of distributions and actual increase of the market value of our common stock relative to an initial investment of $100.The comparisons in this table are required by the SEC and are not intended to forecast or be indicative of possible future performance of our common stock.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Peer Group</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utilize peer group data for quantitative benchmarking against external market participants. We select our peer group based on a number of quantitative and qualitative factors including, but not limited to, revenues, total assets, market capitalization, industry, sub-industry, location, total shareholder return history, executive compensation components, and peer decisions made by other companies. From time to time, we update our peer group based on analysis of the aforementioned factors and application of judgment. During 2019, we updated our peer group, as shown in the “SUI New Peer Group” caption in the table below.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ind w:right="203"/>
              <w:spacing w:after="0"/>
              <w:rPr>
                <w:sz w:val="20"/>
                <w:szCs w:val="20"/>
                <w:color w:val="auto"/>
              </w:rPr>
            </w:pPr>
            <w:r>
              <w:rPr>
                <w:rFonts w:ascii="Arial" w:cs="Arial" w:eastAsia="Arial" w:hAnsi="Arial"/>
                <w:sz w:val="15"/>
                <w:szCs w:val="15"/>
                <w:b w:val="1"/>
                <w:bCs w:val="1"/>
                <w:color w:val="auto"/>
              </w:rPr>
              <w:t>Year Ended</w:t>
            </w: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68"/>
        </w:trPr>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Index</w:t>
            </w:r>
          </w:p>
        </w:tc>
        <w:tc>
          <w:tcPr>
            <w:tcW w:w="120" w:type="dxa"/>
            <w:vAlign w:val="bottom"/>
            <w:tcBorders>
              <w:bottom w:val="single" w:sz="8" w:color="CCEEFF"/>
            </w:tcBorders>
          </w:tcPr>
          <w:p>
            <w:pPr>
              <w:spacing w:after="0"/>
              <w:rPr>
                <w:sz w:val="23"/>
                <w:szCs w:val="23"/>
                <w:color w:val="auto"/>
              </w:rPr>
            </w:pPr>
          </w:p>
        </w:tc>
        <w:tc>
          <w:tcPr>
            <w:tcW w:w="140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5"/>
                <w:szCs w:val="15"/>
                <w:b w:val="1"/>
                <w:bCs w:val="1"/>
                <w:color w:val="auto"/>
                <w:w w:val="96"/>
              </w:rPr>
              <w:t>December 31, 2014</w:t>
            </w:r>
          </w:p>
        </w:tc>
        <w:tc>
          <w:tcPr>
            <w:tcW w:w="120" w:type="dxa"/>
            <w:vAlign w:val="bottom"/>
            <w:tcBorders>
              <w:bottom w:val="single" w:sz="8" w:color="CCEEFF"/>
            </w:tcBorders>
          </w:tcPr>
          <w:p>
            <w:pPr>
              <w:spacing w:after="0"/>
              <w:rPr>
                <w:sz w:val="23"/>
                <w:szCs w:val="23"/>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6"/>
              </w:rPr>
              <w:t>December 31, 2015</w:t>
            </w:r>
          </w:p>
        </w:tc>
        <w:tc>
          <w:tcPr>
            <w:tcW w:w="120" w:type="dxa"/>
            <w:vAlign w:val="bottom"/>
            <w:tcBorders>
              <w:bottom w:val="single" w:sz="8" w:color="CCEEFF"/>
            </w:tcBorders>
          </w:tcPr>
          <w:p>
            <w:pPr>
              <w:spacing w:after="0"/>
              <w:rPr>
                <w:sz w:val="23"/>
                <w:szCs w:val="23"/>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6"/>
              </w:rPr>
              <w:t>December 31, 2016</w:t>
            </w:r>
          </w:p>
        </w:tc>
        <w:tc>
          <w:tcPr>
            <w:tcW w:w="120" w:type="dxa"/>
            <w:vAlign w:val="bottom"/>
            <w:tcBorders>
              <w:bottom w:val="single" w:sz="8" w:color="CCEEFF"/>
            </w:tcBorders>
          </w:tcPr>
          <w:p>
            <w:pPr>
              <w:spacing w:after="0"/>
              <w:rPr>
                <w:sz w:val="23"/>
                <w:szCs w:val="23"/>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4"/>
              </w:rPr>
              <w:t>December 31, 2017</w:t>
            </w:r>
          </w:p>
        </w:tc>
        <w:tc>
          <w:tcPr>
            <w:tcW w:w="120" w:type="dxa"/>
            <w:vAlign w:val="bottom"/>
            <w:tcBorders>
              <w:bottom w:val="single" w:sz="8" w:color="CCEEFF"/>
            </w:tcBorders>
          </w:tcPr>
          <w:p>
            <w:pPr>
              <w:spacing w:after="0"/>
              <w:rPr>
                <w:sz w:val="23"/>
                <w:szCs w:val="23"/>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4"/>
              </w:rPr>
              <w:t>December 31, 2018</w:t>
            </w:r>
          </w:p>
        </w:tc>
        <w:tc>
          <w:tcPr>
            <w:tcW w:w="10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4"/>
              </w:rPr>
              <w:t>December 31, 2019</w:t>
            </w:r>
          </w:p>
        </w:tc>
      </w:tr>
      <w:tr>
        <w:trPr>
          <w:trHeight w:val="25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Sun Communities, Inc.</w:t>
            </w:r>
          </w:p>
        </w:tc>
        <w:tc>
          <w:tcPr>
            <w:tcW w:w="48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100.00</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117.89</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136.51</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170.55</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192.54</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290.57</w:t>
            </w:r>
          </w:p>
        </w:tc>
      </w:tr>
      <w:tr>
        <w:trPr>
          <w:trHeight w:val="270"/>
        </w:trPr>
        <w:tc>
          <w:tcPr>
            <w:tcW w:w="2640" w:type="dxa"/>
            <w:vAlign w:val="bottom"/>
            <w:gridSpan w:val="2"/>
          </w:tcPr>
          <w:p>
            <w:pPr>
              <w:ind w:left="40"/>
              <w:spacing w:after="0"/>
              <w:rPr>
                <w:sz w:val="20"/>
                <w:szCs w:val="20"/>
                <w:color w:val="auto"/>
              </w:rPr>
            </w:pPr>
            <w:r>
              <w:rPr>
                <w:rFonts w:ascii="Arial" w:cs="Arial" w:eastAsia="Arial" w:hAnsi="Arial"/>
                <w:sz w:val="15"/>
                <w:szCs w:val="15"/>
                <w:color w:val="auto"/>
              </w:rPr>
              <w:t>SNL U.S. REIT Residential Index</w:t>
            </w:r>
          </w:p>
        </w:tc>
        <w:tc>
          <w:tcPr>
            <w:tcW w:w="480" w:type="dxa"/>
            <w:vAlign w:val="bottom"/>
          </w:tcPr>
          <w:p>
            <w:pPr>
              <w:jc w:val="right"/>
              <w:ind w:right="303"/>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43"/>
              <w:spacing w:after="0"/>
              <w:rPr>
                <w:sz w:val="20"/>
                <w:szCs w:val="20"/>
                <w:color w:val="auto"/>
              </w:rPr>
            </w:pPr>
            <w:r>
              <w:rPr>
                <w:rFonts w:ascii="Arial" w:cs="Arial" w:eastAsia="Arial" w:hAnsi="Arial"/>
                <w:sz w:val="15"/>
                <w:szCs w:val="15"/>
                <w:color w:val="auto"/>
              </w:rPr>
              <w:t>100.00</w:t>
            </w:r>
          </w:p>
        </w:tc>
        <w:tc>
          <w:tcPr>
            <w:tcW w:w="120" w:type="dxa"/>
            <w:vAlign w:val="bottom"/>
          </w:tcPr>
          <w:p>
            <w:pPr>
              <w:spacing w:after="0"/>
              <w:rPr>
                <w:sz w:val="23"/>
                <w:szCs w:val="23"/>
                <w:color w:val="auto"/>
              </w:rPr>
            </w:pPr>
          </w:p>
        </w:tc>
        <w:tc>
          <w:tcPr>
            <w:tcW w:w="480" w:type="dxa"/>
            <w:vAlign w:val="bottom"/>
          </w:tcPr>
          <w:p>
            <w:pPr>
              <w:jc w:val="right"/>
              <w:ind w:right="303"/>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ind w:right="43"/>
              <w:spacing w:after="0"/>
              <w:rPr>
                <w:sz w:val="20"/>
                <w:szCs w:val="20"/>
                <w:color w:val="auto"/>
              </w:rPr>
            </w:pPr>
            <w:r>
              <w:rPr>
                <w:rFonts w:ascii="Arial" w:cs="Arial" w:eastAsia="Arial" w:hAnsi="Arial"/>
                <w:sz w:val="15"/>
                <w:szCs w:val="15"/>
                <w:color w:val="auto"/>
              </w:rPr>
              <w:t>116.35</w:t>
            </w:r>
          </w:p>
        </w:tc>
        <w:tc>
          <w:tcPr>
            <w:tcW w:w="120" w:type="dxa"/>
            <w:vAlign w:val="bottom"/>
          </w:tcPr>
          <w:p>
            <w:pPr>
              <w:spacing w:after="0"/>
              <w:rPr>
                <w:sz w:val="23"/>
                <w:szCs w:val="23"/>
                <w:color w:val="auto"/>
              </w:rPr>
            </w:pPr>
          </w:p>
        </w:tc>
        <w:tc>
          <w:tcPr>
            <w:tcW w:w="480" w:type="dxa"/>
            <w:vAlign w:val="bottom"/>
          </w:tcPr>
          <w:p>
            <w:pPr>
              <w:jc w:val="right"/>
              <w:ind w:right="283"/>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122.15</w:t>
            </w:r>
          </w:p>
        </w:tc>
        <w:tc>
          <w:tcPr>
            <w:tcW w:w="120" w:type="dxa"/>
            <w:vAlign w:val="bottom"/>
          </w:tcPr>
          <w:p>
            <w:pPr>
              <w:spacing w:after="0"/>
              <w:rPr>
                <w:sz w:val="23"/>
                <w:szCs w:val="23"/>
                <w:color w:val="auto"/>
              </w:rPr>
            </w:pPr>
          </w:p>
        </w:tc>
        <w:tc>
          <w:tcPr>
            <w:tcW w:w="540" w:type="dxa"/>
            <w:vAlign w:val="bottom"/>
          </w:tcPr>
          <w:p>
            <w:pPr>
              <w:jc w:val="right"/>
              <w:ind w:right="363"/>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23"/>
              <w:spacing w:after="0"/>
              <w:rPr>
                <w:sz w:val="20"/>
                <w:szCs w:val="20"/>
                <w:color w:val="auto"/>
              </w:rPr>
            </w:pPr>
            <w:r>
              <w:rPr>
                <w:rFonts w:ascii="Arial" w:cs="Arial" w:eastAsia="Arial" w:hAnsi="Arial"/>
                <w:sz w:val="15"/>
                <w:szCs w:val="15"/>
                <w:color w:val="auto"/>
              </w:rPr>
              <w:t>132.87</w:t>
            </w:r>
          </w:p>
        </w:tc>
        <w:tc>
          <w:tcPr>
            <w:tcW w:w="120" w:type="dxa"/>
            <w:vAlign w:val="bottom"/>
          </w:tcPr>
          <w:p>
            <w:pPr>
              <w:spacing w:after="0"/>
              <w:rPr>
                <w:sz w:val="23"/>
                <w:szCs w:val="23"/>
                <w:color w:val="auto"/>
              </w:rPr>
            </w:pPr>
          </w:p>
        </w:tc>
        <w:tc>
          <w:tcPr>
            <w:tcW w:w="460" w:type="dxa"/>
            <w:vAlign w:val="bottom"/>
          </w:tcPr>
          <w:p>
            <w:pPr>
              <w:jc w:val="right"/>
              <w:ind w:right="28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135.24</w:t>
            </w:r>
          </w:p>
        </w:tc>
        <w:tc>
          <w:tcPr>
            <w:tcW w:w="100" w:type="dxa"/>
            <w:vAlign w:val="bottom"/>
          </w:tcPr>
          <w:p>
            <w:pPr>
              <w:spacing w:after="0"/>
              <w:rPr>
                <w:sz w:val="23"/>
                <w:szCs w:val="23"/>
                <w:color w:val="auto"/>
              </w:rPr>
            </w:pPr>
          </w:p>
        </w:tc>
        <w:tc>
          <w:tcPr>
            <w:tcW w:w="480" w:type="dxa"/>
            <w:vAlign w:val="bottom"/>
          </w:tcPr>
          <w:p>
            <w:pPr>
              <w:jc w:val="right"/>
              <w:ind w:right="283"/>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172.60</w:t>
            </w:r>
          </w:p>
        </w:tc>
      </w:tr>
      <w:tr>
        <w:trPr>
          <w:trHeight w:val="27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NYSE Composite Index</w:t>
            </w:r>
          </w:p>
        </w:tc>
        <w:tc>
          <w:tcPr>
            <w:tcW w:w="48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100.00</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95.91</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107.36</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127.46</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116.06</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145.66</w:t>
            </w:r>
          </w:p>
        </w:tc>
      </w:tr>
      <w:tr>
        <w:trPr>
          <w:trHeight w:val="336"/>
        </w:trPr>
        <w:tc>
          <w:tcPr>
            <w:tcW w:w="2640" w:type="dxa"/>
            <w:vAlign w:val="bottom"/>
            <w:gridSpan w:val="2"/>
          </w:tcPr>
          <w:p>
            <w:pPr>
              <w:ind w:left="40"/>
              <w:spacing w:after="0"/>
              <w:rPr>
                <w:sz w:val="20"/>
                <w:szCs w:val="20"/>
                <w:color w:val="auto"/>
              </w:rPr>
            </w:pPr>
            <w:r>
              <w:rPr>
                <w:rFonts w:ascii="Arial" w:cs="Arial" w:eastAsia="Arial" w:hAnsi="Arial"/>
                <w:sz w:val="15"/>
                <w:szCs w:val="15"/>
                <w:color w:val="auto"/>
              </w:rPr>
              <w:t xml:space="preserve">SUI New Peer Group </w:t>
            </w:r>
            <w:r>
              <w:rPr>
                <w:rFonts w:ascii="Arial" w:cs="Arial" w:eastAsia="Arial" w:hAnsi="Arial"/>
                <w:sz w:val="25"/>
                <w:szCs w:val="25"/>
                <w:color w:val="auto"/>
                <w:vertAlign w:val="superscript"/>
              </w:rPr>
              <w:t>(1)</w:t>
            </w:r>
          </w:p>
        </w:tc>
        <w:tc>
          <w:tcPr>
            <w:tcW w:w="480" w:type="dxa"/>
            <w:vAlign w:val="bottom"/>
          </w:tcPr>
          <w:p>
            <w:pPr>
              <w:jc w:val="right"/>
              <w:ind w:right="303"/>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43"/>
              <w:spacing w:after="0"/>
              <w:rPr>
                <w:sz w:val="20"/>
                <w:szCs w:val="20"/>
                <w:color w:val="auto"/>
              </w:rPr>
            </w:pPr>
            <w:r>
              <w:rPr>
                <w:rFonts w:ascii="Arial" w:cs="Arial" w:eastAsia="Arial" w:hAnsi="Arial"/>
                <w:sz w:val="15"/>
                <w:szCs w:val="15"/>
                <w:color w:val="auto"/>
              </w:rPr>
              <w:t>100.00</w:t>
            </w:r>
          </w:p>
        </w:tc>
        <w:tc>
          <w:tcPr>
            <w:tcW w:w="120" w:type="dxa"/>
            <w:vAlign w:val="bottom"/>
          </w:tcPr>
          <w:p>
            <w:pPr>
              <w:spacing w:after="0"/>
              <w:rPr>
                <w:sz w:val="24"/>
                <w:szCs w:val="24"/>
                <w:color w:val="auto"/>
              </w:rPr>
            </w:pPr>
          </w:p>
        </w:tc>
        <w:tc>
          <w:tcPr>
            <w:tcW w:w="480" w:type="dxa"/>
            <w:vAlign w:val="bottom"/>
          </w:tcPr>
          <w:p>
            <w:pPr>
              <w:jc w:val="right"/>
              <w:ind w:right="303"/>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ind w:right="43"/>
              <w:spacing w:after="0"/>
              <w:rPr>
                <w:sz w:val="20"/>
                <w:szCs w:val="20"/>
                <w:color w:val="auto"/>
              </w:rPr>
            </w:pPr>
            <w:r>
              <w:rPr>
                <w:rFonts w:ascii="Arial" w:cs="Arial" w:eastAsia="Arial" w:hAnsi="Arial"/>
                <w:sz w:val="15"/>
                <w:szCs w:val="15"/>
                <w:color w:val="auto"/>
              </w:rPr>
              <w:t>118.97</w:t>
            </w:r>
          </w:p>
        </w:tc>
        <w:tc>
          <w:tcPr>
            <w:tcW w:w="120" w:type="dxa"/>
            <w:vAlign w:val="bottom"/>
          </w:tcPr>
          <w:p>
            <w:pPr>
              <w:spacing w:after="0"/>
              <w:rPr>
                <w:sz w:val="24"/>
                <w:szCs w:val="24"/>
                <w:color w:val="auto"/>
              </w:rPr>
            </w:pPr>
          </w:p>
        </w:tc>
        <w:tc>
          <w:tcPr>
            <w:tcW w:w="480" w:type="dxa"/>
            <w:vAlign w:val="bottom"/>
          </w:tcPr>
          <w:p>
            <w:pPr>
              <w:jc w:val="right"/>
              <w:ind w:right="283"/>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120.98</w:t>
            </w:r>
          </w:p>
        </w:tc>
        <w:tc>
          <w:tcPr>
            <w:tcW w:w="120" w:type="dxa"/>
            <w:vAlign w:val="bottom"/>
          </w:tcPr>
          <w:p>
            <w:pPr>
              <w:spacing w:after="0"/>
              <w:rPr>
                <w:sz w:val="24"/>
                <w:szCs w:val="24"/>
                <w:color w:val="auto"/>
              </w:rPr>
            </w:pPr>
          </w:p>
        </w:tc>
        <w:tc>
          <w:tcPr>
            <w:tcW w:w="540" w:type="dxa"/>
            <w:vAlign w:val="bottom"/>
          </w:tcPr>
          <w:p>
            <w:pPr>
              <w:jc w:val="right"/>
              <w:ind w:right="363"/>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23"/>
              <w:spacing w:after="0"/>
              <w:rPr>
                <w:sz w:val="20"/>
                <w:szCs w:val="20"/>
                <w:color w:val="auto"/>
              </w:rPr>
            </w:pPr>
            <w:r>
              <w:rPr>
                <w:rFonts w:ascii="Arial" w:cs="Arial" w:eastAsia="Arial" w:hAnsi="Arial"/>
                <w:sz w:val="15"/>
                <w:szCs w:val="15"/>
                <w:color w:val="auto"/>
              </w:rPr>
              <w:t>128.53</w:t>
            </w:r>
          </w:p>
        </w:tc>
        <w:tc>
          <w:tcPr>
            <w:tcW w:w="120" w:type="dxa"/>
            <w:vAlign w:val="bottom"/>
          </w:tcPr>
          <w:p>
            <w:pPr>
              <w:spacing w:after="0"/>
              <w:rPr>
                <w:sz w:val="24"/>
                <w:szCs w:val="24"/>
                <w:color w:val="auto"/>
              </w:rPr>
            </w:pPr>
          </w:p>
        </w:tc>
        <w:tc>
          <w:tcPr>
            <w:tcW w:w="460" w:type="dxa"/>
            <w:vAlign w:val="bottom"/>
          </w:tcPr>
          <w:p>
            <w:pPr>
              <w:jc w:val="right"/>
              <w:ind w:right="28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127.38</w:t>
            </w:r>
          </w:p>
        </w:tc>
        <w:tc>
          <w:tcPr>
            <w:tcW w:w="100" w:type="dxa"/>
            <w:vAlign w:val="bottom"/>
          </w:tcPr>
          <w:p>
            <w:pPr>
              <w:spacing w:after="0"/>
              <w:rPr>
                <w:sz w:val="24"/>
                <w:szCs w:val="24"/>
                <w:color w:val="auto"/>
              </w:rPr>
            </w:pPr>
          </w:p>
        </w:tc>
        <w:tc>
          <w:tcPr>
            <w:tcW w:w="480" w:type="dxa"/>
            <w:vAlign w:val="bottom"/>
          </w:tcPr>
          <w:p>
            <w:pPr>
              <w:jc w:val="right"/>
              <w:ind w:right="283"/>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159.20</w:t>
            </w:r>
          </w:p>
        </w:tc>
      </w:tr>
      <w:tr>
        <w:trPr>
          <w:trHeight w:val="198"/>
        </w:trPr>
        <w:tc>
          <w:tcPr>
            <w:tcW w:w="2640" w:type="dxa"/>
            <w:vAlign w:val="bottom"/>
            <w:gridSpan w:val="2"/>
          </w:tcPr>
          <w:p>
            <w:pPr>
              <w:ind w:left="40"/>
              <w:spacing w:after="0" w:line="198" w:lineRule="exact"/>
              <w:rPr>
                <w:sz w:val="20"/>
                <w:szCs w:val="20"/>
                <w:color w:val="auto"/>
              </w:rPr>
            </w:pPr>
            <w:r>
              <w:rPr>
                <w:rFonts w:ascii="Arial" w:cs="Arial" w:eastAsia="Arial" w:hAnsi="Arial"/>
                <w:sz w:val="14"/>
                <w:szCs w:val="14"/>
                <w:color w:val="auto"/>
              </w:rPr>
              <w:t xml:space="preserve">SUI Old Peer Group </w:t>
            </w:r>
            <w:r>
              <w:rPr>
                <w:rFonts w:ascii="Arial" w:cs="Arial" w:eastAsia="Arial" w:hAnsi="Arial"/>
                <w:sz w:val="22"/>
                <w:szCs w:val="22"/>
                <w:color w:val="auto"/>
                <w:vertAlign w:val="superscript"/>
              </w:rPr>
              <w:t>(2)</w:t>
            </w:r>
          </w:p>
        </w:tc>
        <w:tc>
          <w:tcPr>
            <w:tcW w:w="480" w:type="dxa"/>
            <w:vAlign w:val="bottom"/>
          </w:tcPr>
          <w:p>
            <w:pPr>
              <w:jc w:val="right"/>
              <w:ind w:right="303"/>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43"/>
              <w:spacing w:after="0"/>
              <w:rPr>
                <w:sz w:val="20"/>
                <w:szCs w:val="20"/>
                <w:color w:val="auto"/>
              </w:rPr>
            </w:pPr>
            <w:r>
              <w:rPr>
                <w:rFonts w:ascii="Arial" w:cs="Arial" w:eastAsia="Arial" w:hAnsi="Arial"/>
                <w:sz w:val="15"/>
                <w:szCs w:val="15"/>
                <w:color w:val="auto"/>
              </w:rPr>
              <w:t>100.00</w:t>
            </w:r>
          </w:p>
        </w:tc>
        <w:tc>
          <w:tcPr>
            <w:tcW w:w="120" w:type="dxa"/>
            <w:vAlign w:val="bottom"/>
          </w:tcPr>
          <w:p>
            <w:pPr>
              <w:spacing w:after="0"/>
              <w:rPr>
                <w:sz w:val="17"/>
                <w:szCs w:val="17"/>
                <w:color w:val="auto"/>
              </w:rPr>
            </w:pPr>
          </w:p>
        </w:tc>
        <w:tc>
          <w:tcPr>
            <w:tcW w:w="480" w:type="dxa"/>
            <w:vAlign w:val="bottom"/>
          </w:tcPr>
          <w:p>
            <w:pPr>
              <w:jc w:val="right"/>
              <w:ind w:right="303"/>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ind w:right="43"/>
              <w:spacing w:after="0"/>
              <w:rPr>
                <w:sz w:val="20"/>
                <w:szCs w:val="20"/>
                <w:color w:val="auto"/>
              </w:rPr>
            </w:pPr>
            <w:r>
              <w:rPr>
                <w:rFonts w:ascii="Arial" w:cs="Arial" w:eastAsia="Arial" w:hAnsi="Arial"/>
                <w:sz w:val="15"/>
                <w:szCs w:val="15"/>
                <w:color w:val="auto"/>
              </w:rPr>
              <w:t>114.52</w:t>
            </w:r>
          </w:p>
        </w:tc>
        <w:tc>
          <w:tcPr>
            <w:tcW w:w="120" w:type="dxa"/>
            <w:vAlign w:val="bottom"/>
          </w:tcPr>
          <w:p>
            <w:pPr>
              <w:spacing w:after="0"/>
              <w:rPr>
                <w:sz w:val="17"/>
                <w:szCs w:val="17"/>
                <w:color w:val="auto"/>
              </w:rPr>
            </w:pPr>
          </w:p>
        </w:tc>
        <w:tc>
          <w:tcPr>
            <w:tcW w:w="480" w:type="dxa"/>
            <w:vAlign w:val="bottom"/>
          </w:tcPr>
          <w:p>
            <w:pPr>
              <w:jc w:val="right"/>
              <w:ind w:right="283"/>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117.98</w:t>
            </w:r>
          </w:p>
        </w:tc>
        <w:tc>
          <w:tcPr>
            <w:tcW w:w="120" w:type="dxa"/>
            <w:vAlign w:val="bottom"/>
          </w:tcPr>
          <w:p>
            <w:pPr>
              <w:spacing w:after="0"/>
              <w:rPr>
                <w:sz w:val="17"/>
                <w:szCs w:val="17"/>
                <w:color w:val="auto"/>
              </w:rPr>
            </w:pPr>
          </w:p>
        </w:tc>
        <w:tc>
          <w:tcPr>
            <w:tcW w:w="540" w:type="dxa"/>
            <w:vAlign w:val="bottom"/>
          </w:tcPr>
          <w:p>
            <w:pPr>
              <w:jc w:val="right"/>
              <w:ind w:right="363"/>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23"/>
              <w:spacing w:after="0"/>
              <w:rPr>
                <w:sz w:val="20"/>
                <w:szCs w:val="20"/>
                <w:color w:val="auto"/>
              </w:rPr>
            </w:pPr>
            <w:r>
              <w:rPr>
                <w:rFonts w:ascii="Arial" w:cs="Arial" w:eastAsia="Arial" w:hAnsi="Arial"/>
                <w:sz w:val="15"/>
                <w:szCs w:val="15"/>
                <w:color w:val="auto"/>
              </w:rPr>
              <w:t>120.65</w:t>
            </w:r>
          </w:p>
        </w:tc>
        <w:tc>
          <w:tcPr>
            <w:tcW w:w="120" w:type="dxa"/>
            <w:vAlign w:val="bottom"/>
          </w:tcPr>
          <w:p>
            <w:pPr>
              <w:spacing w:after="0"/>
              <w:rPr>
                <w:sz w:val="17"/>
                <w:szCs w:val="17"/>
                <w:color w:val="auto"/>
              </w:rPr>
            </w:pPr>
          </w:p>
        </w:tc>
        <w:tc>
          <w:tcPr>
            <w:tcW w:w="460" w:type="dxa"/>
            <w:vAlign w:val="bottom"/>
          </w:tcPr>
          <w:p>
            <w:pPr>
              <w:jc w:val="right"/>
              <w:ind w:right="28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117.90</w:t>
            </w:r>
          </w:p>
        </w:tc>
        <w:tc>
          <w:tcPr>
            <w:tcW w:w="100" w:type="dxa"/>
            <w:vAlign w:val="bottom"/>
          </w:tcPr>
          <w:p>
            <w:pPr>
              <w:spacing w:after="0"/>
              <w:rPr>
                <w:sz w:val="17"/>
                <w:szCs w:val="17"/>
                <w:color w:val="auto"/>
              </w:rPr>
            </w:pPr>
          </w:p>
        </w:tc>
        <w:tc>
          <w:tcPr>
            <w:tcW w:w="480" w:type="dxa"/>
            <w:vAlign w:val="bottom"/>
          </w:tcPr>
          <w:p>
            <w:pPr>
              <w:jc w:val="right"/>
              <w:ind w:right="283"/>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146.89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jc w:val="both"/>
        <w:ind w:firstLine="8"/>
        <w:spacing w:after="0" w:line="241" w:lineRule="auto"/>
        <w:tabs>
          <w:tab w:leader="none" w:pos="158" w:val="left"/>
        </w:tabs>
        <w:numPr>
          <w:ilvl w:val="0"/>
          <w:numId w:val="16"/>
        </w:numPr>
        <w:rPr>
          <w:rFonts w:ascii="Arial" w:cs="Arial" w:eastAsia="Arial" w:hAnsi="Arial"/>
          <w:sz w:val="9"/>
          <w:szCs w:val="9"/>
          <w:color w:val="auto"/>
        </w:rPr>
      </w:pPr>
      <w:r>
        <w:rPr>
          <w:rFonts w:ascii="Arial" w:cs="Arial" w:eastAsia="Arial" w:hAnsi="Arial"/>
          <w:sz w:val="14"/>
          <w:szCs w:val="14"/>
          <w:color w:val="auto"/>
        </w:rPr>
        <w:t>SUI new peer group includes: American Campus Communities, Inc., Apartment Investment and Management Company, AvalonBay Communities, Inc., Camden Property Trust, CubeSmart, Equity Lifestyles Properties, Inc., Essex Property Trust, Inc., Extra Space Storage Inc., Federal Realty Investment Trust, Invitation Homes, Inc., Mid-America Apartment Communities, Inc., The Macerich Company, and UDR, Inc.</w:t>
      </w:r>
    </w:p>
    <w:p>
      <w:pPr>
        <w:spacing w:after="0" w:line="1" w:lineRule="exact"/>
        <w:rPr>
          <w:rFonts w:ascii="Arial" w:cs="Arial" w:eastAsia="Arial" w:hAnsi="Arial"/>
          <w:sz w:val="9"/>
          <w:szCs w:val="9"/>
          <w:color w:val="auto"/>
        </w:rPr>
      </w:pPr>
    </w:p>
    <w:p>
      <w:pPr>
        <w:jc w:val="both"/>
        <w:ind w:firstLine="8"/>
        <w:spacing w:after="0" w:line="248" w:lineRule="auto"/>
        <w:tabs>
          <w:tab w:leader="none" w:pos="164" w:val="left"/>
        </w:tabs>
        <w:numPr>
          <w:ilvl w:val="0"/>
          <w:numId w:val="16"/>
        </w:numPr>
        <w:rPr>
          <w:rFonts w:ascii="Arial" w:cs="Arial" w:eastAsia="Arial" w:hAnsi="Arial"/>
          <w:sz w:val="9"/>
          <w:szCs w:val="9"/>
          <w:color w:val="auto"/>
        </w:rPr>
      </w:pPr>
      <w:r>
        <w:rPr>
          <w:rFonts w:ascii="Arial" w:cs="Arial" w:eastAsia="Arial" w:hAnsi="Arial"/>
          <w:sz w:val="14"/>
          <w:szCs w:val="14"/>
          <w:color w:val="auto"/>
        </w:rPr>
        <w:t>SUI old peer group included: American Campus Communities, Inc., Apartment Investment and Management Company, AvalonBay Communities, Inc., Brandywine Realty Trust, Camden Property Trust, CubeSmart, Equity Lifestyles Properties, Inc., Essex Property Trust, Inc., Federal Realty Investment Trust, Kimco Realty Corp., The Macerich Company, Mid-America Apartment Communities, Inc., UDR, Inc., and Weingarten Realty Investors.</w:t>
      </w:r>
    </w:p>
    <w:p>
      <w:pPr>
        <w:spacing w:after="0" w:line="1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included under the heading “Performance Graph” is not to be treated as “soliciting material” or as “filed” with the SEC, and is not incorporated by reference into any filing by the Company under the Securities Act or the Exchange Act that is made on, before or after the date of filing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following table sets forth selected financial information on a historical basis. The historical financial data has been derived from our historical financial statements. The following information should be read in conjunction with the information included in “Management’s Discussion and Analysis of Financial Condition and Results of Operations,” and the Consolidated Financial Statements and the Notes thereto. In addition to the results presented in accordance with GAAP below, we have provided funds from operations (“FFO”) as a supplemental performance measure. Refer to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in Item 7 below for additional information.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rPr>
              <w:t>Year Ended</w:t>
            </w:r>
          </w:p>
        </w:tc>
        <w:tc>
          <w:tcPr>
            <w:tcW w:w="6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4120" w:type="dxa"/>
            <w:vAlign w:val="bottom"/>
          </w:tcPr>
          <w:p>
            <w:pPr>
              <w:spacing w:after="0"/>
              <w:rPr>
                <w:sz w:val="14"/>
                <w:szCs w:val="14"/>
                <w:color w:val="auto"/>
              </w:rPr>
            </w:pPr>
          </w:p>
        </w:tc>
        <w:tc>
          <w:tcPr>
            <w:tcW w:w="1440" w:type="dxa"/>
            <w:vAlign w:val="bottom"/>
            <w:gridSpan w:val="2"/>
            <w:vMerge w:val="restart"/>
          </w:tcPr>
          <w:p>
            <w:pPr>
              <w:jc w:val="right"/>
              <w:ind w:right="43"/>
              <w:spacing w:after="0"/>
              <w:rPr>
                <w:sz w:val="20"/>
                <w:szCs w:val="20"/>
                <w:color w:val="auto"/>
              </w:rPr>
            </w:pPr>
            <w:r>
              <w:rPr>
                <w:rFonts w:ascii="Arial" w:cs="Arial" w:eastAsia="Arial" w:hAnsi="Arial"/>
                <w:sz w:val="15"/>
                <w:szCs w:val="15"/>
                <w:b w:val="1"/>
                <w:bCs w:val="1"/>
                <w:color w:val="auto"/>
                <w:w w:val="96"/>
              </w:rPr>
              <w:t>December 31, 2019</w:t>
            </w:r>
          </w:p>
        </w:tc>
        <w:tc>
          <w:tcPr>
            <w:tcW w:w="1500" w:type="dxa"/>
            <w:vAlign w:val="bottom"/>
            <w:gridSpan w:val="2"/>
          </w:tcPr>
          <w:p>
            <w:pPr>
              <w:jc w:val="right"/>
              <w:ind w:right="24"/>
              <w:spacing w:after="0" w:line="167" w:lineRule="exact"/>
              <w:rPr>
                <w:sz w:val="20"/>
                <w:szCs w:val="20"/>
                <w:color w:val="auto"/>
              </w:rPr>
            </w:pPr>
            <w:r>
              <w:rPr>
                <w:rFonts w:ascii="Arial" w:cs="Arial" w:eastAsia="Arial" w:hAnsi="Arial"/>
                <w:sz w:val="15"/>
                <w:szCs w:val="15"/>
                <w:b w:val="1"/>
                <w:bCs w:val="1"/>
                <w:color w:val="auto"/>
              </w:rPr>
              <w:t>December 31, 2018</w:t>
            </w:r>
          </w:p>
        </w:tc>
        <w:tc>
          <w:tcPr>
            <w:tcW w:w="1480" w:type="dxa"/>
            <w:vAlign w:val="bottom"/>
            <w:gridSpan w:val="2"/>
          </w:tcPr>
          <w:p>
            <w:pPr>
              <w:jc w:val="right"/>
              <w:ind w:right="4"/>
              <w:spacing w:after="0" w:line="167" w:lineRule="exact"/>
              <w:rPr>
                <w:sz w:val="20"/>
                <w:szCs w:val="20"/>
                <w:color w:val="auto"/>
              </w:rPr>
            </w:pPr>
            <w:r>
              <w:rPr>
                <w:rFonts w:ascii="Arial" w:cs="Arial" w:eastAsia="Arial" w:hAnsi="Arial"/>
                <w:sz w:val="15"/>
                <w:szCs w:val="15"/>
                <w:b w:val="1"/>
                <w:bCs w:val="1"/>
                <w:color w:val="auto"/>
              </w:rPr>
              <w:t>December 31, 2017</w:t>
            </w:r>
          </w:p>
        </w:tc>
        <w:tc>
          <w:tcPr>
            <w:tcW w:w="1460" w:type="dxa"/>
            <w:vAlign w:val="bottom"/>
            <w:gridSpan w:val="2"/>
          </w:tcPr>
          <w:p>
            <w:pPr>
              <w:jc w:val="right"/>
              <w:ind w:right="4"/>
              <w:spacing w:after="0" w:line="167" w:lineRule="exact"/>
              <w:rPr>
                <w:sz w:val="20"/>
                <w:szCs w:val="20"/>
                <w:color w:val="auto"/>
              </w:rPr>
            </w:pPr>
            <w:r>
              <w:rPr>
                <w:rFonts w:ascii="Arial" w:cs="Arial" w:eastAsia="Arial" w:hAnsi="Arial"/>
                <w:sz w:val="15"/>
                <w:szCs w:val="15"/>
                <w:b w:val="1"/>
                <w:bCs w:val="1"/>
                <w:color w:val="auto"/>
              </w:rPr>
              <w:t>December 31, 2016</w:t>
            </w:r>
          </w:p>
        </w:tc>
        <w:tc>
          <w:tcPr>
            <w:tcW w:w="1420" w:type="dxa"/>
            <w:vAlign w:val="bottom"/>
            <w:gridSpan w:val="2"/>
          </w:tcPr>
          <w:p>
            <w:pPr>
              <w:jc w:val="right"/>
              <w:spacing w:after="0" w:line="167" w:lineRule="exact"/>
              <w:rPr>
                <w:sz w:val="20"/>
                <w:szCs w:val="20"/>
                <w:color w:val="auto"/>
              </w:rPr>
            </w:pPr>
            <w:r>
              <w:rPr>
                <w:rFonts w:ascii="Arial" w:cs="Arial" w:eastAsia="Arial" w:hAnsi="Arial"/>
                <w:sz w:val="15"/>
                <w:szCs w:val="15"/>
                <w:b w:val="1"/>
                <w:bCs w:val="1"/>
                <w:color w:val="auto"/>
                <w:w w:val="99"/>
              </w:rPr>
              <w:t>December 31, 2015</w:t>
            </w:r>
          </w:p>
        </w:tc>
        <w:tc>
          <w:tcPr>
            <w:tcW w:w="0" w:type="dxa"/>
            <w:vAlign w:val="bottom"/>
          </w:tcPr>
          <w:p>
            <w:pPr>
              <w:spacing w:after="0"/>
              <w:rPr>
                <w:sz w:val="1"/>
                <w:szCs w:val="1"/>
                <w:color w:val="auto"/>
              </w:rPr>
            </w:pPr>
          </w:p>
        </w:tc>
      </w:tr>
      <w:tr>
        <w:trPr>
          <w:trHeight w:val="191"/>
        </w:trPr>
        <w:tc>
          <w:tcPr>
            <w:tcW w:w="4120" w:type="dxa"/>
            <w:vAlign w:val="bottom"/>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64"/>
              <w:spacing w:after="0"/>
              <w:rPr>
                <w:sz w:val="20"/>
                <w:szCs w:val="20"/>
                <w:color w:val="auto"/>
              </w:rPr>
            </w:pPr>
            <w:r>
              <w:rPr>
                <w:rFonts w:ascii="Arial" w:cs="Arial" w:eastAsia="Arial" w:hAnsi="Arial"/>
                <w:sz w:val="13"/>
                <w:szCs w:val="13"/>
                <w:b w:val="1"/>
                <w:bCs w:val="1"/>
                <w:color w:val="auto"/>
              </w:rPr>
              <w:t>(1)</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64"/>
              <w:spacing w:after="0"/>
              <w:rPr>
                <w:sz w:val="20"/>
                <w:szCs w:val="20"/>
                <w:color w:val="auto"/>
              </w:rPr>
            </w:pPr>
            <w:r>
              <w:rPr>
                <w:rFonts w:ascii="Arial" w:cs="Arial" w:eastAsia="Arial" w:hAnsi="Arial"/>
                <w:sz w:val="13"/>
                <w:szCs w:val="13"/>
                <w:b w:val="1"/>
                <w:bCs w:val="1"/>
                <w:color w:val="auto"/>
              </w:rPr>
              <w:t>(1)</w:t>
            </w:r>
          </w:p>
        </w:tc>
        <w:tc>
          <w:tcPr>
            <w:tcW w:w="6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564"/>
              <w:spacing w:after="0"/>
              <w:rPr>
                <w:sz w:val="20"/>
                <w:szCs w:val="20"/>
                <w:color w:val="auto"/>
              </w:rPr>
            </w:pPr>
            <w:r>
              <w:rPr>
                <w:rFonts w:ascii="Arial" w:cs="Arial" w:eastAsia="Arial" w:hAnsi="Arial"/>
                <w:sz w:val="13"/>
                <w:szCs w:val="13"/>
                <w:b w:val="1"/>
                <w:bCs w:val="1"/>
                <w:color w:val="auto"/>
              </w:rPr>
              <w:t>(1)</w:t>
            </w:r>
          </w:p>
        </w:tc>
        <w:tc>
          <w:tcPr>
            <w:tcW w:w="4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24"/>
              <w:spacing w:after="0"/>
              <w:rPr>
                <w:sz w:val="20"/>
                <w:szCs w:val="20"/>
                <w:color w:val="auto"/>
              </w:rPr>
            </w:pPr>
            <w:r>
              <w:rPr>
                <w:rFonts w:ascii="Arial" w:cs="Arial" w:eastAsia="Arial" w:hAnsi="Arial"/>
                <w:sz w:val="13"/>
                <w:szCs w:val="13"/>
                <w:b w:val="1"/>
                <w:bCs w:val="1"/>
                <w:color w:val="auto"/>
              </w:rPr>
              <w:t>(1)</w:t>
            </w:r>
          </w:p>
        </w:tc>
        <w:tc>
          <w:tcPr>
            <w:tcW w:w="0" w:type="dxa"/>
            <w:vAlign w:val="bottom"/>
          </w:tcPr>
          <w:p>
            <w:pPr>
              <w:spacing w:after="0"/>
              <w:rPr>
                <w:sz w:val="1"/>
                <w:szCs w:val="1"/>
                <w:color w:val="auto"/>
              </w:rPr>
            </w:pPr>
          </w:p>
        </w:tc>
      </w:tr>
      <w:tr>
        <w:trPr>
          <w:trHeight w:val="246"/>
        </w:trPr>
        <w:tc>
          <w:tcPr>
            <w:tcW w:w="4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180" w:type="dxa"/>
            <w:vAlign w:val="bottom"/>
            <w:gridSpan w:val="4"/>
          </w:tcPr>
          <w:p>
            <w:pPr>
              <w:jc w:val="right"/>
              <w:spacing w:after="0"/>
              <w:rPr>
                <w:sz w:val="20"/>
                <w:szCs w:val="20"/>
                <w:color w:val="auto"/>
              </w:rPr>
            </w:pPr>
            <w:r>
              <w:rPr>
                <w:rFonts w:ascii="Arial" w:cs="Arial" w:eastAsia="Arial" w:hAnsi="Arial"/>
                <w:sz w:val="15"/>
                <w:szCs w:val="15"/>
                <w:color w:val="auto"/>
              </w:rPr>
              <w:t>(In thousands, except for share related data)</w:t>
            </w: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120" w:type="dxa"/>
            <w:vAlign w:val="bottom"/>
          </w:tcPr>
          <w:p>
            <w:pPr>
              <w:ind w:left="40"/>
              <w:spacing w:after="0"/>
              <w:rPr>
                <w:sz w:val="20"/>
                <w:szCs w:val="20"/>
                <w:color w:val="auto"/>
              </w:rPr>
            </w:pPr>
            <w:r>
              <w:rPr>
                <w:rFonts w:ascii="Arial" w:cs="Arial" w:eastAsia="Arial" w:hAnsi="Arial"/>
                <w:sz w:val="15"/>
                <w:szCs w:val="15"/>
                <w:b w:val="1"/>
                <w:bCs w:val="1"/>
                <w:color w:val="auto"/>
              </w:rPr>
              <w:t>Financial Information</w:t>
            </w:r>
          </w:p>
        </w:tc>
        <w:tc>
          <w:tcPr>
            <w:tcW w:w="3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120" w:type="dxa"/>
            <w:vAlign w:val="bottom"/>
            <w:shd w:val="clear" w:color="auto" w:fill="CCEEFF"/>
          </w:tcPr>
          <w:p>
            <w:pPr>
              <w:ind w:left="40"/>
              <w:spacing w:after="0"/>
              <w:rPr>
                <w:sz w:val="20"/>
                <w:szCs w:val="20"/>
                <w:color w:val="auto"/>
              </w:rPr>
            </w:pPr>
            <w:r>
              <w:rPr>
                <w:rFonts w:ascii="Arial" w:cs="Arial" w:eastAsia="Arial" w:hAnsi="Arial"/>
                <w:sz w:val="15"/>
                <w:szCs w:val="15"/>
                <w:color w:val="auto"/>
              </w:rPr>
              <w:t>Total revenues</w:t>
            </w:r>
          </w:p>
        </w:tc>
        <w:tc>
          <w:tcPr>
            <w:tcW w:w="38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1,264,037</w:t>
            </w:r>
          </w:p>
        </w:tc>
        <w:tc>
          <w:tcPr>
            <w:tcW w:w="4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1,126,825</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982,570</w:t>
            </w:r>
          </w:p>
        </w:tc>
        <w:tc>
          <w:tcPr>
            <w:tcW w:w="640" w:type="dxa"/>
            <w:vAlign w:val="bottom"/>
            <w:shd w:val="clear" w:color="auto" w:fill="CCEEFF"/>
          </w:tcPr>
          <w:p>
            <w:pPr>
              <w:jc w:val="right"/>
              <w:ind w:right="383"/>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833,778</w:t>
            </w:r>
          </w:p>
        </w:tc>
        <w:tc>
          <w:tcPr>
            <w:tcW w:w="4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674,731</w:t>
            </w:r>
          </w:p>
        </w:tc>
        <w:tc>
          <w:tcPr>
            <w:tcW w:w="0" w:type="dxa"/>
            <w:vAlign w:val="bottom"/>
          </w:tcPr>
          <w:p>
            <w:pPr>
              <w:spacing w:after="0"/>
              <w:rPr>
                <w:sz w:val="1"/>
                <w:szCs w:val="1"/>
                <w:color w:val="auto"/>
              </w:rPr>
            </w:pPr>
          </w:p>
        </w:tc>
      </w:tr>
      <w:tr>
        <w:trPr>
          <w:trHeight w:val="266"/>
        </w:trPr>
        <w:tc>
          <w:tcPr>
            <w:tcW w:w="4120" w:type="dxa"/>
            <w:vAlign w:val="bottom"/>
          </w:tcPr>
          <w:p>
            <w:pPr>
              <w:ind w:left="40"/>
              <w:spacing w:after="0"/>
              <w:rPr>
                <w:sz w:val="20"/>
                <w:szCs w:val="20"/>
                <w:color w:val="auto"/>
              </w:rPr>
            </w:pPr>
            <w:r>
              <w:rPr>
                <w:rFonts w:ascii="Arial" w:cs="Arial" w:eastAsia="Arial" w:hAnsi="Arial"/>
                <w:sz w:val="15"/>
                <w:szCs w:val="15"/>
                <w:color w:val="auto"/>
              </w:rPr>
              <w:t>Net income</w:t>
            </w:r>
          </w:p>
        </w:tc>
        <w:tc>
          <w:tcPr>
            <w:tcW w:w="38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83"/>
              <w:spacing w:after="0"/>
              <w:rPr>
                <w:sz w:val="20"/>
                <w:szCs w:val="20"/>
                <w:color w:val="auto"/>
              </w:rPr>
            </w:pPr>
            <w:r>
              <w:rPr>
                <w:rFonts w:ascii="Arial" w:cs="Arial" w:eastAsia="Arial" w:hAnsi="Arial"/>
                <w:sz w:val="15"/>
                <w:szCs w:val="15"/>
                <w:color w:val="auto"/>
              </w:rPr>
              <w:t>177,379</w:t>
            </w:r>
          </w:p>
        </w:tc>
        <w:tc>
          <w:tcPr>
            <w:tcW w:w="44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84"/>
              <w:spacing w:after="0"/>
              <w:rPr>
                <w:sz w:val="20"/>
                <w:szCs w:val="20"/>
                <w:color w:val="auto"/>
              </w:rPr>
            </w:pPr>
            <w:r>
              <w:rPr>
                <w:rFonts w:ascii="Arial" w:cs="Arial" w:eastAsia="Arial" w:hAnsi="Arial"/>
                <w:sz w:val="15"/>
                <w:szCs w:val="15"/>
                <w:color w:val="auto"/>
              </w:rPr>
              <w:t>120,158</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64"/>
              <w:spacing w:after="0"/>
              <w:rPr>
                <w:sz w:val="20"/>
                <w:szCs w:val="20"/>
                <w:color w:val="auto"/>
              </w:rPr>
            </w:pPr>
            <w:r>
              <w:rPr>
                <w:rFonts w:ascii="Arial" w:cs="Arial" w:eastAsia="Arial" w:hAnsi="Arial"/>
                <w:sz w:val="15"/>
                <w:szCs w:val="15"/>
                <w:color w:val="auto"/>
              </w:rPr>
              <w:t>81,819</w:t>
            </w:r>
          </w:p>
        </w:tc>
        <w:tc>
          <w:tcPr>
            <w:tcW w:w="640" w:type="dxa"/>
            <w:vAlign w:val="bottom"/>
          </w:tcPr>
          <w:p>
            <w:pPr>
              <w:jc w:val="right"/>
              <w:ind w:right="383"/>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31,471</w:t>
            </w:r>
          </w:p>
        </w:tc>
        <w:tc>
          <w:tcPr>
            <w:tcW w:w="42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170,473</w:t>
            </w: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Income attributable to Sun Communities Inc. common</w:t>
            </w: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120" w:type="dxa"/>
            <w:vAlign w:val="bottom"/>
            <w:shd w:val="clear" w:color="auto" w:fill="CCEEFF"/>
          </w:tcPr>
          <w:p>
            <w:pPr>
              <w:ind w:left="40"/>
              <w:spacing w:after="0"/>
              <w:rPr>
                <w:sz w:val="20"/>
                <w:szCs w:val="20"/>
                <w:color w:val="auto"/>
              </w:rPr>
            </w:pPr>
            <w:r>
              <w:rPr>
                <w:rFonts w:ascii="Arial" w:cs="Arial" w:eastAsia="Arial" w:hAnsi="Arial"/>
                <w:sz w:val="15"/>
                <w:szCs w:val="15"/>
                <w:color w:val="auto"/>
              </w:rPr>
              <w:t>stockholders</w:t>
            </w:r>
          </w:p>
        </w:tc>
        <w:tc>
          <w:tcPr>
            <w:tcW w:w="38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160,265</w:t>
            </w:r>
          </w:p>
        </w:tc>
        <w:tc>
          <w:tcPr>
            <w:tcW w:w="4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105,493</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65,021</w:t>
            </w:r>
          </w:p>
        </w:tc>
        <w:tc>
          <w:tcPr>
            <w:tcW w:w="640" w:type="dxa"/>
            <w:vAlign w:val="bottom"/>
            <w:shd w:val="clear" w:color="auto" w:fill="CCEEFF"/>
          </w:tcPr>
          <w:p>
            <w:pPr>
              <w:jc w:val="right"/>
              <w:ind w:right="383"/>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17,369</w:t>
            </w:r>
          </w:p>
        </w:tc>
        <w:tc>
          <w:tcPr>
            <w:tcW w:w="4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137,325</w:t>
            </w:r>
          </w:p>
        </w:tc>
        <w:tc>
          <w:tcPr>
            <w:tcW w:w="0" w:type="dxa"/>
            <w:vAlign w:val="bottom"/>
          </w:tcPr>
          <w:p>
            <w:pPr>
              <w:spacing w:after="0"/>
              <w:rPr>
                <w:sz w:val="1"/>
                <w:szCs w:val="1"/>
                <w:color w:val="auto"/>
              </w:rPr>
            </w:pPr>
          </w:p>
        </w:tc>
      </w:tr>
      <w:tr>
        <w:trPr>
          <w:trHeight w:val="266"/>
        </w:trPr>
        <w:tc>
          <w:tcPr>
            <w:tcW w:w="4120" w:type="dxa"/>
            <w:vAlign w:val="bottom"/>
          </w:tcPr>
          <w:p>
            <w:pPr>
              <w:ind w:left="40"/>
              <w:spacing w:after="0"/>
              <w:rPr>
                <w:sz w:val="20"/>
                <w:szCs w:val="20"/>
                <w:color w:val="auto"/>
              </w:rPr>
            </w:pPr>
            <w:r>
              <w:rPr>
                <w:rFonts w:ascii="Arial" w:cs="Arial" w:eastAsia="Arial" w:hAnsi="Arial"/>
                <w:sz w:val="15"/>
                <w:szCs w:val="15"/>
                <w:color w:val="auto"/>
              </w:rPr>
              <w:t>Basic earnings per share</w:t>
            </w:r>
          </w:p>
        </w:tc>
        <w:tc>
          <w:tcPr>
            <w:tcW w:w="38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83"/>
              <w:spacing w:after="0"/>
              <w:rPr>
                <w:sz w:val="20"/>
                <w:szCs w:val="20"/>
                <w:color w:val="auto"/>
              </w:rPr>
            </w:pPr>
            <w:r>
              <w:rPr>
                <w:rFonts w:ascii="Arial" w:cs="Arial" w:eastAsia="Arial" w:hAnsi="Arial"/>
                <w:sz w:val="15"/>
                <w:szCs w:val="15"/>
                <w:color w:val="auto"/>
              </w:rPr>
              <w:t>1.80</w:t>
            </w:r>
          </w:p>
        </w:tc>
        <w:tc>
          <w:tcPr>
            <w:tcW w:w="44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84"/>
              <w:spacing w:after="0"/>
              <w:rPr>
                <w:sz w:val="20"/>
                <w:szCs w:val="20"/>
                <w:color w:val="auto"/>
              </w:rPr>
            </w:pPr>
            <w:r>
              <w:rPr>
                <w:rFonts w:ascii="Arial" w:cs="Arial" w:eastAsia="Arial" w:hAnsi="Arial"/>
                <w:sz w:val="15"/>
                <w:szCs w:val="15"/>
                <w:color w:val="auto"/>
              </w:rPr>
              <w:t>1.29</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64"/>
              <w:spacing w:after="0"/>
              <w:rPr>
                <w:sz w:val="20"/>
                <w:szCs w:val="20"/>
                <w:color w:val="auto"/>
              </w:rPr>
            </w:pPr>
            <w:r>
              <w:rPr>
                <w:rFonts w:ascii="Arial" w:cs="Arial" w:eastAsia="Arial" w:hAnsi="Arial"/>
                <w:sz w:val="15"/>
                <w:szCs w:val="15"/>
                <w:color w:val="auto"/>
              </w:rPr>
              <w:t>0.85</w:t>
            </w:r>
          </w:p>
        </w:tc>
        <w:tc>
          <w:tcPr>
            <w:tcW w:w="640" w:type="dxa"/>
            <w:vAlign w:val="bottom"/>
          </w:tcPr>
          <w:p>
            <w:pPr>
              <w:jc w:val="right"/>
              <w:ind w:right="383"/>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0.27</w:t>
            </w:r>
          </w:p>
        </w:tc>
        <w:tc>
          <w:tcPr>
            <w:tcW w:w="42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2.53</w:t>
            </w:r>
          </w:p>
        </w:tc>
        <w:tc>
          <w:tcPr>
            <w:tcW w:w="0" w:type="dxa"/>
            <w:vAlign w:val="bottom"/>
          </w:tcPr>
          <w:p>
            <w:pPr>
              <w:spacing w:after="0"/>
              <w:rPr>
                <w:sz w:val="1"/>
                <w:szCs w:val="1"/>
                <w:color w:val="auto"/>
              </w:rPr>
            </w:pPr>
          </w:p>
        </w:tc>
      </w:tr>
      <w:tr>
        <w:trPr>
          <w:trHeight w:val="274"/>
        </w:trPr>
        <w:tc>
          <w:tcPr>
            <w:tcW w:w="4120" w:type="dxa"/>
            <w:vAlign w:val="bottom"/>
            <w:shd w:val="clear" w:color="auto" w:fill="CCEEFF"/>
          </w:tcPr>
          <w:p>
            <w:pPr>
              <w:ind w:left="40"/>
              <w:spacing w:after="0"/>
              <w:rPr>
                <w:sz w:val="20"/>
                <w:szCs w:val="20"/>
                <w:color w:val="auto"/>
              </w:rPr>
            </w:pPr>
            <w:r>
              <w:rPr>
                <w:rFonts w:ascii="Arial" w:cs="Arial" w:eastAsia="Arial" w:hAnsi="Arial"/>
                <w:sz w:val="15"/>
                <w:szCs w:val="15"/>
                <w:color w:val="auto"/>
              </w:rPr>
              <w:t>Diluted earnings per share</w:t>
            </w:r>
          </w:p>
        </w:tc>
        <w:tc>
          <w:tcPr>
            <w:tcW w:w="38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1.80</w:t>
            </w:r>
          </w:p>
        </w:tc>
        <w:tc>
          <w:tcPr>
            <w:tcW w:w="4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1.29</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0.85</w:t>
            </w:r>
          </w:p>
        </w:tc>
        <w:tc>
          <w:tcPr>
            <w:tcW w:w="640" w:type="dxa"/>
            <w:vAlign w:val="bottom"/>
            <w:shd w:val="clear" w:color="auto" w:fill="CCEEFF"/>
          </w:tcPr>
          <w:p>
            <w:pPr>
              <w:jc w:val="right"/>
              <w:ind w:right="383"/>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0.26</w:t>
            </w:r>
          </w:p>
        </w:tc>
        <w:tc>
          <w:tcPr>
            <w:tcW w:w="4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2.52</w:t>
            </w:r>
          </w:p>
        </w:tc>
        <w:tc>
          <w:tcPr>
            <w:tcW w:w="0" w:type="dxa"/>
            <w:vAlign w:val="bottom"/>
          </w:tcPr>
          <w:p>
            <w:pPr>
              <w:spacing w:after="0"/>
              <w:rPr>
                <w:sz w:val="1"/>
                <w:szCs w:val="1"/>
                <w:color w:val="auto"/>
              </w:rPr>
            </w:pPr>
          </w:p>
        </w:tc>
      </w:tr>
      <w:tr>
        <w:trPr>
          <w:trHeight w:val="284"/>
        </w:trPr>
        <w:tc>
          <w:tcPr>
            <w:tcW w:w="4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5"/>
                <w:szCs w:val="15"/>
                <w:color w:val="auto"/>
              </w:rPr>
              <w:t>Cash distributions declared per common share</w:t>
            </w:r>
          </w:p>
        </w:tc>
        <w:tc>
          <w:tcPr>
            <w:tcW w:w="38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3.00</w:t>
            </w:r>
          </w:p>
        </w:tc>
        <w:tc>
          <w:tcPr>
            <w:tcW w:w="4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2.84</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2.68</w:t>
            </w:r>
          </w:p>
        </w:tc>
        <w:tc>
          <w:tcPr>
            <w:tcW w:w="640" w:type="dxa"/>
            <w:vAlign w:val="bottom"/>
            <w:shd w:val="clear" w:color="auto" w:fill="CCEEFF"/>
          </w:tcPr>
          <w:p>
            <w:pPr>
              <w:jc w:val="right"/>
              <w:ind w:right="383"/>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2.60</w:t>
            </w:r>
          </w:p>
        </w:tc>
        <w:tc>
          <w:tcPr>
            <w:tcW w:w="4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2.60</w:t>
            </w:r>
          </w:p>
        </w:tc>
        <w:tc>
          <w:tcPr>
            <w:tcW w:w="0" w:type="dxa"/>
            <w:vAlign w:val="bottom"/>
          </w:tcPr>
          <w:p>
            <w:pPr>
              <w:spacing w:after="0"/>
              <w:rPr>
                <w:sz w:val="1"/>
                <w:szCs w:val="1"/>
                <w:color w:val="auto"/>
              </w:rPr>
            </w:pPr>
          </w:p>
        </w:tc>
      </w:tr>
      <w:tr>
        <w:trPr>
          <w:trHeight w:val="284"/>
        </w:trPr>
        <w:tc>
          <w:tcPr>
            <w:tcW w:w="4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5"/>
                <w:szCs w:val="15"/>
                <w:color w:val="auto"/>
              </w:rPr>
              <w:t>FFO common stockholders and dilutive convertible securities</w:t>
            </w:r>
          </w:p>
        </w:tc>
        <w:tc>
          <w:tcPr>
            <w:tcW w:w="38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440,687</w:t>
            </w:r>
          </w:p>
        </w:tc>
        <w:tc>
          <w:tcPr>
            <w:tcW w:w="4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385,615</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320,119</w:t>
            </w:r>
          </w:p>
        </w:tc>
        <w:tc>
          <w:tcPr>
            <w:tcW w:w="640" w:type="dxa"/>
            <w:vAlign w:val="bottom"/>
            <w:shd w:val="clear" w:color="auto" w:fill="CCEEFF"/>
          </w:tcPr>
          <w:p>
            <w:pPr>
              <w:jc w:val="right"/>
              <w:ind w:right="383"/>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225,653</w:t>
            </w:r>
          </w:p>
        </w:tc>
        <w:tc>
          <w:tcPr>
            <w:tcW w:w="4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192,128</w:t>
            </w:r>
          </w:p>
        </w:tc>
        <w:tc>
          <w:tcPr>
            <w:tcW w:w="0" w:type="dxa"/>
            <w:vAlign w:val="bottom"/>
          </w:tcPr>
          <w:p>
            <w:pPr>
              <w:spacing w:after="0"/>
              <w:rPr>
                <w:sz w:val="1"/>
                <w:szCs w:val="1"/>
                <w:color w:val="auto"/>
              </w:rPr>
            </w:pPr>
          </w:p>
        </w:tc>
      </w:tr>
      <w:tr>
        <w:trPr>
          <w:trHeight w:val="176"/>
        </w:trPr>
        <w:tc>
          <w:tcPr>
            <w:tcW w:w="4120" w:type="dxa"/>
            <w:vAlign w:val="bottom"/>
          </w:tcPr>
          <w:p>
            <w:pPr>
              <w:ind w:left="40"/>
              <w:spacing w:after="0"/>
              <w:rPr>
                <w:sz w:val="20"/>
                <w:szCs w:val="20"/>
                <w:color w:val="auto"/>
              </w:rPr>
            </w:pPr>
            <w:r>
              <w:rPr>
                <w:rFonts w:ascii="Arial" w:cs="Arial" w:eastAsia="Arial" w:hAnsi="Arial"/>
                <w:sz w:val="15"/>
                <w:szCs w:val="15"/>
                <w:color w:val="auto"/>
              </w:rPr>
              <w:t>Core FFO common stockholders and dilutive convertible</w:t>
            </w: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120" w:type="dxa"/>
            <w:vAlign w:val="bottom"/>
          </w:tcPr>
          <w:p>
            <w:pPr>
              <w:ind w:left="40"/>
              <w:spacing w:after="0"/>
              <w:rPr>
                <w:sz w:val="20"/>
                <w:szCs w:val="20"/>
                <w:color w:val="auto"/>
              </w:rPr>
            </w:pPr>
            <w:r>
              <w:rPr>
                <w:rFonts w:ascii="Arial" w:cs="Arial" w:eastAsia="Arial" w:hAnsi="Arial"/>
                <w:sz w:val="15"/>
                <w:szCs w:val="15"/>
                <w:color w:val="auto"/>
              </w:rPr>
              <w:t>securities</w:t>
            </w:r>
          </w:p>
        </w:tc>
        <w:tc>
          <w:tcPr>
            <w:tcW w:w="38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83"/>
              <w:spacing w:after="0"/>
              <w:rPr>
                <w:sz w:val="20"/>
                <w:szCs w:val="20"/>
                <w:color w:val="auto"/>
              </w:rPr>
            </w:pPr>
            <w:r>
              <w:rPr>
                <w:rFonts w:ascii="Arial" w:cs="Arial" w:eastAsia="Arial" w:hAnsi="Arial"/>
                <w:sz w:val="15"/>
                <w:szCs w:val="15"/>
                <w:color w:val="auto"/>
              </w:rPr>
              <w:t>456,932</w:t>
            </w:r>
          </w:p>
        </w:tc>
        <w:tc>
          <w:tcPr>
            <w:tcW w:w="44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84"/>
              <w:spacing w:after="0"/>
              <w:rPr>
                <w:sz w:val="20"/>
                <w:szCs w:val="20"/>
                <w:color w:val="auto"/>
              </w:rPr>
            </w:pPr>
            <w:r>
              <w:rPr>
                <w:rFonts w:ascii="Arial" w:cs="Arial" w:eastAsia="Arial" w:hAnsi="Arial"/>
                <w:sz w:val="15"/>
                <w:szCs w:val="15"/>
                <w:color w:val="auto"/>
              </w:rPr>
              <w:t>394,369</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64"/>
              <w:spacing w:after="0"/>
              <w:rPr>
                <w:sz w:val="20"/>
                <w:szCs w:val="20"/>
                <w:color w:val="auto"/>
              </w:rPr>
            </w:pPr>
            <w:r>
              <w:rPr>
                <w:rFonts w:ascii="Arial" w:cs="Arial" w:eastAsia="Arial" w:hAnsi="Arial"/>
                <w:sz w:val="15"/>
                <w:szCs w:val="15"/>
                <w:color w:val="auto"/>
              </w:rPr>
              <w:t>337,384</w:t>
            </w:r>
          </w:p>
        </w:tc>
        <w:tc>
          <w:tcPr>
            <w:tcW w:w="640" w:type="dxa"/>
            <w:vAlign w:val="bottom"/>
          </w:tcPr>
          <w:p>
            <w:pPr>
              <w:jc w:val="right"/>
              <w:ind w:right="383"/>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266,131</w:t>
            </w:r>
          </w:p>
        </w:tc>
        <w:tc>
          <w:tcPr>
            <w:tcW w:w="42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210,559</w:t>
            </w:r>
          </w:p>
        </w:tc>
        <w:tc>
          <w:tcPr>
            <w:tcW w:w="0" w:type="dxa"/>
            <w:vAlign w:val="bottom"/>
          </w:tcPr>
          <w:p>
            <w:pPr>
              <w:spacing w:after="0"/>
              <w:rPr>
                <w:sz w:val="1"/>
                <w:szCs w:val="1"/>
                <w:color w:val="auto"/>
              </w:rPr>
            </w:pPr>
          </w:p>
        </w:tc>
      </w:tr>
      <w:tr>
        <w:trPr>
          <w:trHeight w:val="176"/>
        </w:trPr>
        <w:tc>
          <w:tcPr>
            <w:tcW w:w="4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94"/>
              </w:rPr>
              <w:t>FFO common stockholders and dilutive convertible securities per</w:t>
            </w: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120" w:type="dxa"/>
            <w:vAlign w:val="bottom"/>
            <w:shd w:val="clear" w:color="auto" w:fill="CCEEFF"/>
          </w:tcPr>
          <w:p>
            <w:pPr>
              <w:ind w:left="40"/>
              <w:spacing w:after="0"/>
              <w:rPr>
                <w:sz w:val="20"/>
                <w:szCs w:val="20"/>
                <w:color w:val="auto"/>
              </w:rPr>
            </w:pPr>
            <w:r>
              <w:rPr>
                <w:rFonts w:ascii="Arial" w:cs="Arial" w:eastAsia="Arial" w:hAnsi="Arial"/>
                <w:sz w:val="15"/>
                <w:szCs w:val="15"/>
                <w:color w:val="auto"/>
              </w:rPr>
              <w:t>share - fully diluted</w:t>
            </w:r>
          </w:p>
        </w:tc>
        <w:tc>
          <w:tcPr>
            <w:tcW w:w="38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4.75</w:t>
            </w:r>
          </w:p>
        </w:tc>
        <w:tc>
          <w:tcPr>
            <w:tcW w:w="4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4.48</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3.95</w:t>
            </w:r>
          </w:p>
        </w:tc>
        <w:tc>
          <w:tcPr>
            <w:tcW w:w="640" w:type="dxa"/>
            <w:vAlign w:val="bottom"/>
            <w:shd w:val="clear" w:color="auto" w:fill="CCEEFF"/>
          </w:tcPr>
          <w:p>
            <w:pPr>
              <w:jc w:val="right"/>
              <w:ind w:right="383"/>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3.22</w:t>
            </w:r>
          </w:p>
        </w:tc>
        <w:tc>
          <w:tcPr>
            <w:tcW w:w="4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3.31</w:t>
            </w:r>
          </w:p>
        </w:tc>
        <w:tc>
          <w:tcPr>
            <w:tcW w:w="0" w:type="dxa"/>
            <w:vAlign w:val="bottom"/>
          </w:tcPr>
          <w:p>
            <w:pPr>
              <w:spacing w:after="0"/>
              <w:rPr>
                <w:sz w:val="1"/>
                <w:szCs w:val="1"/>
                <w:color w:val="auto"/>
              </w:rPr>
            </w:pPr>
          </w:p>
        </w:tc>
      </w:tr>
      <w:tr>
        <w:trPr>
          <w:trHeight w:val="176"/>
        </w:trPr>
        <w:tc>
          <w:tcPr>
            <w:tcW w:w="4120" w:type="dxa"/>
            <w:vAlign w:val="bottom"/>
          </w:tcPr>
          <w:p>
            <w:pPr>
              <w:ind w:left="40"/>
              <w:spacing w:after="0"/>
              <w:rPr>
                <w:sz w:val="20"/>
                <w:szCs w:val="20"/>
                <w:color w:val="auto"/>
              </w:rPr>
            </w:pPr>
            <w:r>
              <w:rPr>
                <w:rFonts w:ascii="Arial" w:cs="Arial" w:eastAsia="Arial" w:hAnsi="Arial"/>
                <w:sz w:val="15"/>
                <w:szCs w:val="15"/>
                <w:color w:val="auto"/>
              </w:rPr>
              <w:t>Core FFO common stockholders and dilutive convertible</w:t>
            </w: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120" w:type="dxa"/>
            <w:vAlign w:val="bottom"/>
          </w:tcPr>
          <w:p>
            <w:pPr>
              <w:ind w:left="40"/>
              <w:spacing w:after="0"/>
              <w:rPr>
                <w:sz w:val="20"/>
                <w:szCs w:val="20"/>
                <w:color w:val="auto"/>
              </w:rPr>
            </w:pPr>
            <w:r>
              <w:rPr>
                <w:rFonts w:ascii="Arial" w:cs="Arial" w:eastAsia="Arial" w:hAnsi="Arial"/>
                <w:sz w:val="15"/>
                <w:szCs w:val="15"/>
                <w:color w:val="auto"/>
              </w:rPr>
              <w:t>securities per share - fully diluted</w:t>
            </w:r>
          </w:p>
        </w:tc>
        <w:tc>
          <w:tcPr>
            <w:tcW w:w="38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83"/>
              <w:spacing w:after="0"/>
              <w:rPr>
                <w:sz w:val="20"/>
                <w:szCs w:val="20"/>
                <w:color w:val="auto"/>
              </w:rPr>
            </w:pPr>
            <w:r>
              <w:rPr>
                <w:rFonts w:ascii="Arial" w:cs="Arial" w:eastAsia="Arial" w:hAnsi="Arial"/>
                <w:sz w:val="15"/>
                <w:szCs w:val="15"/>
                <w:color w:val="auto"/>
              </w:rPr>
              <w:t>4.92</w:t>
            </w:r>
          </w:p>
        </w:tc>
        <w:tc>
          <w:tcPr>
            <w:tcW w:w="44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84"/>
              <w:spacing w:after="0"/>
              <w:rPr>
                <w:sz w:val="20"/>
                <w:szCs w:val="20"/>
                <w:color w:val="auto"/>
              </w:rPr>
            </w:pPr>
            <w:r>
              <w:rPr>
                <w:rFonts w:ascii="Arial" w:cs="Arial" w:eastAsia="Arial" w:hAnsi="Arial"/>
                <w:sz w:val="15"/>
                <w:szCs w:val="15"/>
                <w:color w:val="auto"/>
              </w:rPr>
              <w:t>4.58</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64"/>
              <w:spacing w:after="0"/>
              <w:rPr>
                <w:sz w:val="20"/>
                <w:szCs w:val="20"/>
                <w:color w:val="auto"/>
              </w:rPr>
            </w:pPr>
            <w:r>
              <w:rPr>
                <w:rFonts w:ascii="Arial" w:cs="Arial" w:eastAsia="Arial" w:hAnsi="Arial"/>
                <w:sz w:val="15"/>
                <w:szCs w:val="15"/>
                <w:color w:val="auto"/>
              </w:rPr>
              <w:t>4.17</w:t>
            </w:r>
          </w:p>
        </w:tc>
        <w:tc>
          <w:tcPr>
            <w:tcW w:w="640" w:type="dxa"/>
            <w:vAlign w:val="bottom"/>
          </w:tcPr>
          <w:p>
            <w:pPr>
              <w:jc w:val="right"/>
              <w:ind w:right="383"/>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3.79</w:t>
            </w:r>
          </w:p>
        </w:tc>
        <w:tc>
          <w:tcPr>
            <w:tcW w:w="42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3.63</w:t>
            </w:r>
          </w:p>
        </w:tc>
        <w:tc>
          <w:tcPr>
            <w:tcW w:w="0" w:type="dxa"/>
            <w:vAlign w:val="bottom"/>
          </w:tcPr>
          <w:p>
            <w:pPr>
              <w:spacing w:after="0"/>
              <w:rPr>
                <w:sz w:val="1"/>
                <w:szCs w:val="1"/>
                <w:color w:val="auto"/>
              </w:rPr>
            </w:pPr>
          </w:p>
        </w:tc>
      </w:tr>
      <w:tr>
        <w:trPr>
          <w:trHeight w:val="284"/>
        </w:trPr>
        <w:tc>
          <w:tcPr>
            <w:tcW w:w="4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4120" w:type="dxa"/>
            <w:vAlign w:val="bottom"/>
          </w:tcPr>
          <w:p>
            <w:pPr>
              <w:ind w:left="40"/>
              <w:spacing w:after="0"/>
              <w:rPr>
                <w:sz w:val="20"/>
                <w:szCs w:val="20"/>
                <w:color w:val="auto"/>
              </w:rPr>
            </w:pPr>
            <w:r>
              <w:rPr>
                <w:rFonts w:ascii="Arial" w:cs="Arial" w:eastAsia="Arial" w:hAnsi="Arial"/>
                <w:sz w:val="15"/>
                <w:szCs w:val="15"/>
                <w:b w:val="1"/>
                <w:bCs w:val="1"/>
                <w:color w:val="auto"/>
              </w:rPr>
              <w:t>Balance Sheets</w:t>
            </w:r>
          </w:p>
        </w:tc>
        <w:tc>
          <w:tcPr>
            <w:tcW w:w="3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120" w:type="dxa"/>
            <w:vAlign w:val="bottom"/>
            <w:shd w:val="clear" w:color="auto" w:fill="CCEEFF"/>
          </w:tcPr>
          <w:p>
            <w:pPr>
              <w:ind w:left="40"/>
              <w:spacing w:after="0"/>
              <w:rPr>
                <w:sz w:val="20"/>
                <w:szCs w:val="20"/>
                <w:color w:val="auto"/>
              </w:rPr>
            </w:pPr>
            <w:r>
              <w:rPr>
                <w:rFonts w:ascii="Arial" w:cs="Arial" w:eastAsia="Arial" w:hAnsi="Arial"/>
                <w:sz w:val="15"/>
                <w:szCs w:val="15"/>
                <w:color w:val="auto"/>
              </w:rPr>
              <w:t>Total assets</w:t>
            </w:r>
          </w:p>
        </w:tc>
        <w:tc>
          <w:tcPr>
            <w:tcW w:w="38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7,802,060</w:t>
            </w:r>
          </w:p>
        </w:tc>
        <w:tc>
          <w:tcPr>
            <w:tcW w:w="4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6,710,026</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6,111,957</w:t>
            </w:r>
          </w:p>
        </w:tc>
        <w:tc>
          <w:tcPr>
            <w:tcW w:w="640" w:type="dxa"/>
            <w:vAlign w:val="bottom"/>
            <w:shd w:val="clear" w:color="auto" w:fill="CCEEFF"/>
          </w:tcPr>
          <w:p>
            <w:pPr>
              <w:jc w:val="right"/>
              <w:ind w:right="383"/>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8"/>
              </w:rPr>
              <w:t>5,870,776</w:t>
            </w:r>
          </w:p>
        </w:tc>
        <w:tc>
          <w:tcPr>
            <w:tcW w:w="4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4,181,799</w:t>
            </w:r>
          </w:p>
        </w:tc>
        <w:tc>
          <w:tcPr>
            <w:tcW w:w="0" w:type="dxa"/>
            <w:vAlign w:val="bottom"/>
          </w:tcPr>
          <w:p>
            <w:pPr>
              <w:spacing w:after="0"/>
              <w:rPr>
                <w:sz w:val="1"/>
                <w:szCs w:val="1"/>
                <w:color w:val="auto"/>
              </w:rPr>
            </w:pPr>
          </w:p>
        </w:tc>
      </w:tr>
      <w:tr>
        <w:trPr>
          <w:trHeight w:val="276"/>
        </w:trPr>
        <w:tc>
          <w:tcPr>
            <w:tcW w:w="4120" w:type="dxa"/>
            <w:vAlign w:val="bottom"/>
          </w:tcPr>
          <w:p>
            <w:pPr>
              <w:ind w:left="40"/>
              <w:spacing w:after="0"/>
              <w:rPr>
                <w:sz w:val="20"/>
                <w:szCs w:val="20"/>
                <w:color w:val="auto"/>
              </w:rPr>
            </w:pPr>
            <w:r>
              <w:rPr>
                <w:rFonts w:ascii="Arial" w:cs="Arial" w:eastAsia="Arial" w:hAnsi="Arial"/>
                <w:sz w:val="15"/>
                <w:szCs w:val="15"/>
                <w:color w:val="auto"/>
              </w:rPr>
              <w:t>Total debt</w:t>
            </w:r>
          </w:p>
        </w:tc>
        <w:tc>
          <w:tcPr>
            <w:tcW w:w="38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83"/>
              <w:spacing w:after="0"/>
              <w:rPr>
                <w:sz w:val="20"/>
                <w:szCs w:val="20"/>
                <w:color w:val="auto"/>
              </w:rPr>
            </w:pPr>
            <w:r>
              <w:rPr>
                <w:rFonts w:ascii="Arial" w:cs="Arial" w:eastAsia="Arial" w:hAnsi="Arial"/>
                <w:sz w:val="15"/>
                <w:szCs w:val="15"/>
                <w:color w:val="auto"/>
              </w:rPr>
              <w:t>3,434,402</w:t>
            </w:r>
          </w:p>
        </w:tc>
        <w:tc>
          <w:tcPr>
            <w:tcW w:w="44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84"/>
              <w:spacing w:after="0"/>
              <w:rPr>
                <w:sz w:val="20"/>
                <w:szCs w:val="20"/>
                <w:color w:val="auto"/>
              </w:rPr>
            </w:pPr>
            <w:r>
              <w:rPr>
                <w:rFonts w:ascii="Arial" w:cs="Arial" w:eastAsia="Arial" w:hAnsi="Arial"/>
                <w:sz w:val="15"/>
                <w:szCs w:val="15"/>
                <w:color w:val="auto"/>
              </w:rPr>
              <w:t>3,124,303</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64"/>
              <w:spacing w:after="0"/>
              <w:rPr>
                <w:sz w:val="20"/>
                <w:szCs w:val="20"/>
                <w:color w:val="auto"/>
              </w:rPr>
            </w:pPr>
            <w:r>
              <w:rPr>
                <w:rFonts w:ascii="Arial" w:cs="Arial" w:eastAsia="Arial" w:hAnsi="Arial"/>
                <w:sz w:val="15"/>
                <w:szCs w:val="15"/>
                <w:color w:val="auto"/>
              </w:rPr>
              <w:t>3,079,238</w:t>
            </w:r>
          </w:p>
        </w:tc>
        <w:tc>
          <w:tcPr>
            <w:tcW w:w="640" w:type="dxa"/>
            <w:vAlign w:val="bottom"/>
          </w:tcPr>
          <w:p>
            <w:pPr>
              <w:jc w:val="right"/>
              <w:ind w:right="383"/>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4"/>
              <w:spacing w:after="0"/>
              <w:rPr>
                <w:sz w:val="20"/>
                <w:szCs w:val="20"/>
                <w:color w:val="auto"/>
              </w:rPr>
            </w:pPr>
            <w:r>
              <w:rPr>
                <w:rFonts w:ascii="Arial" w:cs="Arial" w:eastAsia="Arial" w:hAnsi="Arial"/>
                <w:sz w:val="15"/>
                <w:szCs w:val="15"/>
                <w:color w:val="auto"/>
                <w:w w:val="98"/>
              </w:rPr>
              <w:t>3,110,042</w:t>
            </w:r>
          </w:p>
        </w:tc>
        <w:tc>
          <w:tcPr>
            <w:tcW w:w="42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2,336,297</w:t>
            </w:r>
          </w:p>
        </w:tc>
        <w:tc>
          <w:tcPr>
            <w:tcW w:w="0" w:type="dxa"/>
            <w:vAlign w:val="bottom"/>
          </w:tcPr>
          <w:p>
            <w:pPr>
              <w:spacing w:after="0"/>
              <w:rPr>
                <w:sz w:val="1"/>
                <w:szCs w:val="1"/>
                <w:color w:val="auto"/>
              </w:rPr>
            </w:pPr>
          </w:p>
        </w:tc>
      </w:tr>
      <w:tr>
        <w:trPr>
          <w:trHeight w:val="258"/>
        </w:trPr>
        <w:tc>
          <w:tcPr>
            <w:tcW w:w="4120" w:type="dxa"/>
            <w:vAlign w:val="bottom"/>
          </w:tcPr>
          <w:p>
            <w:pPr>
              <w:ind w:left="40"/>
              <w:spacing w:after="0"/>
              <w:rPr>
                <w:sz w:val="20"/>
                <w:szCs w:val="20"/>
                <w:color w:val="auto"/>
              </w:rPr>
            </w:pPr>
            <w:r>
              <w:rPr>
                <w:rFonts w:ascii="Arial" w:cs="Arial" w:eastAsia="Arial" w:hAnsi="Arial"/>
                <w:sz w:val="15"/>
                <w:szCs w:val="15"/>
                <w:color w:val="auto"/>
              </w:rPr>
              <w:t>Total liabilities</w:t>
            </w:r>
          </w:p>
        </w:tc>
        <w:tc>
          <w:tcPr>
            <w:tcW w:w="38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83"/>
              <w:spacing w:after="0"/>
              <w:rPr>
                <w:sz w:val="20"/>
                <w:szCs w:val="20"/>
                <w:color w:val="auto"/>
              </w:rPr>
            </w:pPr>
            <w:r>
              <w:rPr>
                <w:rFonts w:ascii="Arial" w:cs="Arial" w:eastAsia="Arial" w:hAnsi="Arial"/>
                <w:sz w:val="15"/>
                <w:szCs w:val="15"/>
                <w:color w:val="auto"/>
              </w:rPr>
              <w:t>3,848,104</w:t>
            </w:r>
          </w:p>
        </w:tc>
        <w:tc>
          <w:tcPr>
            <w:tcW w:w="44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84"/>
              <w:spacing w:after="0"/>
              <w:rPr>
                <w:sz w:val="20"/>
                <w:szCs w:val="20"/>
                <w:color w:val="auto"/>
              </w:rPr>
            </w:pPr>
            <w:r>
              <w:rPr>
                <w:rFonts w:ascii="Arial" w:cs="Arial" w:eastAsia="Arial" w:hAnsi="Arial"/>
                <w:sz w:val="15"/>
                <w:szCs w:val="15"/>
                <w:color w:val="auto"/>
              </w:rPr>
              <w:t>3,479,112</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64"/>
              <w:spacing w:after="0"/>
              <w:rPr>
                <w:sz w:val="20"/>
                <w:szCs w:val="20"/>
                <w:color w:val="auto"/>
              </w:rPr>
            </w:pPr>
            <w:r>
              <w:rPr>
                <w:rFonts w:ascii="Arial" w:cs="Arial" w:eastAsia="Arial" w:hAnsi="Arial"/>
                <w:sz w:val="15"/>
                <w:szCs w:val="15"/>
                <w:color w:val="auto"/>
              </w:rPr>
              <w:t>3,405,204</w:t>
            </w:r>
          </w:p>
        </w:tc>
        <w:tc>
          <w:tcPr>
            <w:tcW w:w="640" w:type="dxa"/>
            <w:vAlign w:val="bottom"/>
          </w:tcPr>
          <w:p>
            <w:pPr>
              <w:jc w:val="right"/>
              <w:ind w:right="383"/>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4"/>
              <w:spacing w:after="0"/>
              <w:rPr>
                <w:sz w:val="20"/>
                <w:szCs w:val="20"/>
                <w:color w:val="auto"/>
              </w:rPr>
            </w:pPr>
            <w:r>
              <w:rPr>
                <w:rFonts w:ascii="Arial" w:cs="Arial" w:eastAsia="Arial" w:hAnsi="Arial"/>
                <w:sz w:val="15"/>
                <w:szCs w:val="15"/>
                <w:color w:val="auto"/>
                <w:w w:val="98"/>
              </w:rPr>
              <w:t>3,441,605</w:t>
            </w:r>
          </w:p>
        </w:tc>
        <w:tc>
          <w:tcPr>
            <w:tcW w:w="42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2,562,421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40" w:hanging="132"/>
        <w:spacing w:after="0"/>
        <w:tabs>
          <w:tab w:leader="none" w:pos="140" w:val="left"/>
        </w:tabs>
        <w:numPr>
          <w:ilvl w:val="0"/>
          <w:numId w:val="17"/>
        </w:numPr>
        <w:rPr>
          <w:rFonts w:ascii="Arial" w:cs="Arial" w:eastAsia="Arial" w:hAnsi="Arial"/>
          <w:sz w:val="9"/>
          <w:szCs w:val="9"/>
          <w:color w:val="auto"/>
        </w:rPr>
      </w:pPr>
      <w:r>
        <w:rPr>
          <w:rFonts w:ascii="Arial" w:cs="Arial" w:eastAsia="Arial" w:hAnsi="Arial"/>
          <w:sz w:val="14"/>
          <w:szCs w:val="14"/>
          <w:color w:val="auto"/>
        </w:rPr>
        <w:t>Financial information has been revised to reflect certain reclassifications in prior periods to conform to current period presentation.</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w:t>
        <w:tab/>
        <w:t>MANAGEMENT’S DISCUSSION AND ANALYSIS OF FINANCIAL CONDITION AND RESULTS OF OPERATION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following discussion and analysis of the consolidated financial condition and results of operations should be read in conjunction with the Consolidated Financial Statements and accompanying footnotes thereto included in this Annual Report on Form 10-K. In addition to the results presented in accordance with GAAP below, we have provided NOI and FFO as supplemental performance measures. Refer to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in this Item 7 for additional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a fully integrated, self-administered and self-managed REIT. As of December 31, 2019, we owned and operated or held an interest in a portfolio of 422 developed properties located in 33 states throughout the United States and one province in Canada, including 266 MH communities, 122 RV communities, and 34 properties containing both MH and RV sites. We have been in the business of acquiring, operating, developing, and expanding MH and RV communities since 1975. We lease individual sites with utility access for placement of manufactured homes and RVs to our customers. We are also engaged through SHS in the marketing, selling, and leasing of new and pre-owned homes to current and future residents in our communities. The operations of SHS support and enhance our occupancy levels, property performance, and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Accomplishments</w:t>
      </w:r>
    </w:p>
    <w:p>
      <w:pPr>
        <w:spacing w:after="0" w:line="2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Total revenues for 2019 increased 12.2 percent to $1.3 billion.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Core FFO for 2019 was $4.92 per diluted share and OP unit, an increase of 7.4 percent over 2018.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Achieved Same Community NOI growth of 7.3 percent.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Gained 2,674 revenue producing sites.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Reached Same Community occupancy of 98.4 percent.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Brokered homes sales increased by 3.9 percent to 2,231 in 2019 as compared to 2,147 in 2018.</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Achieved 1-year, 3-year and 5-year total shareholder return of 50.9 percent, 112.8 percent and 190.2 percent, respectively, outperforming the MSCI US REIT, Russell 1000, U.S. REIT Residential, and S&amp;P 500 indexes.</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Delivered 1,230 expansion sites in 16 communities.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Completed the construction of approximately 1,100 sites at four ground-up developments and one re-development community.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Acquired the Jensen Portfolio containing 31 MH communities in desirable areas along the Atlantic Coast.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Including the Jensen Portfolio, acquired 47 communities, totaling over 10,000 sites, for a total purchase price of $815.2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Operations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Occupancy in our Properties, as well as our ability to increase rental rates, directly affect revenues. Our revenue streams are predominantly derived from customers renting our sites on a long-term basis. Our Same Community properties continue to achieve revenue and occupancy increases which drive continued NOI growth. We continue to sell homes at a high level in our communities and expect this trend to continue.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ind w:left="280"/>
              <w:spacing w:after="0"/>
              <w:rPr>
                <w:sz w:val="20"/>
                <w:szCs w:val="20"/>
                <w:color w:val="auto"/>
              </w:rPr>
            </w:pPr>
            <w:r>
              <w:rPr>
                <w:rFonts w:ascii="Arial" w:cs="Arial" w:eastAsia="Arial" w:hAnsi="Arial"/>
                <w:sz w:val="15"/>
                <w:szCs w:val="15"/>
                <w:b w:val="1"/>
                <w:bCs w:val="1"/>
                <w:color w:val="auto"/>
              </w:rPr>
              <w:t>Year Ended</w:t>
            </w: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r>
      <w:tr>
        <w:trPr>
          <w:trHeight w:val="264"/>
        </w:trPr>
        <w:tc>
          <w:tcPr>
            <w:tcW w:w="656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Portfolio Information:</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1"/>
              </w:rPr>
              <w:t>December 31, 2019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1"/>
              </w:rPr>
              <w:t>December 31, 2018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1"/>
              </w:rPr>
              <w:t>December 31, 2017</w:t>
            </w:r>
          </w:p>
        </w:tc>
      </w:tr>
      <w:tr>
        <w:trPr>
          <w:trHeight w:val="254"/>
        </w:trPr>
        <w:tc>
          <w:tcPr>
            <w:tcW w:w="6660" w:type="dxa"/>
            <w:vAlign w:val="bottom"/>
            <w:gridSpan w:val="2"/>
            <w:shd w:val="clear" w:color="auto" w:fill="CCEEFF"/>
          </w:tcPr>
          <w:p>
            <w:pPr>
              <w:ind w:left="40"/>
              <w:spacing w:after="0" w:line="254" w:lineRule="exact"/>
              <w:rPr>
                <w:sz w:val="20"/>
                <w:szCs w:val="20"/>
                <w:color w:val="auto"/>
              </w:rPr>
            </w:pPr>
            <w:r>
              <w:rPr>
                <w:rFonts w:ascii="Arial" w:cs="Arial" w:eastAsia="Arial" w:hAnsi="Arial"/>
                <w:sz w:val="15"/>
                <w:szCs w:val="15"/>
                <w:color w:val="auto"/>
              </w:rPr>
              <w:t xml:space="preserve">Occupancy % - Total Portfolio - MH and RV blended </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95.8%</w:t>
            </w:r>
          </w:p>
        </w:tc>
      </w:tr>
      <w:tr>
        <w:trPr>
          <w:trHeight w:val="270"/>
        </w:trPr>
        <w:tc>
          <w:tcPr>
            <w:tcW w:w="6660" w:type="dxa"/>
            <w:vAlign w:val="bottom"/>
            <w:gridSpan w:val="2"/>
          </w:tcPr>
          <w:p>
            <w:pPr>
              <w:ind w:left="40"/>
              <w:spacing w:after="0" w:line="270" w:lineRule="exact"/>
              <w:rPr>
                <w:sz w:val="20"/>
                <w:szCs w:val="20"/>
                <w:color w:val="auto"/>
              </w:rPr>
            </w:pPr>
            <w:r>
              <w:rPr>
                <w:rFonts w:ascii="Arial" w:cs="Arial" w:eastAsia="Arial" w:hAnsi="Arial"/>
                <w:sz w:val="15"/>
                <w:szCs w:val="15"/>
                <w:color w:val="auto"/>
              </w:rPr>
              <w:t xml:space="preserve">Occupancy % - Same Community - MH and RV blended </w:t>
            </w:r>
            <w:r>
              <w:rPr>
                <w:rFonts w:ascii="Arial" w:cs="Arial" w:eastAsia="Arial" w:hAnsi="Arial"/>
                <w:sz w:val="25"/>
                <w:szCs w:val="25"/>
                <w:color w:val="auto"/>
                <w:vertAlign w:val="superscript"/>
              </w:rPr>
              <w:t>(1)(2)(3)</w:t>
            </w:r>
          </w:p>
        </w:tc>
        <w:tc>
          <w:tcPr>
            <w:tcW w:w="1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98.4%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98.0%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97.3%</w:t>
            </w:r>
          </w:p>
        </w:tc>
      </w:tr>
      <w:tr>
        <w:trPr>
          <w:trHeight w:val="270"/>
        </w:trPr>
        <w:tc>
          <w:tcPr>
            <w:tcW w:w="66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Core FFO</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4.92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4.58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4.17</w:t>
            </w:r>
          </w:p>
        </w:tc>
      </w:tr>
      <w:tr>
        <w:trPr>
          <w:trHeight w:val="266"/>
        </w:trPr>
        <w:tc>
          <w:tcPr>
            <w:tcW w:w="6660" w:type="dxa"/>
            <w:vAlign w:val="bottom"/>
            <w:gridSpan w:val="2"/>
          </w:tcPr>
          <w:p>
            <w:pPr>
              <w:ind w:left="40"/>
              <w:spacing w:after="0"/>
              <w:rPr>
                <w:sz w:val="20"/>
                <w:szCs w:val="20"/>
                <w:color w:val="auto"/>
              </w:rPr>
            </w:pPr>
            <w:r>
              <w:rPr>
                <w:rFonts w:ascii="Arial" w:cs="Arial" w:eastAsia="Arial" w:hAnsi="Arial"/>
                <w:sz w:val="15"/>
                <w:szCs w:val="15"/>
                <w:color w:val="auto"/>
              </w:rPr>
              <w:t xml:space="preserve">NOI - Total Portfolio </w:t>
            </w:r>
            <w:r>
              <w:rPr>
                <w:rFonts w:ascii="Arial" w:cs="Arial" w:eastAsia="Arial" w:hAnsi="Arial"/>
                <w:sz w:val="15"/>
                <w:szCs w:val="15"/>
                <w:i w:val="1"/>
                <w:iCs w:val="1"/>
                <w:color w:val="auto"/>
              </w:rPr>
              <w:t>(in thousands)</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ind w:right="83"/>
              <w:spacing w:after="0"/>
              <w:rPr>
                <w:sz w:val="20"/>
                <w:szCs w:val="20"/>
                <w:color w:val="auto"/>
              </w:rPr>
            </w:pPr>
            <w:r>
              <w:rPr>
                <w:rFonts w:ascii="Arial" w:cs="Arial" w:eastAsia="Arial" w:hAnsi="Arial"/>
                <w:sz w:val="15"/>
                <w:szCs w:val="15"/>
                <w:color w:val="auto"/>
              </w:rPr>
              <w:t>597,406</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400" w:type="dxa"/>
            <w:vAlign w:val="bottom"/>
          </w:tcPr>
          <w:p>
            <w:pPr>
              <w:jc w:val="right"/>
              <w:ind w:right="83"/>
              <w:spacing w:after="0"/>
              <w:rPr>
                <w:sz w:val="20"/>
                <w:szCs w:val="20"/>
                <w:color w:val="auto"/>
              </w:rPr>
            </w:pPr>
            <w:r>
              <w:rPr>
                <w:rFonts w:ascii="Arial" w:cs="Arial" w:eastAsia="Arial" w:hAnsi="Arial"/>
                <w:sz w:val="15"/>
                <w:szCs w:val="15"/>
                <w:color w:val="auto"/>
              </w:rPr>
              <w:t>533,321</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400" w:type="dxa"/>
            <w:vAlign w:val="bottom"/>
          </w:tcPr>
          <w:p>
            <w:pPr>
              <w:jc w:val="right"/>
              <w:ind w:right="83"/>
              <w:spacing w:after="0"/>
              <w:rPr>
                <w:sz w:val="20"/>
                <w:szCs w:val="20"/>
                <w:color w:val="auto"/>
              </w:rPr>
            </w:pPr>
            <w:r>
              <w:rPr>
                <w:rFonts w:ascii="Arial" w:cs="Arial" w:eastAsia="Arial" w:hAnsi="Arial"/>
                <w:sz w:val="15"/>
                <w:szCs w:val="15"/>
                <w:color w:val="auto"/>
              </w:rPr>
              <w:t>479,662</w:t>
            </w:r>
          </w:p>
        </w:tc>
      </w:tr>
      <w:tr>
        <w:trPr>
          <w:trHeight w:val="274"/>
        </w:trPr>
        <w:tc>
          <w:tcPr>
            <w:tcW w:w="66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 xml:space="preserve">NOI - Same Community </w:t>
            </w:r>
            <w:r>
              <w:rPr>
                <w:rFonts w:ascii="Arial" w:cs="Arial" w:eastAsia="Arial" w:hAnsi="Arial"/>
                <w:sz w:val="15"/>
                <w:szCs w:val="15"/>
                <w:i w:val="1"/>
                <w:iCs w:val="1"/>
                <w:color w:val="auto"/>
              </w:rPr>
              <w:t>(in thousands)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558,296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539,511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386,807</w:t>
            </w:r>
          </w:p>
        </w:tc>
      </w:tr>
      <w:tr>
        <w:trPr>
          <w:trHeight w:val="262"/>
        </w:trPr>
        <w:tc>
          <w:tcPr>
            <w:tcW w:w="6660" w:type="dxa"/>
            <w:vAlign w:val="bottom"/>
            <w:gridSpan w:val="2"/>
          </w:tcPr>
          <w:p>
            <w:pPr>
              <w:ind w:left="40"/>
              <w:spacing w:after="0"/>
              <w:rPr>
                <w:sz w:val="20"/>
                <w:szCs w:val="20"/>
                <w:color w:val="auto"/>
              </w:rPr>
            </w:pPr>
            <w:r>
              <w:rPr>
                <w:rFonts w:ascii="Arial" w:cs="Arial" w:eastAsia="Arial" w:hAnsi="Arial"/>
                <w:sz w:val="15"/>
                <w:szCs w:val="15"/>
                <w:color w:val="auto"/>
              </w:rPr>
              <w:t>Homes Sold</w:t>
            </w:r>
          </w:p>
        </w:tc>
        <w:tc>
          <w:tcPr>
            <w:tcW w:w="120" w:type="dxa"/>
            <w:vAlign w:val="bottom"/>
          </w:tcPr>
          <w:p>
            <w:pPr>
              <w:spacing w:after="0"/>
              <w:rPr>
                <w:sz w:val="22"/>
                <w:szCs w:val="22"/>
                <w:color w:val="auto"/>
              </w:rPr>
            </w:pPr>
          </w:p>
        </w:tc>
        <w:tc>
          <w:tcPr>
            <w:tcW w:w="1400" w:type="dxa"/>
            <w:vAlign w:val="bottom"/>
          </w:tcPr>
          <w:p>
            <w:pPr>
              <w:jc w:val="right"/>
              <w:ind w:right="83"/>
              <w:spacing w:after="0"/>
              <w:rPr>
                <w:sz w:val="20"/>
                <w:szCs w:val="20"/>
                <w:color w:val="auto"/>
              </w:rPr>
            </w:pPr>
            <w:r>
              <w:rPr>
                <w:rFonts w:ascii="Arial" w:cs="Arial" w:eastAsia="Arial" w:hAnsi="Arial"/>
                <w:sz w:val="15"/>
                <w:szCs w:val="15"/>
                <w:color w:val="auto"/>
              </w:rPr>
              <w:t>3,439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jc w:val="right"/>
              <w:ind w:right="83"/>
              <w:spacing w:after="0"/>
              <w:rPr>
                <w:sz w:val="20"/>
                <w:szCs w:val="20"/>
                <w:color w:val="auto"/>
              </w:rPr>
            </w:pPr>
            <w:r>
              <w:rPr>
                <w:rFonts w:ascii="Arial" w:cs="Arial" w:eastAsia="Arial" w:hAnsi="Arial"/>
                <w:sz w:val="15"/>
                <w:szCs w:val="15"/>
                <w:color w:val="auto"/>
              </w:rPr>
              <w:t>3,629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jc w:val="right"/>
              <w:ind w:right="83"/>
              <w:spacing w:after="0"/>
              <w:rPr>
                <w:sz w:val="20"/>
                <w:szCs w:val="20"/>
                <w:color w:val="auto"/>
              </w:rPr>
            </w:pPr>
            <w:r>
              <w:rPr>
                <w:rFonts w:ascii="Arial" w:cs="Arial" w:eastAsia="Arial" w:hAnsi="Arial"/>
                <w:sz w:val="15"/>
                <w:szCs w:val="15"/>
                <w:color w:val="auto"/>
              </w:rPr>
              <w:t>3,282</w:t>
            </w:r>
          </w:p>
        </w:tc>
      </w:tr>
      <w:tr>
        <w:trPr>
          <w:trHeight w:val="270"/>
        </w:trPr>
        <w:tc>
          <w:tcPr>
            <w:tcW w:w="6660" w:type="dxa"/>
            <w:vAlign w:val="bottom"/>
            <w:gridSpan w:val="2"/>
          </w:tcPr>
          <w:p>
            <w:pPr>
              <w:ind w:left="40"/>
              <w:spacing w:after="0"/>
              <w:rPr>
                <w:sz w:val="20"/>
                <w:szCs w:val="20"/>
                <w:color w:val="auto"/>
              </w:rPr>
            </w:pPr>
            <w:r>
              <w:rPr>
                <w:rFonts w:ascii="Arial" w:cs="Arial" w:eastAsia="Arial" w:hAnsi="Arial"/>
                <w:sz w:val="15"/>
                <w:szCs w:val="15"/>
                <w:color w:val="auto"/>
              </w:rPr>
              <w:t>Number of Occupied Rental Homes</w:t>
            </w:r>
          </w:p>
        </w:tc>
        <w:tc>
          <w:tcPr>
            <w:tcW w:w="120" w:type="dxa"/>
            <w:vAlign w:val="bottom"/>
          </w:tcPr>
          <w:p>
            <w:pPr>
              <w:spacing w:after="0"/>
              <w:rPr>
                <w:sz w:val="23"/>
                <w:szCs w:val="23"/>
                <w:color w:val="auto"/>
              </w:rPr>
            </w:pPr>
          </w:p>
        </w:tc>
        <w:tc>
          <w:tcPr>
            <w:tcW w:w="1400" w:type="dxa"/>
            <w:vAlign w:val="bottom"/>
          </w:tcPr>
          <w:p>
            <w:pPr>
              <w:jc w:val="right"/>
              <w:ind w:right="83"/>
              <w:spacing w:after="0"/>
              <w:rPr>
                <w:sz w:val="20"/>
                <w:szCs w:val="20"/>
                <w:color w:val="auto"/>
              </w:rPr>
            </w:pPr>
            <w:r>
              <w:rPr>
                <w:rFonts w:ascii="Arial" w:cs="Arial" w:eastAsia="Arial" w:hAnsi="Arial"/>
                <w:sz w:val="15"/>
                <w:szCs w:val="15"/>
                <w:color w:val="auto"/>
              </w:rPr>
              <w:t>11,325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jc w:val="right"/>
              <w:ind w:right="83"/>
              <w:spacing w:after="0"/>
              <w:rPr>
                <w:sz w:val="20"/>
                <w:szCs w:val="20"/>
                <w:color w:val="auto"/>
              </w:rPr>
            </w:pPr>
            <w:r>
              <w:rPr>
                <w:rFonts w:ascii="Arial" w:cs="Arial" w:eastAsia="Arial" w:hAnsi="Arial"/>
                <w:sz w:val="15"/>
                <w:szCs w:val="15"/>
                <w:color w:val="auto"/>
              </w:rPr>
              <w:t>10,994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jc w:val="right"/>
              <w:ind w:right="83"/>
              <w:spacing w:after="0"/>
              <w:rPr>
                <w:sz w:val="20"/>
                <w:szCs w:val="20"/>
                <w:color w:val="auto"/>
              </w:rPr>
            </w:pPr>
            <w:r>
              <w:rPr>
                <w:rFonts w:ascii="Arial" w:cs="Arial" w:eastAsia="Arial" w:hAnsi="Arial"/>
                <w:sz w:val="15"/>
                <w:szCs w:val="15"/>
                <w:color w:val="auto"/>
              </w:rPr>
              <w:t>11,074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60" w:hanging="152"/>
        <w:spacing w:after="0"/>
        <w:tabs>
          <w:tab w:leader="none" w:pos="160" w:val="left"/>
        </w:tabs>
        <w:numPr>
          <w:ilvl w:val="0"/>
          <w:numId w:val="19"/>
        </w:numPr>
        <w:rPr>
          <w:rFonts w:ascii="Arial" w:cs="Arial" w:eastAsia="Arial" w:hAnsi="Arial"/>
          <w:sz w:val="9"/>
          <w:szCs w:val="9"/>
          <w:color w:val="auto"/>
        </w:rPr>
      </w:pPr>
      <w:r>
        <w:rPr>
          <w:rFonts w:ascii="Arial" w:cs="Arial" w:eastAsia="Arial" w:hAnsi="Arial"/>
          <w:sz w:val="14"/>
          <w:szCs w:val="14"/>
          <w:color w:val="auto"/>
        </w:rPr>
        <w:t>Occupancy percent includes annual RV sites and excludes transient RV sites.</w:t>
      </w:r>
    </w:p>
    <w:p>
      <w:pPr>
        <w:spacing w:after="0" w:line="2" w:lineRule="exact"/>
        <w:rPr>
          <w:rFonts w:ascii="Arial" w:cs="Arial" w:eastAsia="Arial" w:hAnsi="Arial"/>
          <w:sz w:val="9"/>
          <w:szCs w:val="9"/>
          <w:color w:val="auto"/>
        </w:rPr>
      </w:pPr>
    </w:p>
    <w:p>
      <w:pPr>
        <w:ind w:left="140" w:hanging="132"/>
        <w:spacing w:after="0"/>
        <w:tabs>
          <w:tab w:leader="none" w:pos="140" w:val="left"/>
        </w:tabs>
        <w:numPr>
          <w:ilvl w:val="0"/>
          <w:numId w:val="19"/>
        </w:numPr>
        <w:rPr>
          <w:rFonts w:ascii="Arial" w:cs="Arial" w:eastAsia="Arial" w:hAnsi="Arial"/>
          <w:sz w:val="9"/>
          <w:szCs w:val="9"/>
          <w:color w:val="auto"/>
        </w:rPr>
      </w:pPr>
      <w:r>
        <w:rPr>
          <w:rFonts w:ascii="Arial" w:cs="Arial" w:eastAsia="Arial" w:hAnsi="Arial"/>
          <w:sz w:val="14"/>
          <w:szCs w:val="14"/>
          <w:color w:val="auto"/>
        </w:rPr>
        <w:t>Occupancy percent excludes recently completed but vacant expansion sites.</w:t>
      </w:r>
    </w:p>
    <w:p>
      <w:pPr>
        <w:spacing w:after="0" w:line="1" w:lineRule="exact"/>
        <w:rPr>
          <w:rFonts w:ascii="Arial" w:cs="Arial" w:eastAsia="Arial" w:hAnsi="Arial"/>
          <w:sz w:val="9"/>
          <w:szCs w:val="9"/>
          <w:color w:val="auto"/>
        </w:rPr>
      </w:pPr>
    </w:p>
    <w:p>
      <w:pPr>
        <w:ind w:left="140" w:hanging="132"/>
        <w:spacing w:after="0"/>
        <w:tabs>
          <w:tab w:leader="none" w:pos="140" w:val="left"/>
        </w:tabs>
        <w:numPr>
          <w:ilvl w:val="0"/>
          <w:numId w:val="19"/>
        </w:numPr>
        <w:rPr>
          <w:rFonts w:ascii="Arial" w:cs="Arial" w:eastAsia="Arial" w:hAnsi="Arial"/>
          <w:sz w:val="9"/>
          <w:szCs w:val="9"/>
          <w:color w:val="auto"/>
        </w:rPr>
      </w:pPr>
      <w:r>
        <w:rPr>
          <w:rFonts w:ascii="Arial" w:cs="Arial" w:eastAsia="Arial" w:hAnsi="Arial"/>
          <w:sz w:val="14"/>
          <w:szCs w:val="14"/>
          <w:color w:val="auto"/>
        </w:rPr>
        <w:t>Same community is based on the as reported year end same community count for each respective year.</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Activity</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the past three years, we have completed acquisitions of over 75 properties with approximately 18,000 sites located in high growth areas and retirement and vacation destinations such as California, Florida, Texas, Arizona and the Eastern United States coastal areas.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During 2019, we acquired 47 </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communities, as detailed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240" w:type="dxa"/>
            <w:vAlign w:val="bottom"/>
            <w:tcBorders>
              <w:bottom w:val="single" w:sz="8" w:color="auto"/>
            </w:tcBorders>
          </w:tcPr>
          <w:p>
            <w:pPr>
              <w:ind w:left="1520"/>
              <w:spacing w:after="0"/>
              <w:rPr>
                <w:sz w:val="20"/>
                <w:szCs w:val="20"/>
                <w:color w:val="auto"/>
              </w:rPr>
            </w:pPr>
            <w:r>
              <w:rPr>
                <w:rFonts w:ascii="Arial" w:cs="Arial" w:eastAsia="Arial" w:hAnsi="Arial"/>
                <w:sz w:val="15"/>
                <w:szCs w:val="15"/>
                <w:b w:val="1"/>
                <w:bCs w:val="1"/>
                <w:color w:val="auto"/>
              </w:rPr>
              <w:t>Community Name</w:t>
            </w:r>
          </w:p>
        </w:tc>
        <w:tc>
          <w:tcPr>
            <w:tcW w:w="120" w:type="dxa"/>
            <w:vAlign w:val="bottom"/>
            <w:tcBorders>
              <w:bottom w:val="single" w:sz="8" w:color="CCEEFF"/>
            </w:tcBorders>
          </w:tcPr>
          <w:p>
            <w:pPr>
              <w:spacing w:after="0"/>
              <w:rPr>
                <w:sz w:val="17"/>
                <w:szCs w:val="17"/>
                <w:color w:val="auto"/>
              </w:rPr>
            </w:pPr>
          </w:p>
        </w:tc>
        <w:tc>
          <w:tcPr>
            <w:tcW w:w="1720" w:type="dxa"/>
            <w:vAlign w:val="bottom"/>
            <w:tcBorders>
              <w:bottom w:val="single" w:sz="8" w:color="auto"/>
            </w:tcBorders>
          </w:tcPr>
          <w:p>
            <w:pPr>
              <w:ind w:left="700"/>
              <w:spacing w:after="0"/>
              <w:rPr>
                <w:sz w:val="20"/>
                <w:szCs w:val="20"/>
                <w:color w:val="auto"/>
              </w:rPr>
            </w:pPr>
            <w:r>
              <w:rPr>
                <w:rFonts w:ascii="Arial" w:cs="Arial" w:eastAsia="Arial" w:hAnsi="Arial"/>
                <w:sz w:val="15"/>
                <w:szCs w:val="15"/>
                <w:b w:val="1"/>
                <w:bCs w:val="1"/>
                <w:color w:val="auto"/>
              </w:rPr>
              <w:t>Type</w:t>
            </w: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Sites</w:t>
            </w:r>
          </w:p>
        </w:tc>
        <w:tc>
          <w:tcPr>
            <w:tcW w:w="12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Development Sites</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ind w:left="280"/>
              <w:spacing w:after="0"/>
              <w:rPr>
                <w:sz w:val="20"/>
                <w:szCs w:val="20"/>
                <w:color w:val="auto"/>
              </w:rPr>
            </w:pPr>
            <w:r>
              <w:rPr>
                <w:rFonts w:ascii="Arial" w:cs="Arial" w:eastAsia="Arial" w:hAnsi="Arial"/>
                <w:sz w:val="15"/>
                <w:szCs w:val="15"/>
                <w:b w:val="1"/>
                <w:bCs w:val="1"/>
                <w:color w:val="auto"/>
              </w:rPr>
              <w:t>State</w:t>
            </w:r>
          </w:p>
        </w:tc>
        <w:tc>
          <w:tcPr>
            <w:tcW w:w="12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ind w:left="140"/>
              <w:spacing w:after="0"/>
              <w:rPr>
                <w:sz w:val="20"/>
                <w:szCs w:val="20"/>
                <w:color w:val="auto"/>
              </w:rPr>
            </w:pPr>
            <w:r>
              <w:rPr>
                <w:rFonts w:ascii="Arial" w:cs="Arial" w:eastAsia="Arial" w:hAnsi="Arial"/>
                <w:sz w:val="15"/>
                <w:szCs w:val="15"/>
                <w:b w:val="1"/>
                <w:bCs w:val="1"/>
                <w:color w:val="auto"/>
              </w:rPr>
              <w:t>Month Acquired</w:t>
            </w:r>
          </w:p>
        </w:tc>
      </w:tr>
      <w:tr>
        <w:trPr>
          <w:trHeight w:val="254"/>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Slickrock Campground</w:t>
            </w:r>
          </w:p>
        </w:tc>
        <w:tc>
          <w:tcPr>
            <w:tcW w:w="18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RV</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193</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UT</w:t>
            </w:r>
          </w:p>
        </w:tc>
        <w:tc>
          <w:tcPr>
            <w:tcW w:w="1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December</w:t>
            </w:r>
          </w:p>
        </w:tc>
      </w:tr>
      <w:tr>
        <w:trPr>
          <w:trHeight w:val="266"/>
        </w:trPr>
        <w:tc>
          <w:tcPr>
            <w:tcW w:w="4360" w:type="dxa"/>
            <w:vAlign w:val="bottom"/>
            <w:gridSpan w:val="2"/>
          </w:tcPr>
          <w:p>
            <w:pPr>
              <w:ind w:left="40"/>
              <w:spacing w:after="0"/>
              <w:rPr>
                <w:sz w:val="20"/>
                <w:szCs w:val="20"/>
                <w:color w:val="auto"/>
              </w:rPr>
            </w:pPr>
            <w:r>
              <w:rPr>
                <w:rFonts w:ascii="Arial" w:cs="Arial" w:eastAsia="Arial" w:hAnsi="Arial"/>
                <w:sz w:val="15"/>
                <w:szCs w:val="15"/>
                <w:color w:val="auto"/>
              </w:rPr>
              <w:t>Pandion Ridge</w:t>
            </w:r>
          </w:p>
        </w:tc>
        <w:tc>
          <w:tcPr>
            <w:tcW w:w="1840" w:type="dxa"/>
            <w:vAlign w:val="bottom"/>
            <w:gridSpan w:val="2"/>
          </w:tcPr>
          <w:p>
            <w:pPr>
              <w:ind w:left="20"/>
              <w:spacing w:after="0"/>
              <w:rPr>
                <w:sz w:val="20"/>
                <w:szCs w:val="20"/>
                <w:color w:val="auto"/>
              </w:rPr>
            </w:pPr>
            <w:r>
              <w:rPr>
                <w:rFonts w:ascii="Arial" w:cs="Arial" w:eastAsia="Arial" w:hAnsi="Arial"/>
                <w:sz w:val="15"/>
                <w:szCs w:val="15"/>
                <w:color w:val="auto"/>
              </w:rPr>
              <w:t>RV</w:t>
            </w: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142</w:t>
            </w:r>
          </w:p>
        </w:tc>
        <w:tc>
          <w:tcPr>
            <w:tcW w:w="120" w:type="dxa"/>
            <w:vAlign w:val="bottom"/>
          </w:tcPr>
          <w:p>
            <w:pPr>
              <w:spacing w:after="0"/>
              <w:rPr>
                <w:sz w:val="23"/>
                <w:szCs w:val="23"/>
                <w:color w:val="auto"/>
              </w:rPr>
            </w:pPr>
          </w:p>
        </w:tc>
        <w:tc>
          <w:tcPr>
            <w:tcW w:w="1580" w:type="dxa"/>
            <w:vAlign w:val="bottom"/>
          </w:tcPr>
          <w:p>
            <w:pPr>
              <w:jc w:val="right"/>
              <w:ind w:right="43"/>
              <w:spacing w:after="0"/>
              <w:rPr>
                <w:sz w:val="20"/>
                <w:szCs w:val="20"/>
                <w:color w:val="auto"/>
              </w:rPr>
            </w:pPr>
            <w:r>
              <w:rPr>
                <w:rFonts w:ascii="Arial" w:cs="Arial" w:eastAsia="Arial" w:hAnsi="Arial"/>
                <w:sz w:val="15"/>
                <w:szCs w:val="15"/>
                <w:color w:val="auto"/>
              </w:rPr>
              <w:t>351</w:t>
            </w:r>
          </w:p>
        </w:tc>
        <w:tc>
          <w:tcPr>
            <w:tcW w:w="100" w:type="dxa"/>
            <w:vAlign w:val="bottom"/>
          </w:tcPr>
          <w:p>
            <w:pPr>
              <w:spacing w:after="0"/>
              <w:rPr>
                <w:sz w:val="23"/>
                <w:szCs w:val="23"/>
                <w:color w:val="auto"/>
              </w:rPr>
            </w:pPr>
          </w:p>
        </w:tc>
        <w:tc>
          <w:tcPr>
            <w:tcW w:w="1020" w:type="dxa"/>
            <w:vAlign w:val="bottom"/>
            <w:gridSpan w:val="2"/>
          </w:tcPr>
          <w:p>
            <w:pPr>
              <w:ind w:left="40"/>
              <w:spacing w:after="0"/>
              <w:rPr>
                <w:sz w:val="20"/>
                <w:szCs w:val="20"/>
                <w:color w:val="auto"/>
              </w:rPr>
            </w:pPr>
            <w:r>
              <w:rPr>
                <w:rFonts w:ascii="Arial" w:cs="Arial" w:eastAsia="Arial" w:hAnsi="Arial"/>
                <w:sz w:val="15"/>
                <w:szCs w:val="15"/>
                <w:color w:val="auto"/>
              </w:rPr>
              <w:t>AL</w:t>
            </w:r>
          </w:p>
        </w:tc>
        <w:tc>
          <w:tcPr>
            <w:tcW w:w="1360" w:type="dxa"/>
            <w:vAlign w:val="bottom"/>
          </w:tcPr>
          <w:p>
            <w:pPr>
              <w:ind w:left="20"/>
              <w:spacing w:after="0"/>
              <w:rPr>
                <w:sz w:val="20"/>
                <w:szCs w:val="20"/>
                <w:color w:val="auto"/>
              </w:rPr>
            </w:pPr>
            <w:r>
              <w:rPr>
                <w:rFonts w:ascii="Arial" w:cs="Arial" w:eastAsia="Arial" w:hAnsi="Arial"/>
                <w:sz w:val="15"/>
                <w:szCs w:val="15"/>
                <w:color w:val="auto"/>
              </w:rPr>
              <w:t>November</w:t>
            </w:r>
          </w:p>
        </w:tc>
      </w:tr>
      <w:tr>
        <w:trPr>
          <w:trHeight w:val="254"/>
        </w:trPr>
        <w:tc>
          <w:tcPr>
            <w:tcW w:w="4360" w:type="dxa"/>
            <w:vAlign w:val="bottom"/>
            <w:tcBorders>
              <w:bottom w:val="single" w:sz="8" w:color="CCEEFF"/>
            </w:tcBorders>
            <w:gridSpan w:val="2"/>
            <w:shd w:val="clear" w:color="auto" w:fill="CCEEFF"/>
          </w:tcPr>
          <w:p>
            <w:pPr>
              <w:ind w:left="40"/>
              <w:spacing w:after="0" w:line="220" w:lineRule="exact"/>
              <w:rPr>
                <w:sz w:val="20"/>
                <w:szCs w:val="20"/>
                <w:color w:val="auto"/>
              </w:rPr>
            </w:pPr>
            <w:r>
              <w:rPr>
                <w:rFonts w:ascii="Arial" w:cs="Arial" w:eastAsia="Arial" w:hAnsi="Arial"/>
                <w:sz w:val="15"/>
                <w:szCs w:val="15"/>
                <w:color w:val="auto"/>
              </w:rPr>
              <w:t xml:space="preserve">Jensen Portfolio </w:t>
            </w:r>
            <w:r>
              <w:rPr>
                <w:rFonts w:ascii="Arial" w:cs="Arial" w:eastAsia="Arial" w:hAnsi="Arial"/>
                <w:sz w:val="25"/>
                <w:szCs w:val="25"/>
                <w:color w:val="auto"/>
                <w:vertAlign w:val="superscript"/>
              </w:rPr>
              <w:t>(2)</w:t>
            </w:r>
          </w:p>
        </w:tc>
        <w:tc>
          <w:tcPr>
            <w:tcW w:w="1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MH</w:t>
            </w:r>
          </w:p>
        </w:tc>
        <w:tc>
          <w:tcPr>
            <w:tcW w:w="1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5,230</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rPr>
              <w:t>466</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color w:val="auto"/>
              </w:rPr>
              <w:t>Various</w:t>
            </w:r>
          </w:p>
        </w:tc>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October</w:t>
            </w:r>
          </w:p>
        </w:tc>
      </w:tr>
      <w:tr>
        <w:trPr>
          <w:trHeight w:val="266"/>
        </w:trPr>
        <w:tc>
          <w:tcPr>
            <w:tcW w:w="4360" w:type="dxa"/>
            <w:vAlign w:val="bottom"/>
            <w:gridSpan w:val="2"/>
          </w:tcPr>
          <w:p>
            <w:pPr>
              <w:ind w:left="40"/>
              <w:spacing w:after="0"/>
              <w:rPr>
                <w:sz w:val="20"/>
                <w:szCs w:val="20"/>
                <w:color w:val="auto"/>
              </w:rPr>
            </w:pPr>
            <w:r>
              <w:rPr>
                <w:rFonts w:ascii="Arial" w:cs="Arial" w:eastAsia="Arial" w:hAnsi="Arial"/>
                <w:sz w:val="15"/>
                <w:szCs w:val="15"/>
                <w:color w:val="auto"/>
              </w:rPr>
              <w:t>Glen Ellis</w:t>
            </w:r>
          </w:p>
        </w:tc>
        <w:tc>
          <w:tcPr>
            <w:tcW w:w="1840" w:type="dxa"/>
            <w:vAlign w:val="bottom"/>
            <w:gridSpan w:val="2"/>
          </w:tcPr>
          <w:p>
            <w:pPr>
              <w:ind w:left="20"/>
              <w:spacing w:after="0"/>
              <w:rPr>
                <w:sz w:val="20"/>
                <w:szCs w:val="20"/>
                <w:color w:val="auto"/>
              </w:rPr>
            </w:pPr>
            <w:r>
              <w:rPr>
                <w:rFonts w:ascii="Arial" w:cs="Arial" w:eastAsia="Arial" w:hAnsi="Arial"/>
                <w:sz w:val="15"/>
                <w:szCs w:val="15"/>
                <w:color w:val="auto"/>
              </w:rPr>
              <w:t>RV</w:t>
            </w: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244</w:t>
            </w:r>
          </w:p>
        </w:tc>
        <w:tc>
          <w:tcPr>
            <w:tcW w:w="120" w:type="dxa"/>
            <w:vAlign w:val="bottom"/>
          </w:tcPr>
          <w:p>
            <w:pPr>
              <w:spacing w:after="0"/>
              <w:rPr>
                <w:sz w:val="23"/>
                <w:szCs w:val="23"/>
                <w:color w:val="auto"/>
              </w:rPr>
            </w:pPr>
          </w:p>
        </w:tc>
        <w:tc>
          <w:tcPr>
            <w:tcW w:w="1580" w:type="dxa"/>
            <w:vAlign w:val="bottom"/>
          </w:tcPr>
          <w:p>
            <w:pPr>
              <w:jc w:val="right"/>
              <w:ind w:right="43"/>
              <w:spacing w:after="0"/>
              <w:rPr>
                <w:sz w:val="20"/>
                <w:szCs w:val="20"/>
                <w:color w:val="auto"/>
              </w:rPr>
            </w:pPr>
            <w:r>
              <w:rPr>
                <w:rFonts w:ascii="Arial" w:cs="Arial" w:eastAsia="Arial" w:hAnsi="Arial"/>
                <w:sz w:val="15"/>
                <w:szCs w:val="15"/>
                <w:color w:val="auto"/>
              </w:rPr>
              <w:t>40</w:t>
            </w:r>
          </w:p>
        </w:tc>
        <w:tc>
          <w:tcPr>
            <w:tcW w:w="100" w:type="dxa"/>
            <w:vAlign w:val="bottom"/>
          </w:tcPr>
          <w:p>
            <w:pPr>
              <w:spacing w:after="0"/>
              <w:rPr>
                <w:sz w:val="23"/>
                <w:szCs w:val="23"/>
                <w:color w:val="auto"/>
              </w:rPr>
            </w:pPr>
          </w:p>
        </w:tc>
        <w:tc>
          <w:tcPr>
            <w:tcW w:w="1020" w:type="dxa"/>
            <w:vAlign w:val="bottom"/>
            <w:gridSpan w:val="2"/>
          </w:tcPr>
          <w:p>
            <w:pPr>
              <w:ind w:left="40"/>
              <w:spacing w:after="0"/>
              <w:rPr>
                <w:sz w:val="20"/>
                <w:szCs w:val="20"/>
                <w:color w:val="auto"/>
              </w:rPr>
            </w:pPr>
            <w:r>
              <w:rPr>
                <w:rFonts w:ascii="Arial" w:cs="Arial" w:eastAsia="Arial" w:hAnsi="Arial"/>
                <w:sz w:val="15"/>
                <w:szCs w:val="15"/>
                <w:color w:val="auto"/>
              </w:rPr>
              <w:t>NH</w:t>
            </w:r>
          </w:p>
        </w:tc>
        <w:tc>
          <w:tcPr>
            <w:tcW w:w="1360" w:type="dxa"/>
            <w:vAlign w:val="bottom"/>
          </w:tcPr>
          <w:p>
            <w:pPr>
              <w:ind w:left="20"/>
              <w:spacing w:after="0"/>
              <w:rPr>
                <w:sz w:val="20"/>
                <w:szCs w:val="20"/>
                <w:color w:val="auto"/>
              </w:rPr>
            </w:pPr>
            <w:r>
              <w:rPr>
                <w:rFonts w:ascii="Arial" w:cs="Arial" w:eastAsia="Arial" w:hAnsi="Arial"/>
                <w:sz w:val="15"/>
                <w:szCs w:val="15"/>
                <w:color w:val="auto"/>
              </w:rPr>
              <w:t>September</w:t>
            </w:r>
          </w:p>
        </w:tc>
      </w:tr>
      <w:tr>
        <w:trPr>
          <w:trHeight w:val="274"/>
        </w:trPr>
        <w:tc>
          <w:tcPr>
            <w:tcW w:w="4360" w:type="dxa"/>
            <w:vAlign w:val="bottom"/>
            <w:gridSpan w:val="2"/>
            <w:shd w:val="clear" w:color="auto" w:fill="CCEEFF"/>
          </w:tcPr>
          <w:p>
            <w:pPr>
              <w:ind w:left="40"/>
              <w:spacing w:after="0" w:line="274" w:lineRule="exact"/>
              <w:rPr>
                <w:sz w:val="20"/>
                <w:szCs w:val="20"/>
                <w:color w:val="auto"/>
              </w:rPr>
            </w:pPr>
            <w:r>
              <w:rPr>
                <w:rFonts w:ascii="Arial" w:cs="Arial" w:eastAsia="Arial" w:hAnsi="Arial"/>
                <w:sz w:val="15"/>
                <w:szCs w:val="15"/>
                <w:color w:val="auto"/>
              </w:rPr>
              <w:t xml:space="preserve">Leisure Point Resort </w:t>
            </w:r>
            <w:r>
              <w:rPr>
                <w:rFonts w:ascii="Arial" w:cs="Arial" w:eastAsia="Arial" w:hAnsi="Arial"/>
                <w:sz w:val="25"/>
                <w:szCs w:val="25"/>
                <w:color w:val="auto"/>
                <w:vertAlign w:val="superscript"/>
              </w:rPr>
              <w:t>(3)</w:t>
            </w:r>
          </w:p>
        </w:tc>
        <w:tc>
          <w:tcPr>
            <w:tcW w:w="18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MH / RV</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502</w:t>
            </w: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DE</w:t>
            </w:r>
          </w:p>
        </w:tc>
        <w:tc>
          <w:tcPr>
            <w:tcW w:w="1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September</w:t>
            </w:r>
          </w:p>
        </w:tc>
      </w:tr>
      <w:tr>
        <w:trPr>
          <w:trHeight w:val="266"/>
        </w:trPr>
        <w:tc>
          <w:tcPr>
            <w:tcW w:w="4360" w:type="dxa"/>
            <w:vAlign w:val="bottom"/>
            <w:gridSpan w:val="2"/>
          </w:tcPr>
          <w:p>
            <w:pPr>
              <w:ind w:left="40"/>
              <w:spacing w:after="0"/>
              <w:rPr>
                <w:sz w:val="20"/>
                <w:szCs w:val="20"/>
                <w:color w:val="auto"/>
              </w:rPr>
            </w:pPr>
            <w:r>
              <w:rPr>
                <w:rFonts w:ascii="Arial" w:cs="Arial" w:eastAsia="Arial" w:hAnsi="Arial"/>
                <w:sz w:val="15"/>
                <w:szCs w:val="15"/>
                <w:color w:val="auto"/>
              </w:rPr>
              <w:t>Reunion Lake</w:t>
            </w:r>
          </w:p>
        </w:tc>
        <w:tc>
          <w:tcPr>
            <w:tcW w:w="1840" w:type="dxa"/>
            <w:vAlign w:val="bottom"/>
            <w:gridSpan w:val="2"/>
          </w:tcPr>
          <w:p>
            <w:pPr>
              <w:ind w:left="20"/>
              <w:spacing w:after="0"/>
              <w:rPr>
                <w:sz w:val="20"/>
                <w:szCs w:val="20"/>
                <w:color w:val="auto"/>
              </w:rPr>
            </w:pPr>
            <w:r>
              <w:rPr>
                <w:rFonts w:ascii="Arial" w:cs="Arial" w:eastAsia="Arial" w:hAnsi="Arial"/>
                <w:sz w:val="15"/>
                <w:szCs w:val="15"/>
                <w:color w:val="auto"/>
              </w:rPr>
              <w:t>RV</w:t>
            </w: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202</w:t>
            </w:r>
          </w:p>
        </w:tc>
        <w:tc>
          <w:tcPr>
            <w:tcW w:w="120" w:type="dxa"/>
            <w:vAlign w:val="bottom"/>
          </w:tcPr>
          <w:p>
            <w:pPr>
              <w:spacing w:after="0"/>
              <w:rPr>
                <w:sz w:val="23"/>
                <w:szCs w:val="23"/>
                <w:color w:val="auto"/>
              </w:rPr>
            </w:pPr>
          </w:p>
        </w:tc>
        <w:tc>
          <w:tcPr>
            <w:tcW w:w="1580" w:type="dxa"/>
            <w:vAlign w:val="bottom"/>
          </w:tcPr>
          <w:p>
            <w:pPr>
              <w:jc w:val="right"/>
              <w:ind w:right="43"/>
              <w:spacing w:after="0"/>
              <w:rPr>
                <w:sz w:val="20"/>
                <w:szCs w:val="20"/>
                <w:color w:val="auto"/>
              </w:rPr>
            </w:pPr>
            <w:r>
              <w:rPr>
                <w:rFonts w:ascii="Arial" w:cs="Arial" w:eastAsia="Arial" w:hAnsi="Arial"/>
                <w:sz w:val="15"/>
                <w:szCs w:val="15"/>
                <w:color w:val="auto"/>
              </w:rPr>
              <w:t>69</w:t>
            </w:r>
          </w:p>
        </w:tc>
        <w:tc>
          <w:tcPr>
            <w:tcW w:w="100" w:type="dxa"/>
            <w:vAlign w:val="bottom"/>
          </w:tcPr>
          <w:p>
            <w:pPr>
              <w:spacing w:after="0"/>
              <w:rPr>
                <w:sz w:val="23"/>
                <w:szCs w:val="23"/>
                <w:color w:val="auto"/>
              </w:rPr>
            </w:pPr>
          </w:p>
        </w:tc>
        <w:tc>
          <w:tcPr>
            <w:tcW w:w="1020" w:type="dxa"/>
            <w:vAlign w:val="bottom"/>
            <w:gridSpan w:val="2"/>
          </w:tcPr>
          <w:p>
            <w:pPr>
              <w:ind w:left="40"/>
              <w:spacing w:after="0"/>
              <w:rPr>
                <w:sz w:val="20"/>
                <w:szCs w:val="20"/>
                <w:color w:val="auto"/>
              </w:rPr>
            </w:pPr>
            <w:r>
              <w:rPr>
                <w:rFonts w:ascii="Arial" w:cs="Arial" w:eastAsia="Arial" w:hAnsi="Arial"/>
                <w:sz w:val="15"/>
                <w:szCs w:val="15"/>
                <w:color w:val="auto"/>
              </w:rPr>
              <w:t>LA</w:t>
            </w:r>
          </w:p>
        </w:tc>
        <w:tc>
          <w:tcPr>
            <w:tcW w:w="1360" w:type="dxa"/>
            <w:vAlign w:val="bottom"/>
          </w:tcPr>
          <w:p>
            <w:pPr>
              <w:ind w:left="20"/>
              <w:spacing w:after="0"/>
              <w:rPr>
                <w:sz w:val="20"/>
                <w:szCs w:val="20"/>
                <w:color w:val="auto"/>
              </w:rPr>
            </w:pPr>
            <w:r>
              <w:rPr>
                <w:rFonts w:ascii="Arial" w:cs="Arial" w:eastAsia="Arial" w:hAnsi="Arial"/>
                <w:sz w:val="15"/>
                <w:szCs w:val="15"/>
                <w:color w:val="auto"/>
              </w:rPr>
              <w:t>July</w:t>
            </w:r>
          </w:p>
        </w:tc>
      </w:tr>
      <w:tr>
        <w:trPr>
          <w:trHeight w:val="274"/>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River Plantation</w:t>
            </w:r>
          </w:p>
        </w:tc>
        <w:tc>
          <w:tcPr>
            <w:tcW w:w="18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RV</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309</w:t>
            </w: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TN</w:t>
            </w:r>
          </w:p>
        </w:tc>
        <w:tc>
          <w:tcPr>
            <w:tcW w:w="1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May</w:t>
            </w:r>
          </w:p>
        </w:tc>
      </w:tr>
      <w:tr>
        <w:trPr>
          <w:trHeight w:val="266"/>
        </w:trPr>
        <w:tc>
          <w:tcPr>
            <w:tcW w:w="4360" w:type="dxa"/>
            <w:vAlign w:val="bottom"/>
            <w:gridSpan w:val="2"/>
          </w:tcPr>
          <w:p>
            <w:pPr>
              <w:ind w:left="40"/>
              <w:spacing w:after="0"/>
              <w:rPr>
                <w:sz w:val="20"/>
                <w:szCs w:val="20"/>
                <w:color w:val="auto"/>
              </w:rPr>
            </w:pPr>
            <w:r>
              <w:rPr>
                <w:rFonts w:ascii="Arial" w:cs="Arial" w:eastAsia="Arial" w:hAnsi="Arial"/>
                <w:sz w:val="15"/>
                <w:szCs w:val="15"/>
                <w:color w:val="auto"/>
              </w:rPr>
              <w:t>Massey’s Landing RV</w:t>
            </w:r>
          </w:p>
        </w:tc>
        <w:tc>
          <w:tcPr>
            <w:tcW w:w="1840" w:type="dxa"/>
            <w:vAlign w:val="bottom"/>
            <w:gridSpan w:val="2"/>
          </w:tcPr>
          <w:p>
            <w:pPr>
              <w:ind w:left="20"/>
              <w:spacing w:after="0"/>
              <w:rPr>
                <w:sz w:val="20"/>
                <w:szCs w:val="20"/>
                <w:color w:val="auto"/>
              </w:rPr>
            </w:pPr>
            <w:r>
              <w:rPr>
                <w:rFonts w:ascii="Arial" w:cs="Arial" w:eastAsia="Arial" w:hAnsi="Arial"/>
                <w:sz w:val="15"/>
                <w:szCs w:val="15"/>
                <w:color w:val="auto"/>
              </w:rPr>
              <w:t>RV</w:t>
            </w: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291</w:t>
            </w:r>
          </w:p>
        </w:tc>
        <w:tc>
          <w:tcPr>
            <w:tcW w:w="120" w:type="dxa"/>
            <w:vAlign w:val="bottom"/>
          </w:tcPr>
          <w:p>
            <w:pPr>
              <w:spacing w:after="0"/>
              <w:rPr>
                <w:sz w:val="23"/>
                <w:szCs w:val="23"/>
                <w:color w:val="auto"/>
              </w:rPr>
            </w:pPr>
          </w:p>
        </w:tc>
        <w:tc>
          <w:tcPr>
            <w:tcW w:w="15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020" w:type="dxa"/>
            <w:vAlign w:val="bottom"/>
            <w:gridSpan w:val="2"/>
          </w:tcPr>
          <w:p>
            <w:pPr>
              <w:ind w:left="40"/>
              <w:spacing w:after="0"/>
              <w:rPr>
                <w:sz w:val="20"/>
                <w:szCs w:val="20"/>
                <w:color w:val="auto"/>
              </w:rPr>
            </w:pPr>
            <w:r>
              <w:rPr>
                <w:rFonts w:ascii="Arial" w:cs="Arial" w:eastAsia="Arial" w:hAnsi="Arial"/>
                <w:sz w:val="15"/>
                <w:szCs w:val="15"/>
                <w:color w:val="auto"/>
              </w:rPr>
              <w:t>DE</w:t>
            </w:r>
          </w:p>
        </w:tc>
        <w:tc>
          <w:tcPr>
            <w:tcW w:w="1360" w:type="dxa"/>
            <w:vAlign w:val="bottom"/>
          </w:tcPr>
          <w:p>
            <w:pPr>
              <w:ind w:left="20"/>
              <w:spacing w:after="0"/>
              <w:rPr>
                <w:sz w:val="20"/>
                <w:szCs w:val="20"/>
                <w:color w:val="auto"/>
              </w:rPr>
            </w:pPr>
            <w:r>
              <w:rPr>
                <w:rFonts w:ascii="Arial" w:cs="Arial" w:eastAsia="Arial" w:hAnsi="Arial"/>
                <w:sz w:val="15"/>
                <w:szCs w:val="15"/>
                <w:color w:val="auto"/>
              </w:rPr>
              <w:t>February</w:t>
            </w:r>
          </w:p>
        </w:tc>
      </w:tr>
      <w:tr>
        <w:trPr>
          <w:trHeight w:val="274"/>
        </w:trPr>
        <w:tc>
          <w:tcPr>
            <w:tcW w:w="4360" w:type="dxa"/>
            <w:vAlign w:val="bottom"/>
            <w:gridSpan w:val="2"/>
            <w:shd w:val="clear" w:color="auto" w:fill="CCEEFF"/>
          </w:tcPr>
          <w:p>
            <w:pPr>
              <w:ind w:left="40"/>
              <w:spacing w:after="0" w:line="274" w:lineRule="exact"/>
              <w:rPr>
                <w:sz w:val="20"/>
                <w:szCs w:val="20"/>
                <w:color w:val="auto"/>
              </w:rPr>
            </w:pPr>
            <w:r>
              <w:rPr>
                <w:rFonts w:ascii="Arial" w:cs="Arial" w:eastAsia="Arial" w:hAnsi="Arial"/>
                <w:sz w:val="15"/>
                <w:szCs w:val="15"/>
                <w:color w:val="auto"/>
              </w:rPr>
              <w:t xml:space="preserve">Shelby Properties </w:t>
            </w:r>
            <w:r>
              <w:rPr>
                <w:rFonts w:ascii="Arial" w:cs="Arial" w:eastAsia="Arial" w:hAnsi="Arial"/>
                <w:sz w:val="25"/>
                <w:szCs w:val="25"/>
                <w:color w:val="auto"/>
                <w:vertAlign w:val="superscript"/>
              </w:rPr>
              <w:t>(4)</w:t>
            </w:r>
          </w:p>
        </w:tc>
        <w:tc>
          <w:tcPr>
            <w:tcW w:w="18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MH</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1,308</w:t>
            </w: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MI</w:t>
            </w:r>
          </w:p>
        </w:tc>
        <w:tc>
          <w:tcPr>
            <w:tcW w:w="1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February</w:t>
            </w:r>
          </w:p>
        </w:tc>
      </w:tr>
      <w:tr>
        <w:trPr>
          <w:trHeight w:val="266"/>
        </w:trPr>
        <w:tc>
          <w:tcPr>
            <w:tcW w:w="4360" w:type="dxa"/>
            <w:vAlign w:val="bottom"/>
            <w:gridSpan w:val="2"/>
          </w:tcPr>
          <w:p>
            <w:pPr>
              <w:ind w:left="40"/>
              <w:spacing w:after="0"/>
              <w:rPr>
                <w:sz w:val="20"/>
                <w:szCs w:val="20"/>
                <w:color w:val="auto"/>
              </w:rPr>
            </w:pPr>
            <w:r>
              <w:rPr>
                <w:rFonts w:ascii="Arial" w:cs="Arial" w:eastAsia="Arial" w:hAnsi="Arial"/>
                <w:sz w:val="15"/>
                <w:szCs w:val="15"/>
                <w:color w:val="auto"/>
              </w:rPr>
              <w:t>Buena Vista</w:t>
            </w:r>
          </w:p>
        </w:tc>
        <w:tc>
          <w:tcPr>
            <w:tcW w:w="1840" w:type="dxa"/>
            <w:vAlign w:val="bottom"/>
            <w:gridSpan w:val="2"/>
          </w:tcPr>
          <w:p>
            <w:pPr>
              <w:ind w:left="20"/>
              <w:spacing w:after="0"/>
              <w:rPr>
                <w:sz w:val="20"/>
                <w:szCs w:val="20"/>
                <w:color w:val="auto"/>
              </w:rPr>
            </w:pPr>
            <w:r>
              <w:rPr>
                <w:rFonts w:ascii="Arial" w:cs="Arial" w:eastAsia="Arial" w:hAnsi="Arial"/>
                <w:sz w:val="15"/>
                <w:szCs w:val="15"/>
                <w:color w:val="auto"/>
              </w:rPr>
              <w:t>MH</w:t>
            </w: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400</w:t>
            </w:r>
          </w:p>
        </w:tc>
        <w:tc>
          <w:tcPr>
            <w:tcW w:w="120" w:type="dxa"/>
            <w:vAlign w:val="bottom"/>
          </w:tcPr>
          <w:p>
            <w:pPr>
              <w:spacing w:after="0"/>
              <w:rPr>
                <w:sz w:val="23"/>
                <w:szCs w:val="23"/>
                <w:color w:val="auto"/>
              </w:rPr>
            </w:pPr>
          </w:p>
        </w:tc>
        <w:tc>
          <w:tcPr>
            <w:tcW w:w="15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020" w:type="dxa"/>
            <w:vAlign w:val="bottom"/>
            <w:gridSpan w:val="2"/>
          </w:tcPr>
          <w:p>
            <w:pPr>
              <w:ind w:left="40"/>
              <w:spacing w:after="0"/>
              <w:rPr>
                <w:sz w:val="20"/>
                <w:szCs w:val="20"/>
                <w:color w:val="auto"/>
              </w:rPr>
            </w:pPr>
            <w:r>
              <w:rPr>
                <w:rFonts w:ascii="Arial" w:cs="Arial" w:eastAsia="Arial" w:hAnsi="Arial"/>
                <w:sz w:val="15"/>
                <w:szCs w:val="15"/>
                <w:color w:val="auto"/>
              </w:rPr>
              <w:t>AZ</w:t>
            </w:r>
          </w:p>
        </w:tc>
        <w:tc>
          <w:tcPr>
            <w:tcW w:w="1360" w:type="dxa"/>
            <w:vAlign w:val="bottom"/>
          </w:tcPr>
          <w:p>
            <w:pPr>
              <w:ind w:left="20"/>
              <w:spacing w:after="0"/>
              <w:rPr>
                <w:sz w:val="20"/>
                <w:szCs w:val="20"/>
                <w:color w:val="auto"/>
              </w:rPr>
            </w:pPr>
            <w:r>
              <w:rPr>
                <w:rFonts w:ascii="Arial" w:cs="Arial" w:eastAsia="Arial" w:hAnsi="Arial"/>
                <w:sz w:val="15"/>
                <w:szCs w:val="15"/>
                <w:color w:val="auto"/>
              </w:rPr>
              <w:t>February</w:t>
            </w:r>
          </w:p>
        </w:tc>
      </w:tr>
      <w:tr>
        <w:trPr>
          <w:trHeight w:val="274"/>
        </w:trPr>
        <w:tc>
          <w:tcPr>
            <w:tcW w:w="4360" w:type="dxa"/>
            <w:vAlign w:val="bottom"/>
            <w:gridSpan w:val="2"/>
            <w:shd w:val="clear" w:color="auto" w:fill="CCEEFF"/>
          </w:tcPr>
          <w:p>
            <w:pPr>
              <w:ind w:left="40"/>
              <w:spacing w:after="0" w:line="274" w:lineRule="exact"/>
              <w:rPr>
                <w:sz w:val="20"/>
                <w:szCs w:val="20"/>
                <w:color w:val="auto"/>
              </w:rPr>
            </w:pPr>
            <w:r>
              <w:rPr>
                <w:rFonts w:ascii="Arial" w:cs="Arial" w:eastAsia="Arial" w:hAnsi="Arial"/>
                <w:sz w:val="15"/>
                <w:szCs w:val="15"/>
                <w:color w:val="auto"/>
              </w:rPr>
              <w:t xml:space="preserve">Country Village Estates </w:t>
            </w:r>
            <w:r>
              <w:rPr>
                <w:rFonts w:ascii="Arial" w:cs="Arial" w:eastAsia="Arial" w:hAnsi="Arial"/>
                <w:sz w:val="25"/>
                <w:szCs w:val="25"/>
                <w:color w:val="auto"/>
                <w:vertAlign w:val="superscript"/>
              </w:rPr>
              <w:t>(5)</w:t>
            </w:r>
          </w:p>
        </w:tc>
        <w:tc>
          <w:tcPr>
            <w:tcW w:w="18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MH</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518</w:t>
            </w: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OR</w:t>
            </w:r>
          </w:p>
        </w:tc>
        <w:tc>
          <w:tcPr>
            <w:tcW w:w="1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January</w:t>
            </w:r>
          </w:p>
        </w:tc>
      </w:tr>
      <w:tr>
        <w:trPr>
          <w:trHeight w:val="266"/>
        </w:trPr>
        <w:tc>
          <w:tcPr>
            <w:tcW w:w="4360" w:type="dxa"/>
            <w:vAlign w:val="bottom"/>
            <w:gridSpan w:val="2"/>
          </w:tcPr>
          <w:p>
            <w:pPr>
              <w:ind w:left="40"/>
              <w:spacing w:after="0"/>
              <w:rPr>
                <w:sz w:val="20"/>
                <w:szCs w:val="20"/>
                <w:color w:val="auto"/>
              </w:rPr>
            </w:pPr>
            <w:r>
              <w:rPr>
                <w:rFonts w:ascii="Arial" w:cs="Arial" w:eastAsia="Arial" w:hAnsi="Arial"/>
                <w:sz w:val="15"/>
                <w:szCs w:val="15"/>
                <w:color w:val="auto"/>
              </w:rPr>
              <w:t>Hid’n Pines RV</w:t>
            </w:r>
          </w:p>
        </w:tc>
        <w:tc>
          <w:tcPr>
            <w:tcW w:w="1840" w:type="dxa"/>
            <w:vAlign w:val="bottom"/>
            <w:gridSpan w:val="2"/>
          </w:tcPr>
          <w:p>
            <w:pPr>
              <w:ind w:left="20"/>
              <w:spacing w:after="0"/>
              <w:rPr>
                <w:sz w:val="20"/>
                <w:szCs w:val="20"/>
                <w:color w:val="auto"/>
              </w:rPr>
            </w:pPr>
            <w:r>
              <w:rPr>
                <w:rFonts w:ascii="Arial" w:cs="Arial" w:eastAsia="Arial" w:hAnsi="Arial"/>
                <w:sz w:val="15"/>
                <w:szCs w:val="15"/>
                <w:color w:val="auto"/>
              </w:rPr>
              <w:t>RV</w:t>
            </w: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321</w:t>
            </w:r>
          </w:p>
        </w:tc>
        <w:tc>
          <w:tcPr>
            <w:tcW w:w="120" w:type="dxa"/>
            <w:vAlign w:val="bottom"/>
          </w:tcPr>
          <w:p>
            <w:pPr>
              <w:spacing w:after="0"/>
              <w:rPr>
                <w:sz w:val="23"/>
                <w:szCs w:val="23"/>
                <w:color w:val="auto"/>
              </w:rPr>
            </w:pPr>
          </w:p>
        </w:tc>
        <w:tc>
          <w:tcPr>
            <w:tcW w:w="15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020" w:type="dxa"/>
            <w:vAlign w:val="bottom"/>
            <w:gridSpan w:val="2"/>
          </w:tcPr>
          <w:p>
            <w:pPr>
              <w:ind w:left="40"/>
              <w:spacing w:after="0"/>
              <w:rPr>
                <w:sz w:val="20"/>
                <w:szCs w:val="20"/>
                <w:color w:val="auto"/>
              </w:rPr>
            </w:pPr>
            <w:r>
              <w:rPr>
                <w:rFonts w:ascii="Arial" w:cs="Arial" w:eastAsia="Arial" w:hAnsi="Arial"/>
                <w:sz w:val="15"/>
                <w:szCs w:val="15"/>
                <w:color w:val="auto"/>
              </w:rPr>
              <w:t>ME</w:t>
            </w:r>
          </w:p>
        </w:tc>
        <w:tc>
          <w:tcPr>
            <w:tcW w:w="1360" w:type="dxa"/>
            <w:vAlign w:val="bottom"/>
          </w:tcPr>
          <w:p>
            <w:pPr>
              <w:ind w:left="20"/>
              <w:spacing w:after="0"/>
              <w:rPr>
                <w:sz w:val="20"/>
                <w:szCs w:val="20"/>
                <w:color w:val="auto"/>
              </w:rPr>
            </w:pPr>
            <w:r>
              <w:rPr>
                <w:rFonts w:ascii="Arial" w:cs="Arial" w:eastAsia="Arial" w:hAnsi="Arial"/>
                <w:sz w:val="15"/>
                <w:szCs w:val="15"/>
                <w:color w:val="auto"/>
              </w:rPr>
              <w:t>January</w:t>
            </w:r>
          </w:p>
        </w:tc>
      </w:tr>
      <w:tr>
        <w:trPr>
          <w:trHeight w:val="270"/>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Hacienda del Rio</w:t>
            </w:r>
          </w:p>
        </w:tc>
        <w:tc>
          <w:tcPr>
            <w:tcW w:w="18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MH (Age-Restricted)</w:t>
            </w:r>
          </w:p>
        </w:tc>
        <w:tc>
          <w:tcPr>
            <w:tcW w:w="10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730</w:t>
            </w:r>
          </w:p>
        </w:tc>
        <w:tc>
          <w:tcPr>
            <w:tcW w:w="120" w:type="dxa"/>
            <w:vAlign w:val="bottom"/>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FL</w:t>
            </w:r>
          </w:p>
        </w:tc>
        <w:tc>
          <w:tcPr>
            <w:tcW w:w="1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January</w:t>
            </w:r>
          </w:p>
        </w:tc>
      </w:tr>
      <w:tr>
        <w:trPr>
          <w:trHeight w:val="246"/>
        </w:trPr>
        <w:tc>
          <w:tcPr>
            <w:tcW w:w="4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gridSpan w:val="2"/>
          </w:tcPr>
          <w:p>
            <w:pPr>
              <w:ind w:left="20"/>
              <w:spacing w:after="0"/>
              <w:rPr>
                <w:sz w:val="20"/>
                <w:szCs w:val="20"/>
                <w:color w:val="auto"/>
              </w:rPr>
            </w:pPr>
            <w:r>
              <w:rPr>
                <w:rFonts w:ascii="Arial" w:cs="Arial" w:eastAsia="Arial" w:hAnsi="Arial"/>
                <w:sz w:val="15"/>
                <w:szCs w:val="15"/>
                <w:b w:val="1"/>
                <w:bCs w:val="1"/>
                <w:color w:val="auto"/>
              </w:rPr>
              <w:t>Total</w:t>
            </w:r>
          </w:p>
        </w:tc>
        <w:tc>
          <w:tcPr>
            <w:tcW w:w="1040" w:type="dxa"/>
            <w:vAlign w:val="bottom"/>
          </w:tcPr>
          <w:p>
            <w:pPr>
              <w:jc w:val="right"/>
              <w:ind w:right="43"/>
              <w:spacing w:after="0"/>
              <w:rPr>
                <w:sz w:val="20"/>
                <w:szCs w:val="20"/>
                <w:color w:val="auto"/>
              </w:rPr>
            </w:pPr>
            <w:r>
              <w:rPr>
                <w:rFonts w:ascii="Arial" w:cs="Arial" w:eastAsia="Arial" w:hAnsi="Arial"/>
                <w:sz w:val="15"/>
                <w:szCs w:val="15"/>
                <w:b w:val="1"/>
                <w:bCs w:val="1"/>
                <w:color w:val="auto"/>
              </w:rPr>
              <w:t>10,390</w:t>
            </w:r>
          </w:p>
        </w:tc>
        <w:tc>
          <w:tcPr>
            <w:tcW w:w="120" w:type="dxa"/>
            <w:vAlign w:val="bottom"/>
          </w:tcPr>
          <w:p>
            <w:pPr>
              <w:spacing w:after="0"/>
              <w:rPr>
                <w:sz w:val="21"/>
                <w:szCs w:val="21"/>
                <w:color w:val="auto"/>
              </w:rPr>
            </w:pPr>
          </w:p>
        </w:tc>
        <w:tc>
          <w:tcPr>
            <w:tcW w:w="1580" w:type="dxa"/>
            <w:vAlign w:val="bottom"/>
          </w:tcPr>
          <w:p>
            <w:pPr>
              <w:jc w:val="right"/>
              <w:ind w:right="43"/>
              <w:spacing w:after="0"/>
              <w:rPr>
                <w:sz w:val="20"/>
                <w:szCs w:val="20"/>
                <w:color w:val="auto"/>
              </w:rPr>
            </w:pPr>
            <w:r>
              <w:rPr>
                <w:rFonts w:ascii="Arial" w:cs="Arial" w:eastAsia="Arial" w:hAnsi="Arial"/>
                <w:sz w:val="15"/>
                <w:szCs w:val="15"/>
                <w:b w:val="1"/>
                <w:bCs w:val="1"/>
                <w:color w:val="auto"/>
              </w:rPr>
              <w:t>926</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-2540</wp:posOffset>
            </wp:positionV>
            <wp:extent cx="1741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ind w:left="260" w:hanging="252"/>
        <w:spacing w:after="0" w:line="250" w:lineRule="auto"/>
        <w:tabs>
          <w:tab w:leader="none" w:pos="157" w:val="left"/>
        </w:tabs>
        <w:numPr>
          <w:ilvl w:val="0"/>
          <w:numId w:val="20"/>
        </w:numPr>
        <w:rPr>
          <w:rFonts w:ascii="Arial" w:cs="Arial" w:eastAsia="Arial" w:hAnsi="Arial"/>
          <w:sz w:val="9"/>
          <w:szCs w:val="9"/>
          <w:color w:val="auto"/>
        </w:rPr>
      </w:pPr>
      <w:r>
        <w:rPr>
          <w:rFonts w:ascii="Arial" w:cs="Arial" w:eastAsia="Arial" w:hAnsi="Arial"/>
          <w:sz w:val="14"/>
          <w:szCs w:val="14"/>
          <w:color w:val="auto"/>
        </w:rPr>
        <w:t>Refer to Note 3, “Acquisitions” for information on the Chula Vista, Chincoteague Island KOA RV Resort, and Strafford/Lake Winnipesaukee South KOA RV Resort ground leases not included in the table above.</w:t>
      </w:r>
    </w:p>
    <w:p>
      <w:pPr>
        <w:ind w:left="140" w:hanging="132"/>
        <w:spacing w:after="0"/>
        <w:tabs>
          <w:tab w:leader="none" w:pos="140" w:val="left"/>
        </w:tabs>
        <w:numPr>
          <w:ilvl w:val="0"/>
          <w:numId w:val="20"/>
        </w:numPr>
        <w:rPr>
          <w:rFonts w:ascii="Arial" w:cs="Arial" w:eastAsia="Arial" w:hAnsi="Arial"/>
          <w:sz w:val="8"/>
          <w:szCs w:val="8"/>
          <w:color w:val="auto"/>
        </w:rPr>
      </w:pPr>
      <w:r>
        <w:rPr>
          <w:rFonts w:ascii="Arial" w:cs="Arial" w:eastAsia="Arial" w:hAnsi="Arial"/>
          <w:sz w:val="13"/>
          <w:szCs w:val="13"/>
          <w:color w:val="auto"/>
        </w:rPr>
        <w:t>Contains 31 communities located in CT, GA, MD, NH, NJ, NY, NC and SC. In conjunction with the acquisition, we issued 1,972,876 shares of common stock, net of fractional shares paid in cash.</w:t>
      </w:r>
    </w:p>
    <w:p>
      <w:pPr>
        <w:spacing w:after="0" w:line="12" w:lineRule="exact"/>
        <w:rPr>
          <w:rFonts w:ascii="Arial" w:cs="Arial" w:eastAsia="Arial" w:hAnsi="Arial"/>
          <w:sz w:val="8"/>
          <w:szCs w:val="8"/>
          <w:color w:val="auto"/>
        </w:rPr>
      </w:pPr>
    </w:p>
    <w:p>
      <w:pPr>
        <w:ind w:left="140" w:hanging="132"/>
        <w:spacing w:after="0"/>
        <w:tabs>
          <w:tab w:leader="none" w:pos="140" w:val="left"/>
        </w:tabs>
        <w:numPr>
          <w:ilvl w:val="0"/>
          <w:numId w:val="20"/>
        </w:numPr>
        <w:rPr>
          <w:rFonts w:ascii="Arial" w:cs="Arial" w:eastAsia="Arial" w:hAnsi="Arial"/>
          <w:sz w:val="9"/>
          <w:szCs w:val="9"/>
          <w:color w:val="auto"/>
        </w:rPr>
      </w:pPr>
      <w:r>
        <w:rPr>
          <w:rFonts w:ascii="Arial" w:cs="Arial" w:eastAsia="Arial" w:hAnsi="Arial"/>
          <w:sz w:val="14"/>
          <w:szCs w:val="14"/>
          <w:color w:val="auto"/>
        </w:rPr>
        <w:t>Contains 201 MH sites and 301 RV sites.</w:t>
      </w:r>
    </w:p>
    <w:p>
      <w:pPr>
        <w:spacing w:after="0" w:line="1" w:lineRule="exact"/>
        <w:rPr>
          <w:rFonts w:ascii="Arial" w:cs="Arial" w:eastAsia="Arial" w:hAnsi="Arial"/>
          <w:sz w:val="9"/>
          <w:szCs w:val="9"/>
          <w:color w:val="auto"/>
        </w:rPr>
      </w:pPr>
    </w:p>
    <w:p>
      <w:pPr>
        <w:ind w:left="140" w:hanging="132"/>
        <w:spacing w:after="0"/>
        <w:tabs>
          <w:tab w:leader="none" w:pos="140" w:val="left"/>
        </w:tabs>
        <w:numPr>
          <w:ilvl w:val="0"/>
          <w:numId w:val="20"/>
        </w:numPr>
        <w:rPr>
          <w:rFonts w:ascii="Arial" w:cs="Arial" w:eastAsia="Arial" w:hAnsi="Arial"/>
          <w:sz w:val="9"/>
          <w:szCs w:val="9"/>
          <w:color w:val="auto"/>
        </w:rPr>
      </w:pPr>
      <w:r>
        <w:rPr>
          <w:rFonts w:ascii="Arial" w:cs="Arial" w:eastAsia="Arial" w:hAnsi="Arial"/>
          <w:sz w:val="14"/>
          <w:szCs w:val="14"/>
          <w:color w:val="auto"/>
        </w:rPr>
        <w:t>Contains two MH communities.</w:t>
      </w:r>
    </w:p>
    <w:p>
      <w:pPr>
        <w:spacing w:after="0" w:line="1" w:lineRule="exact"/>
        <w:rPr>
          <w:rFonts w:ascii="Arial" w:cs="Arial" w:eastAsia="Arial" w:hAnsi="Arial"/>
          <w:sz w:val="9"/>
          <w:szCs w:val="9"/>
          <w:color w:val="auto"/>
        </w:rPr>
      </w:pPr>
    </w:p>
    <w:p>
      <w:pPr>
        <w:ind w:left="140" w:hanging="132"/>
        <w:spacing w:after="0"/>
        <w:tabs>
          <w:tab w:leader="none" w:pos="140" w:val="left"/>
        </w:tabs>
        <w:numPr>
          <w:ilvl w:val="0"/>
          <w:numId w:val="20"/>
        </w:numPr>
        <w:rPr>
          <w:rFonts w:ascii="Arial" w:cs="Arial" w:eastAsia="Arial" w:hAnsi="Arial"/>
          <w:sz w:val="9"/>
          <w:szCs w:val="9"/>
          <w:color w:val="auto"/>
        </w:rPr>
      </w:pPr>
      <w:r>
        <w:rPr>
          <w:rFonts w:ascii="Arial" w:cs="Arial" w:eastAsia="Arial" w:hAnsi="Arial"/>
          <w:sz w:val="14"/>
          <w:szCs w:val="14"/>
          <w:color w:val="auto"/>
        </w:rPr>
        <w:t>In conjunction with the acquisition, we issued Series D Preferred OP units. As of December 31, 2019, 488,958 Series D Preferred OP units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-620395</wp:posOffset>
            </wp:positionV>
            <wp:extent cx="1741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Construction Activity</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Ground-up Developments - </w:t>
      </w:r>
      <w:r>
        <w:rPr>
          <w:rFonts w:ascii="Arial" w:cs="Arial" w:eastAsia="Arial" w:hAnsi="Arial"/>
          <w:sz w:val="17"/>
          <w:szCs w:val="17"/>
          <w:color w:val="auto"/>
        </w:rPr>
        <w:t>During the year ended December 31, 2019, we constructed nearly 1,100 sites at four ground-up development communities and</w:t>
      </w:r>
      <w:r>
        <w:rPr>
          <w:rFonts w:ascii="Arial" w:cs="Arial" w:eastAsia="Arial" w:hAnsi="Arial"/>
          <w:sz w:val="17"/>
          <w:szCs w:val="17"/>
          <w:i w:val="1"/>
          <w:iCs w:val="1"/>
          <w:color w:val="auto"/>
        </w:rPr>
        <w:t xml:space="preserve"> </w:t>
      </w:r>
      <w:r>
        <w:rPr>
          <w:rFonts w:ascii="Arial" w:cs="Arial" w:eastAsia="Arial" w:hAnsi="Arial"/>
          <w:sz w:val="17"/>
          <w:szCs w:val="17"/>
          <w:color w:val="auto"/>
        </w:rPr>
        <w:t>one re-development located in Colorado, Florida, North Carolina and South Carolina. We expect to construct 550 - 750 sites in 2020.</w:t>
      </w:r>
    </w:p>
    <w:p>
      <w:pPr>
        <w:spacing w:after="0" w:line="14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color w:val="auto"/>
        </w:rPr>
        <w:t xml:space="preserve">Expansions - </w:t>
      </w:r>
      <w:r>
        <w:rPr>
          <w:rFonts w:ascii="Arial" w:cs="Arial" w:eastAsia="Arial" w:hAnsi="Arial"/>
          <w:sz w:val="18"/>
          <w:szCs w:val="18"/>
          <w:color w:val="auto"/>
        </w:rPr>
        <w:t>We have been focused on expansion opportunities adjacent to our existing communities, and we have developed over 4,600 sites within the past</w:t>
      </w:r>
      <w:r>
        <w:rPr>
          <w:rFonts w:ascii="Arial" w:cs="Arial" w:eastAsia="Arial" w:hAnsi="Arial"/>
          <w:sz w:val="18"/>
          <w:szCs w:val="18"/>
          <w:i w:val="1"/>
          <w:iCs w:val="1"/>
          <w:color w:val="auto"/>
        </w:rPr>
        <w:t xml:space="preserve"> </w:t>
      </w:r>
      <w:r>
        <w:rPr>
          <w:rFonts w:ascii="Arial" w:cs="Arial" w:eastAsia="Arial" w:hAnsi="Arial"/>
          <w:sz w:val="18"/>
          <w:szCs w:val="18"/>
          <w:color w:val="auto"/>
        </w:rPr>
        <w:t>three years. We have expanded approximately 1,230 sites at 16 communities in 2019. We continue to expand our Properties utilizing our inventory of owned and entitled land (approximately 10,300 sites available for development in 84 communities) and expect to construct 1,000 - 1,200 additional expansion sites in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Properties are largely concentrated in Florida, Michigan, Texas and California. We have expanded our market share in multiple states through recent acquisitions and increased our property holdings in high growth areas of the U.S. including retirement and vacation destinations.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also experienced strong revenue growth through recent acquisitions of RV communities. The age demographic of RV communities is attractive, as the population of retirement age baby boomers in the U.S. is growing. RV communities have become a trending vacation opportunity not only for the retiree population, but as an affordable vacation alternative for families and millennials.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identifies our markets by total sites: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December 31, 2019</w:t>
            </w:r>
          </w:p>
        </w:tc>
        <w:tc>
          <w:tcPr>
            <w:tcW w:w="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9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December 31, 2018</w:t>
            </w:r>
          </w:p>
        </w:tc>
        <w:tc>
          <w:tcPr>
            <w:tcW w:w="1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r>
      <w:tr>
        <w:trPr>
          <w:trHeight w:val="264"/>
        </w:trPr>
        <w:tc>
          <w:tcPr>
            <w:tcW w:w="208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Major Market</w:t>
            </w:r>
          </w:p>
        </w:tc>
        <w:tc>
          <w:tcPr>
            <w:tcW w:w="100" w:type="dxa"/>
            <w:vAlign w:val="bottom"/>
            <w:tcBorders>
              <w:bottom w:val="single" w:sz="8" w:color="CCEEFF"/>
            </w:tcBorders>
          </w:tcPr>
          <w:p>
            <w:pPr>
              <w:spacing w:after="0"/>
              <w:rPr>
                <w:sz w:val="22"/>
                <w:szCs w:val="22"/>
                <w:color w:val="auto"/>
              </w:rPr>
            </w:pPr>
          </w:p>
        </w:tc>
        <w:tc>
          <w:tcPr>
            <w:tcW w:w="182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Number of Properties</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Total Sites</w:t>
            </w:r>
          </w:p>
        </w:tc>
        <w:tc>
          <w:tcPr>
            <w:tcW w:w="1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b w:val="1"/>
                <w:bCs w:val="1"/>
                <w:color w:val="auto"/>
              </w:rPr>
              <w:t>% of Total Sites</w:t>
            </w:r>
          </w:p>
        </w:tc>
        <w:tc>
          <w:tcPr>
            <w:tcW w:w="120" w:type="dxa"/>
            <w:vAlign w:val="bottom"/>
            <w:tcBorders>
              <w:bottom w:val="single" w:sz="8" w:color="CCEEFF"/>
            </w:tcBorders>
          </w:tcPr>
          <w:p>
            <w:pPr>
              <w:spacing w:after="0"/>
              <w:rPr>
                <w:sz w:val="22"/>
                <w:szCs w:val="22"/>
                <w:color w:val="auto"/>
              </w:rPr>
            </w:pPr>
          </w:p>
        </w:tc>
        <w:tc>
          <w:tcPr>
            <w:tcW w:w="18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Number of Properties</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Total Sites</w:t>
            </w:r>
          </w:p>
        </w:tc>
        <w:tc>
          <w:tcPr>
            <w:tcW w:w="12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b w:val="1"/>
                <w:bCs w:val="1"/>
                <w:color w:val="auto"/>
              </w:rPr>
              <w:t>% of Total Sites</w:t>
            </w:r>
          </w:p>
        </w:tc>
      </w:tr>
      <w:tr>
        <w:trPr>
          <w:trHeight w:val="254"/>
        </w:trPr>
        <w:tc>
          <w:tcPr>
            <w:tcW w:w="21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Florida</w:t>
            </w:r>
          </w:p>
        </w:tc>
        <w:tc>
          <w:tcPr>
            <w:tcW w:w="18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125</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44,695</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31.6%</w:t>
            </w:r>
          </w:p>
        </w:tc>
        <w:tc>
          <w:tcPr>
            <w:tcW w:w="12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124</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43,791</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34.1%</w:t>
            </w:r>
          </w:p>
        </w:tc>
      </w:tr>
      <w:tr>
        <w:trPr>
          <w:trHeight w:val="266"/>
        </w:trPr>
        <w:tc>
          <w:tcPr>
            <w:tcW w:w="2180" w:type="dxa"/>
            <w:vAlign w:val="bottom"/>
            <w:gridSpan w:val="2"/>
          </w:tcPr>
          <w:p>
            <w:pPr>
              <w:ind w:left="40"/>
              <w:spacing w:after="0"/>
              <w:rPr>
                <w:sz w:val="20"/>
                <w:szCs w:val="20"/>
                <w:color w:val="auto"/>
              </w:rPr>
            </w:pPr>
            <w:r>
              <w:rPr>
                <w:rFonts w:ascii="Arial" w:cs="Arial" w:eastAsia="Arial" w:hAnsi="Arial"/>
                <w:sz w:val="15"/>
                <w:szCs w:val="15"/>
                <w:color w:val="auto"/>
              </w:rPr>
              <w:t>Michigan</w:t>
            </w:r>
          </w:p>
        </w:tc>
        <w:tc>
          <w:tcPr>
            <w:tcW w:w="1820" w:type="dxa"/>
            <w:vAlign w:val="bottom"/>
          </w:tcPr>
          <w:p>
            <w:pPr>
              <w:jc w:val="right"/>
              <w:ind w:right="43"/>
              <w:spacing w:after="0"/>
              <w:rPr>
                <w:sz w:val="20"/>
                <w:szCs w:val="20"/>
                <w:color w:val="auto"/>
              </w:rPr>
            </w:pPr>
            <w:r>
              <w:rPr>
                <w:rFonts w:ascii="Arial" w:cs="Arial" w:eastAsia="Arial" w:hAnsi="Arial"/>
                <w:sz w:val="15"/>
                <w:szCs w:val="15"/>
                <w:color w:val="auto"/>
              </w:rPr>
              <w:t>72</w:t>
            </w:r>
          </w:p>
        </w:tc>
        <w:tc>
          <w:tcPr>
            <w:tcW w:w="10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28,475</w:t>
            </w:r>
          </w:p>
        </w:tc>
        <w:tc>
          <w:tcPr>
            <w:tcW w:w="1620" w:type="dxa"/>
            <w:vAlign w:val="bottom"/>
            <w:gridSpan w:val="2"/>
          </w:tcPr>
          <w:p>
            <w:pPr>
              <w:jc w:val="right"/>
              <w:spacing w:after="0"/>
              <w:rPr>
                <w:sz w:val="20"/>
                <w:szCs w:val="20"/>
                <w:color w:val="auto"/>
              </w:rPr>
            </w:pPr>
            <w:r>
              <w:rPr>
                <w:rFonts w:ascii="Arial" w:cs="Arial" w:eastAsia="Arial" w:hAnsi="Arial"/>
                <w:sz w:val="15"/>
                <w:szCs w:val="15"/>
                <w:color w:val="auto"/>
              </w:rPr>
              <w:t>20.2%</w:t>
            </w:r>
          </w:p>
        </w:tc>
        <w:tc>
          <w:tcPr>
            <w:tcW w:w="120" w:type="dxa"/>
            <w:vAlign w:val="bottom"/>
          </w:tcPr>
          <w:p>
            <w:pPr>
              <w:spacing w:after="0"/>
              <w:rPr>
                <w:sz w:val="23"/>
                <w:szCs w:val="23"/>
                <w:color w:val="auto"/>
              </w:rPr>
            </w:pPr>
          </w:p>
        </w:tc>
        <w:tc>
          <w:tcPr>
            <w:tcW w:w="1800" w:type="dxa"/>
            <w:vAlign w:val="bottom"/>
          </w:tcPr>
          <w:p>
            <w:pPr>
              <w:jc w:val="right"/>
              <w:ind w:right="23"/>
              <w:spacing w:after="0"/>
              <w:rPr>
                <w:sz w:val="20"/>
                <w:szCs w:val="20"/>
                <w:color w:val="auto"/>
              </w:rPr>
            </w:pPr>
            <w:r>
              <w:rPr>
                <w:rFonts w:ascii="Arial" w:cs="Arial" w:eastAsia="Arial" w:hAnsi="Arial"/>
                <w:sz w:val="15"/>
                <w:szCs w:val="15"/>
                <w:color w:val="auto"/>
              </w:rPr>
              <w:t>70</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27,080</w:t>
            </w:r>
          </w:p>
        </w:tc>
        <w:tc>
          <w:tcPr>
            <w:tcW w:w="1640" w:type="dxa"/>
            <w:vAlign w:val="bottom"/>
            <w:gridSpan w:val="2"/>
          </w:tcPr>
          <w:p>
            <w:pPr>
              <w:jc w:val="right"/>
              <w:spacing w:after="0"/>
              <w:rPr>
                <w:sz w:val="20"/>
                <w:szCs w:val="20"/>
                <w:color w:val="auto"/>
              </w:rPr>
            </w:pPr>
            <w:r>
              <w:rPr>
                <w:rFonts w:ascii="Arial" w:cs="Arial" w:eastAsia="Arial" w:hAnsi="Arial"/>
                <w:sz w:val="15"/>
                <w:szCs w:val="15"/>
                <w:color w:val="auto"/>
              </w:rPr>
              <w:t>21.1%</w:t>
            </w:r>
          </w:p>
        </w:tc>
      </w:tr>
      <w:tr>
        <w:trPr>
          <w:trHeight w:val="274"/>
        </w:trPr>
        <w:tc>
          <w:tcPr>
            <w:tcW w:w="21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Texas</w:t>
            </w:r>
          </w:p>
        </w:tc>
        <w:tc>
          <w:tcPr>
            <w:tcW w:w="18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23</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9,238</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6.5%</w:t>
            </w: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23</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8,674</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6.8%</w:t>
            </w:r>
          </w:p>
        </w:tc>
      </w:tr>
      <w:tr>
        <w:trPr>
          <w:trHeight w:val="266"/>
        </w:trPr>
        <w:tc>
          <w:tcPr>
            <w:tcW w:w="2180" w:type="dxa"/>
            <w:vAlign w:val="bottom"/>
            <w:gridSpan w:val="2"/>
          </w:tcPr>
          <w:p>
            <w:pPr>
              <w:ind w:left="40"/>
              <w:spacing w:after="0"/>
              <w:rPr>
                <w:sz w:val="20"/>
                <w:szCs w:val="20"/>
                <w:color w:val="auto"/>
              </w:rPr>
            </w:pPr>
            <w:r>
              <w:rPr>
                <w:rFonts w:ascii="Arial" w:cs="Arial" w:eastAsia="Arial" w:hAnsi="Arial"/>
                <w:sz w:val="15"/>
                <w:szCs w:val="15"/>
                <w:color w:val="auto"/>
              </w:rPr>
              <w:t>California</w:t>
            </w:r>
          </w:p>
        </w:tc>
        <w:tc>
          <w:tcPr>
            <w:tcW w:w="1820" w:type="dxa"/>
            <w:vAlign w:val="bottom"/>
          </w:tcPr>
          <w:p>
            <w:pPr>
              <w:jc w:val="right"/>
              <w:ind w:right="43"/>
              <w:spacing w:after="0"/>
              <w:rPr>
                <w:sz w:val="20"/>
                <w:szCs w:val="20"/>
                <w:color w:val="auto"/>
              </w:rPr>
            </w:pPr>
            <w:r>
              <w:rPr>
                <w:rFonts w:ascii="Arial" w:cs="Arial" w:eastAsia="Arial" w:hAnsi="Arial"/>
                <w:sz w:val="15"/>
                <w:szCs w:val="15"/>
                <w:color w:val="auto"/>
              </w:rPr>
              <w:t>31</w:t>
            </w:r>
          </w:p>
        </w:tc>
        <w:tc>
          <w:tcPr>
            <w:tcW w:w="10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7,933</w:t>
            </w:r>
          </w:p>
        </w:tc>
        <w:tc>
          <w:tcPr>
            <w:tcW w:w="1620" w:type="dxa"/>
            <w:vAlign w:val="bottom"/>
            <w:gridSpan w:val="2"/>
          </w:tcPr>
          <w:p>
            <w:pPr>
              <w:jc w:val="right"/>
              <w:spacing w:after="0"/>
              <w:rPr>
                <w:sz w:val="20"/>
                <w:szCs w:val="20"/>
                <w:color w:val="auto"/>
              </w:rPr>
            </w:pPr>
            <w:r>
              <w:rPr>
                <w:rFonts w:ascii="Arial" w:cs="Arial" w:eastAsia="Arial" w:hAnsi="Arial"/>
                <w:sz w:val="15"/>
                <w:szCs w:val="15"/>
                <w:color w:val="auto"/>
              </w:rPr>
              <w:t>5.6%</w:t>
            </w:r>
          </w:p>
        </w:tc>
        <w:tc>
          <w:tcPr>
            <w:tcW w:w="120" w:type="dxa"/>
            <w:vAlign w:val="bottom"/>
          </w:tcPr>
          <w:p>
            <w:pPr>
              <w:spacing w:after="0"/>
              <w:rPr>
                <w:sz w:val="23"/>
                <w:szCs w:val="23"/>
                <w:color w:val="auto"/>
              </w:rPr>
            </w:pPr>
          </w:p>
        </w:tc>
        <w:tc>
          <w:tcPr>
            <w:tcW w:w="1800" w:type="dxa"/>
            <w:vAlign w:val="bottom"/>
          </w:tcPr>
          <w:p>
            <w:pPr>
              <w:jc w:val="right"/>
              <w:ind w:right="23"/>
              <w:spacing w:after="0"/>
              <w:rPr>
                <w:sz w:val="20"/>
                <w:szCs w:val="20"/>
                <w:color w:val="auto"/>
              </w:rPr>
            </w:pPr>
            <w:r>
              <w:rPr>
                <w:rFonts w:ascii="Arial" w:cs="Arial" w:eastAsia="Arial" w:hAnsi="Arial"/>
                <w:sz w:val="15"/>
                <w:szCs w:val="15"/>
                <w:color w:val="auto"/>
              </w:rPr>
              <w:t>30</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7,706</w:t>
            </w:r>
          </w:p>
        </w:tc>
        <w:tc>
          <w:tcPr>
            <w:tcW w:w="1640" w:type="dxa"/>
            <w:vAlign w:val="bottom"/>
            <w:gridSpan w:val="2"/>
          </w:tcPr>
          <w:p>
            <w:pPr>
              <w:jc w:val="right"/>
              <w:spacing w:after="0"/>
              <w:rPr>
                <w:sz w:val="20"/>
                <w:szCs w:val="20"/>
                <w:color w:val="auto"/>
              </w:rPr>
            </w:pPr>
            <w:r>
              <w:rPr>
                <w:rFonts w:ascii="Arial" w:cs="Arial" w:eastAsia="Arial" w:hAnsi="Arial"/>
                <w:sz w:val="15"/>
                <w:szCs w:val="15"/>
                <w:color w:val="auto"/>
              </w:rPr>
              <w:t>6.0%</w:t>
            </w:r>
          </w:p>
        </w:tc>
      </w:tr>
      <w:tr>
        <w:trPr>
          <w:trHeight w:val="274"/>
        </w:trPr>
        <w:tc>
          <w:tcPr>
            <w:tcW w:w="21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Arizona</w:t>
            </w:r>
          </w:p>
        </w:tc>
        <w:tc>
          <w:tcPr>
            <w:tcW w:w="18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13</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5,660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12</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5,259</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4.1%</w:t>
            </w:r>
          </w:p>
        </w:tc>
      </w:tr>
      <w:tr>
        <w:trPr>
          <w:trHeight w:val="266"/>
        </w:trPr>
        <w:tc>
          <w:tcPr>
            <w:tcW w:w="2180" w:type="dxa"/>
            <w:vAlign w:val="bottom"/>
            <w:gridSpan w:val="2"/>
          </w:tcPr>
          <w:p>
            <w:pPr>
              <w:ind w:left="40"/>
              <w:spacing w:after="0"/>
              <w:rPr>
                <w:sz w:val="20"/>
                <w:szCs w:val="20"/>
                <w:color w:val="auto"/>
              </w:rPr>
            </w:pPr>
            <w:r>
              <w:rPr>
                <w:rFonts w:ascii="Arial" w:cs="Arial" w:eastAsia="Arial" w:hAnsi="Arial"/>
                <w:sz w:val="15"/>
                <w:szCs w:val="15"/>
                <w:color w:val="auto"/>
              </w:rPr>
              <w:t>Ontario, Canada</w:t>
            </w:r>
          </w:p>
        </w:tc>
        <w:tc>
          <w:tcPr>
            <w:tcW w:w="1820" w:type="dxa"/>
            <w:vAlign w:val="bottom"/>
          </w:tcPr>
          <w:p>
            <w:pPr>
              <w:jc w:val="right"/>
              <w:ind w:right="43"/>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4,970</w:t>
            </w:r>
          </w:p>
        </w:tc>
        <w:tc>
          <w:tcPr>
            <w:tcW w:w="1620" w:type="dxa"/>
            <w:vAlign w:val="bottom"/>
            <w:gridSpan w:val="2"/>
          </w:tcPr>
          <w:p>
            <w:pPr>
              <w:jc w:val="right"/>
              <w:spacing w:after="0"/>
              <w:rPr>
                <w:sz w:val="20"/>
                <w:szCs w:val="20"/>
                <w:color w:val="auto"/>
              </w:rPr>
            </w:pPr>
            <w:r>
              <w:rPr>
                <w:rFonts w:ascii="Arial" w:cs="Arial" w:eastAsia="Arial" w:hAnsi="Arial"/>
                <w:sz w:val="15"/>
                <w:szCs w:val="15"/>
                <w:color w:val="auto"/>
              </w:rPr>
              <w:t>3.5%</w:t>
            </w:r>
          </w:p>
        </w:tc>
        <w:tc>
          <w:tcPr>
            <w:tcW w:w="120" w:type="dxa"/>
            <w:vAlign w:val="bottom"/>
          </w:tcPr>
          <w:p>
            <w:pPr>
              <w:spacing w:after="0"/>
              <w:rPr>
                <w:sz w:val="23"/>
                <w:szCs w:val="23"/>
                <w:color w:val="auto"/>
              </w:rPr>
            </w:pPr>
          </w:p>
        </w:tc>
        <w:tc>
          <w:tcPr>
            <w:tcW w:w="1800" w:type="dxa"/>
            <w:vAlign w:val="bottom"/>
          </w:tcPr>
          <w:p>
            <w:pPr>
              <w:jc w:val="right"/>
              <w:ind w:right="23"/>
              <w:spacing w:after="0"/>
              <w:rPr>
                <w:sz w:val="20"/>
                <w:szCs w:val="20"/>
                <w:color w:val="auto"/>
              </w:rPr>
            </w:pPr>
            <w:r>
              <w:rPr>
                <w:rFonts w:ascii="Arial" w:cs="Arial" w:eastAsia="Arial" w:hAnsi="Arial"/>
                <w:sz w:val="15"/>
                <w:szCs w:val="15"/>
                <w:color w:val="auto"/>
              </w:rPr>
              <w:t>15</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4,891</w:t>
            </w:r>
          </w:p>
        </w:tc>
        <w:tc>
          <w:tcPr>
            <w:tcW w:w="1640" w:type="dxa"/>
            <w:vAlign w:val="bottom"/>
            <w:gridSpan w:val="2"/>
          </w:tcPr>
          <w:p>
            <w:pPr>
              <w:jc w:val="right"/>
              <w:spacing w:after="0"/>
              <w:rPr>
                <w:sz w:val="20"/>
                <w:szCs w:val="20"/>
                <w:color w:val="auto"/>
              </w:rPr>
            </w:pPr>
            <w:r>
              <w:rPr>
                <w:rFonts w:ascii="Arial" w:cs="Arial" w:eastAsia="Arial" w:hAnsi="Arial"/>
                <w:sz w:val="15"/>
                <w:szCs w:val="15"/>
                <w:color w:val="auto"/>
              </w:rPr>
              <w:t>3.8%</w:t>
            </w:r>
          </w:p>
        </w:tc>
      </w:tr>
      <w:tr>
        <w:trPr>
          <w:trHeight w:val="274"/>
        </w:trPr>
        <w:tc>
          <w:tcPr>
            <w:tcW w:w="21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Indiana</w:t>
            </w:r>
          </w:p>
        </w:tc>
        <w:tc>
          <w:tcPr>
            <w:tcW w:w="18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11</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3,621</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11</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3,608</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2.8%</w:t>
            </w:r>
          </w:p>
        </w:tc>
      </w:tr>
      <w:tr>
        <w:trPr>
          <w:trHeight w:val="266"/>
        </w:trPr>
        <w:tc>
          <w:tcPr>
            <w:tcW w:w="2180" w:type="dxa"/>
            <w:vAlign w:val="bottom"/>
            <w:gridSpan w:val="2"/>
          </w:tcPr>
          <w:p>
            <w:pPr>
              <w:ind w:left="40"/>
              <w:spacing w:after="0"/>
              <w:rPr>
                <w:sz w:val="20"/>
                <w:szCs w:val="20"/>
                <w:color w:val="auto"/>
              </w:rPr>
            </w:pPr>
            <w:r>
              <w:rPr>
                <w:rFonts w:ascii="Arial" w:cs="Arial" w:eastAsia="Arial" w:hAnsi="Arial"/>
                <w:sz w:val="15"/>
                <w:szCs w:val="15"/>
                <w:color w:val="auto"/>
              </w:rPr>
              <w:t>New Jersey</w:t>
            </w:r>
          </w:p>
        </w:tc>
        <w:tc>
          <w:tcPr>
            <w:tcW w:w="1820" w:type="dxa"/>
            <w:vAlign w:val="bottom"/>
          </w:tcPr>
          <w:p>
            <w:pPr>
              <w:jc w:val="right"/>
              <w:ind w:right="43"/>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3,159</w:t>
            </w:r>
          </w:p>
        </w:tc>
        <w:tc>
          <w:tcPr>
            <w:tcW w:w="1620" w:type="dxa"/>
            <w:vAlign w:val="bottom"/>
            <w:gridSpan w:val="2"/>
          </w:tcPr>
          <w:p>
            <w:pPr>
              <w:jc w:val="right"/>
              <w:spacing w:after="0"/>
              <w:rPr>
                <w:sz w:val="20"/>
                <w:szCs w:val="20"/>
                <w:color w:val="auto"/>
              </w:rPr>
            </w:pPr>
            <w:r>
              <w:rPr>
                <w:rFonts w:ascii="Arial" w:cs="Arial" w:eastAsia="Arial" w:hAnsi="Arial"/>
                <w:sz w:val="15"/>
                <w:szCs w:val="15"/>
                <w:color w:val="auto"/>
              </w:rPr>
              <w:t>2.2%</w:t>
            </w:r>
          </w:p>
        </w:tc>
        <w:tc>
          <w:tcPr>
            <w:tcW w:w="120" w:type="dxa"/>
            <w:vAlign w:val="bottom"/>
          </w:tcPr>
          <w:p>
            <w:pPr>
              <w:spacing w:after="0"/>
              <w:rPr>
                <w:sz w:val="23"/>
                <w:szCs w:val="23"/>
                <w:color w:val="auto"/>
              </w:rPr>
            </w:pPr>
          </w:p>
        </w:tc>
        <w:tc>
          <w:tcPr>
            <w:tcW w:w="1800" w:type="dxa"/>
            <w:vAlign w:val="bottom"/>
          </w:tcPr>
          <w:p>
            <w:pPr>
              <w:jc w:val="right"/>
              <w:ind w:right="23"/>
              <w:spacing w:after="0"/>
              <w:rPr>
                <w:sz w:val="20"/>
                <w:szCs w:val="20"/>
                <w:color w:val="auto"/>
              </w:rPr>
            </w:pPr>
            <w:r>
              <w:rPr>
                <w:rFonts w:ascii="Arial" w:cs="Arial" w:eastAsia="Arial" w:hAnsi="Arial"/>
                <w:sz w:val="15"/>
                <w:szCs w:val="15"/>
                <w:color w:val="auto"/>
              </w:rPr>
              <w:t>7</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2,916</w:t>
            </w:r>
          </w:p>
        </w:tc>
        <w:tc>
          <w:tcPr>
            <w:tcW w:w="1640" w:type="dxa"/>
            <w:vAlign w:val="bottom"/>
            <w:gridSpan w:val="2"/>
          </w:tcPr>
          <w:p>
            <w:pPr>
              <w:jc w:val="right"/>
              <w:spacing w:after="0"/>
              <w:rPr>
                <w:sz w:val="20"/>
                <w:szCs w:val="20"/>
                <w:color w:val="auto"/>
              </w:rPr>
            </w:pPr>
            <w:r>
              <w:rPr>
                <w:rFonts w:ascii="Arial" w:cs="Arial" w:eastAsia="Arial" w:hAnsi="Arial"/>
                <w:sz w:val="15"/>
                <w:szCs w:val="15"/>
                <w:color w:val="auto"/>
              </w:rPr>
              <w:t>2.3%</w:t>
            </w:r>
          </w:p>
        </w:tc>
      </w:tr>
      <w:tr>
        <w:trPr>
          <w:trHeight w:val="274"/>
        </w:trPr>
        <w:tc>
          <w:tcPr>
            <w:tcW w:w="21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Ohio</w:t>
            </w:r>
          </w:p>
        </w:tc>
        <w:tc>
          <w:tcPr>
            <w:tcW w:w="18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9</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2,920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2,920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2.3%</w:t>
            </w:r>
          </w:p>
        </w:tc>
      </w:tr>
      <w:tr>
        <w:trPr>
          <w:trHeight w:val="266"/>
        </w:trPr>
        <w:tc>
          <w:tcPr>
            <w:tcW w:w="2180" w:type="dxa"/>
            <w:vAlign w:val="bottom"/>
            <w:gridSpan w:val="2"/>
          </w:tcPr>
          <w:p>
            <w:pPr>
              <w:ind w:left="40"/>
              <w:spacing w:after="0"/>
              <w:rPr>
                <w:sz w:val="20"/>
                <w:szCs w:val="20"/>
                <w:color w:val="auto"/>
              </w:rPr>
            </w:pPr>
            <w:r>
              <w:rPr>
                <w:rFonts w:ascii="Arial" w:cs="Arial" w:eastAsia="Arial" w:hAnsi="Arial"/>
                <w:sz w:val="15"/>
                <w:szCs w:val="15"/>
                <w:color w:val="auto"/>
              </w:rPr>
              <w:t>Colorado</w:t>
            </w:r>
          </w:p>
        </w:tc>
        <w:tc>
          <w:tcPr>
            <w:tcW w:w="1820" w:type="dxa"/>
            <w:vAlign w:val="bottom"/>
          </w:tcPr>
          <w:p>
            <w:pPr>
              <w:jc w:val="right"/>
              <w:ind w:right="43"/>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2,714</w:t>
            </w:r>
          </w:p>
        </w:tc>
        <w:tc>
          <w:tcPr>
            <w:tcW w:w="1620" w:type="dxa"/>
            <w:vAlign w:val="bottom"/>
            <w:gridSpan w:val="2"/>
          </w:tcPr>
          <w:p>
            <w:pPr>
              <w:jc w:val="right"/>
              <w:spacing w:after="0"/>
              <w:rPr>
                <w:sz w:val="20"/>
                <w:szCs w:val="20"/>
                <w:color w:val="auto"/>
              </w:rPr>
            </w:pPr>
            <w:r>
              <w:rPr>
                <w:rFonts w:ascii="Arial" w:cs="Arial" w:eastAsia="Arial" w:hAnsi="Arial"/>
                <w:sz w:val="15"/>
                <w:szCs w:val="15"/>
                <w:color w:val="auto"/>
              </w:rPr>
              <w:t>1.9%</w:t>
            </w:r>
          </w:p>
        </w:tc>
        <w:tc>
          <w:tcPr>
            <w:tcW w:w="120" w:type="dxa"/>
            <w:vAlign w:val="bottom"/>
          </w:tcPr>
          <w:p>
            <w:pPr>
              <w:spacing w:after="0"/>
              <w:rPr>
                <w:sz w:val="23"/>
                <w:szCs w:val="23"/>
                <w:color w:val="auto"/>
              </w:rPr>
            </w:pPr>
          </w:p>
        </w:tc>
        <w:tc>
          <w:tcPr>
            <w:tcW w:w="1800" w:type="dxa"/>
            <w:vAlign w:val="bottom"/>
          </w:tcPr>
          <w:p>
            <w:pPr>
              <w:jc w:val="right"/>
              <w:ind w:right="23"/>
              <w:spacing w:after="0"/>
              <w:rPr>
                <w:sz w:val="20"/>
                <w:szCs w:val="20"/>
                <w:color w:val="auto"/>
              </w:rPr>
            </w:pPr>
            <w:r>
              <w:rPr>
                <w:rFonts w:ascii="Arial" w:cs="Arial" w:eastAsia="Arial" w:hAnsi="Arial"/>
                <w:sz w:val="15"/>
                <w:szCs w:val="15"/>
                <w:color w:val="auto"/>
              </w:rPr>
              <w:t>8</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2,472</w:t>
            </w:r>
          </w:p>
        </w:tc>
        <w:tc>
          <w:tcPr>
            <w:tcW w:w="1640" w:type="dxa"/>
            <w:vAlign w:val="bottom"/>
            <w:gridSpan w:val="2"/>
          </w:tcPr>
          <w:p>
            <w:pPr>
              <w:jc w:val="right"/>
              <w:spacing w:after="0"/>
              <w:rPr>
                <w:sz w:val="20"/>
                <w:szCs w:val="20"/>
                <w:color w:val="auto"/>
              </w:rPr>
            </w:pPr>
            <w:r>
              <w:rPr>
                <w:rFonts w:ascii="Arial" w:cs="Arial" w:eastAsia="Arial" w:hAnsi="Arial"/>
                <w:sz w:val="15"/>
                <w:szCs w:val="15"/>
                <w:color w:val="auto"/>
              </w:rPr>
              <w:t>1.9%</w:t>
            </w:r>
          </w:p>
        </w:tc>
      </w:tr>
      <w:tr>
        <w:trPr>
          <w:trHeight w:val="274"/>
        </w:trPr>
        <w:tc>
          <w:tcPr>
            <w:tcW w:w="21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New York</w:t>
            </w:r>
          </w:p>
        </w:tc>
        <w:tc>
          <w:tcPr>
            <w:tcW w:w="18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2,314</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2,118</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w:t>
            </w:r>
          </w:p>
        </w:tc>
      </w:tr>
      <w:tr>
        <w:trPr>
          <w:trHeight w:val="266"/>
        </w:trPr>
        <w:tc>
          <w:tcPr>
            <w:tcW w:w="2180" w:type="dxa"/>
            <w:vAlign w:val="bottom"/>
            <w:gridSpan w:val="2"/>
          </w:tcPr>
          <w:p>
            <w:pPr>
              <w:ind w:left="40"/>
              <w:spacing w:after="0"/>
              <w:rPr>
                <w:sz w:val="20"/>
                <w:szCs w:val="20"/>
                <w:color w:val="auto"/>
              </w:rPr>
            </w:pPr>
            <w:r>
              <w:rPr>
                <w:rFonts w:ascii="Arial" w:cs="Arial" w:eastAsia="Arial" w:hAnsi="Arial"/>
                <w:sz w:val="15"/>
                <w:szCs w:val="15"/>
                <w:color w:val="auto"/>
              </w:rPr>
              <w:t>South Carolina</w:t>
            </w:r>
          </w:p>
        </w:tc>
        <w:tc>
          <w:tcPr>
            <w:tcW w:w="1820" w:type="dxa"/>
            <w:vAlign w:val="bottom"/>
          </w:tcPr>
          <w:p>
            <w:pPr>
              <w:jc w:val="right"/>
              <w:ind w:right="43"/>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2,285</w:t>
            </w:r>
          </w:p>
        </w:tc>
        <w:tc>
          <w:tcPr>
            <w:tcW w:w="1620" w:type="dxa"/>
            <w:vAlign w:val="bottom"/>
            <w:gridSpan w:val="2"/>
          </w:tcPr>
          <w:p>
            <w:pPr>
              <w:jc w:val="right"/>
              <w:spacing w:after="0"/>
              <w:rPr>
                <w:sz w:val="20"/>
                <w:szCs w:val="20"/>
                <w:color w:val="auto"/>
              </w:rPr>
            </w:pPr>
            <w:r>
              <w:rPr>
                <w:rFonts w:ascii="Arial" w:cs="Arial" w:eastAsia="Arial" w:hAnsi="Arial"/>
                <w:sz w:val="15"/>
                <w:szCs w:val="15"/>
                <w:color w:val="auto"/>
              </w:rPr>
              <w:t>1.6%</w:t>
            </w:r>
          </w:p>
        </w:tc>
        <w:tc>
          <w:tcPr>
            <w:tcW w:w="120" w:type="dxa"/>
            <w:vAlign w:val="bottom"/>
          </w:tcPr>
          <w:p>
            <w:pPr>
              <w:spacing w:after="0"/>
              <w:rPr>
                <w:sz w:val="23"/>
                <w:szCs w:val="23"/>
                <w:color w:val="auto"/>
              </w:rPr>
            </w:pPr>
          </w:p>
        </w:tc>
        <w:tc>
          <w:tcPr>
            <w:tcW w:w="1800" w:type="dxa"/>
            <w:vAlign w:val="bottom"/>
          </w:tcPr>
          <w:p>
            <w:pPr>
              <w:jc w:val="right"/>
              <w:ind w:right="23"/>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588</w:t>
            </w:r>
          </w:p>
        </w:tc>
        <w:tc>
          <w:tcPr>
            <w:tcW w:w="1640" w:type="dxa"/>
            <w:vAlign w:val="bottom"/>
            <w:gridSpan w:val="2"/>
          </w:tcPr>
          <w:p>
            <w:pPr>
              <w:jc w:val="right"/>
              <w:spacing w:after="0"/>
              <w:rPr>
                <w:sz w:val="20"/>
                <w:szCs w:val="20"/>
                <w:color w:val="auto"/>
              </w:rPr>
            </w:pPr>
            <w:r>
              <w:rPr>
                <w:rFonts w:ascii="Arial" w:cs="Arial" w:eastAsia="Arial" w:hAnsi="Arial"/>
                <w:sz w:val="15"/>
                <w:szCs w:val="15"/>
                <w:color w:val="auto"/>
              </w:rPr>
              <w:t>0.5%</w:t>
            </w:r>
          </w:p>
        </w:tc>
      </w:tr>
      <w:tr>
        <w:trPr>
          <w:trHeight w:val="274"/>
        </w:trPr>
        <w:tc>
          <w:tcPr>
            <w:tcW w:w="21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New Hampshire</w:t>
            </w:r>
          </w:p>
        </w:tc>
        <w:tc>
          <w:tcPr>
            <w:tcW w:w="18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2,236</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682</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0.5%</w:t>
            </w:r>
          </w:p>
        </w:tc>
      </w:tr>
      <w:tr>
        <w:trPr>
          <w:trHeight w:val="266"/>
        </w:trPr>
        <w:tc>
          <w:tcPr>
            <w:tcW w:w="2180" w:type="dxa"/>
            <w:vAlign w:val="bottom"/>
            <w:gridSpan w:val="2"/>
          </w:tcPr>
          <w:p>
            <w:pPr>
              <w:ind w:left="40"/>
              <w:spacing w:after="0"/>
              <w:rPr>
                <w:sz w:val="20"/>
                <w:szCs w:val="20"/>
                <w:color w:val="auto"/>
              </w:rPr>
            </w:pPr>
            <w:r>
              <w:rPr>
                <w:rFonts w:ascii="Arial" w:cs="Arial" w:eastAsia="Arial" w:hAnsi="Arial"/>
                <w:sz w:val="15"/>
                <w:szCs w:val="15"/>
                <w:color w:val="auto"/>
              </w:rPr>
              <w:t>Illinois</w:t>
            </w:r>
          </w:p>
        </w:tc>
        <w:tc>
          <w:tcPr>
            <w:tcW w:w="1820" w:type="dxa"/>
            <w:vAlign w:val="bottom"/>
          </w:tcPr>
          <w:p>
            <w:pPr>
              <w:jc w:val="right"/>
              <w:ind w:right="43"/>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2,150</w:t>
            </w:r>
          </w:p>
        </w:tc>
        <w:tc>
          <w:tcPr>
            <w:tcW w:w="1620" w:type="dxa"/>
            <w:vAlign w:val="bottom"/>
            <w:gridSpan w:val="2"/>
          </w:tcPr>
          <w:p>
            <w:pPr>
              <w:jc w:val="right"/>
              <w:spacing w:after="0"/>
              <w:rPr>
                <w:sz w:val="20"/>
                <w:szCs w:val="20"/>
                <w:color w:val="auto"/>
              </w:rPr>
            </w:pPr>
            <w:r>
              <w:rPr>
                <w:rFonts w:ascii="Arial" w:cs="Arial" w:eastAsia="Arial" w:hAnsi="Arial"/>
                <w:sz w:val="15"/>
                <w:szCs w:val="15"/>
                <w:color w:val="auto"/>
              </w:rPr>
              <w:t>1.5%</w:t>
            </w:r>
          </w:p>
        </w:tc>
        <w:tc>
          <w:tcPr>
            <w:tcW w:w="120" w:type="dxa"/>
            <w:vAlign w:val="bottom"/>
          </w:tcPr>
          <w:p>
            <w:pPr>
              <w:spacing w:after="0"/>
              <w:rPr>
                <w:sz w:val="23"/>
                <w:szCs w:val="23"/>
                <w:color w:val="auto"/>
              </w:rPr>
            </w:pPr>
          </w:p>
        </w:tc>
        <w:tc>
          <w:tcPr>
            <w:tcW w:w="1800" w:type="dxa"/>
            <w:vAlign w:val="bottom"/>
          </w:tcPr>
          <w:p>
            <w:pPr>
              <w:jc w:val="right"/>
              <w:ind w:right="23"/>
              <w:spacing w:after="0"/>
              <w:rPr>
                <w:sz w:val="20"/>
                <w:szCs w:val="20"/>
                <w:color w:val="auto"/>
              </w:rPr>
            </w:pPr>
            <w:r>
              <w:rPr>
                <w:rFonts w:ascii="Arial" w:cs="Arial" w:eastAsia="Arial" w:hAnsi="Arial"/>
                <w:sz w:val="15"/>
                <w:szCs w:val="15"/>
                <w:color w:val="auto"/>
              </w:rPr>
              <w:t>5</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2,150</w:t>
            </w:r>
          </w:p>
        </w:tc>
        <w:tc>
          <w:tcPr>
            <w:tcW w:w="1640" w:type="dxa"/>
            <w:vAlign w:val="bottom"/>
            <w:gridSpan w:val="2"/>
          </w:tcPr>
          <w:p>
            <w:pPr>
              <w:jc w:val="right"/>
              <w:spacing w:after="0"/>
              <w:rPr>
                <w:sz w:val="20"/>
                <w:szCs w:val="20"/>
                <w:color w:val="auto"/>
              </w:rPr>
            </w:pPr>
            <w:r>
              <w:rPr>
                <w:rFonts w:ascii="Arial" w:cs="Arial" w:eastAsia="Arial" w:hAnsi="Arial"/>
                <w:sz w:val="15"/>
                <w:szCs w:val="15"/>
                <w:color w:val="auto"/>
              </w:rPr>
              <w:t>1.6%</w:t>
            </w:r>
          </w:p>
        </w:tc>
      </w:tr>
      <w:tr>
        <w:trPr>
          <w:trHeight w:val="274"/>
        </w:trPr>
        <w:tc>
          <w:tcPr>
            <w:tcW w:w="21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Connecticut</w:t>
            </w:r>
          </w:p>
        </w:tc>
        <w:tc>
          <w:tcPr>
            <w:tcW w:w="18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16</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2,005</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149</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0.1%</w:t>
            </w:r>
          </w:p>
        </w:tc>
      </w:tr>
      <w:tr>
        <w:trPr>
          <w:trHeight w:val="266"/>
        </w:trPr>
        <w:tc>
          <w:tcPr>
            <w:tcW w:w="2180" w:type="dxa"/>
            <w:vAlign w:val="bottom"/>
            <w:gridSpan w:val="2"/>
          </w:tcPr>
          <w:p>
            <w:pPr>
              <w:ind w:left="40"/>
              <w:spacing w:after="0"/>
              <w:rPr>
                <w:sz w:val="20"/>
                <w:szCs w:val="20"/>
                <w:color w:val="auto"/>
              </w:rPr>
            </w:pPr>
            <w:r>
              <w:rPr>
                <w:rFonts w:ascii="Arial" w:cs="Arial" w:eastAsia="Arial" w:hAnsi="Arial"/>
                <w:sz w:val="15"/>
                <w:szCs w:val="15"/>
                <w:color w:val="auto"/>
              </w:rPr>
              <w:t>Maine</w:t>
            </w:r>
          </w:p>
        </w:tc>
        <w:tc>
          <w:tcPr>
            <w:tcW w:w="1820" w:type="dxa"/>
            <w:vAlign w:val="bottom"/>
          </w:tcPr>
          <w:p>
            <w:pPr>
              <w:jc w:val="right"/>
              <w:ind w:right="43"/>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1,911</w:t>
            </w:r>
          </w:p>
        </w:tc>
        <w:tc>
          <w:tcPr>
            <w:tcW w:w="1620" w:type="dxa"/>
            <w:vAlign w:val="bottom"/>
            <w:gridSpan w:val="2"/>
          </w:tcPr>
          <w:p>
            <w:pPr>
              <w:jc w:val="right"/>
              <w:spacing w:after="0"/>
              <w:rPr>
                <w:sz w:val="20"/>
                <w:szCs w:val="20"/>
                <w:color w:val="auto"/>
              </w:rPr>
            </w:pPr>
            <w:r>
              <w:rPr>
                <w:rFonts w:ascii="Arial" w:cs="Arial" w:eastAsia="Arial" w:hAnsi="Arial"/>
                <w:sz w:val="15"/>
                <w:szCs w:val="15"/>
                <w:color w:val="auto"/>
              </w:rPr>
              <w:t>1.4%</w:t>
            </w:r>
          </w:p>
        </w:tc>
        <w:tc>
          <w:tcPr>
            <w:tcW w:w="120" w:type="dxa"/>
            <w:vAlign w:val="bottom"/>
          </w:tcPr>
          <w:p>
            <w:pPr>
              <w:spacing w:after="0"/>
              <w:rPr>
                <w:sz w:val="23"/>
                <w:szCs w:val="23"/>
                <w:color w:val="auto"/>
              </w:rPr>
            </w:pPr>
          </w:p>
        </w:tc>
        <w:tc>
          <w:tcPr>
            <w:tcW w:w="1800" w:type="dxa"/>
            <w:vAlign w:val="bottom"/>
          </w:tcPr>
          <w:p>
            <w:pPr>
              <w:jc w:val="right"/>
              <w:ind w:right="23"/>
              <w:spacing w:after="0"/>
              <w:rPr>
                <w:sz w:val="20"/>
                <w:szCs w:val="20"/>
                <w:color w:val="auto"/>
              </w:rPr>
            </w:pPr>
            <w:r>
              <w:rPr>
                <w:rFonts w:ascii="Arial" w:cs="Arial" w:eastAsia="Arial" w:hAnsi="Arial"/>
                <w:sz w:val="15"/>
                <w:szCs w:val="15"/>
                <w:color w:val="auto"/>
              </w:rPr>
              <w:t>6</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1,595</w:t>
            </w:r>
          </w:p>
        </w:tc>
        <w:tc>
          <w:tcPr>
            <w:tcW w:w="1640" w:type="dxa"/>
            <w:vAlign w:val="bottom"/>
            <w:gridSpan w:val="2"/>
          </w:tcPr>
          <w:p>
            <w:pPr>
              <w:jc w:val="right"/>
              <w:spacing w:after="0"/>
              <w:rPr>
                <w:sz w:val="20"/>
                <w:szCs w:val="20"/>
                <w:color w:val="auto"/>
              </w:rPr>
            </w:pPr>
            <w:r>
              <w:rPr>
                <w:rFonts w:ascii="Arial" w:cs="Arial" w:eastAsia="Arial" w:hAnsi="Arial"/>
                <w:sz w:val="15"/>
                <w:szCs w:val="15"/>
                <w:color w:val="auto"/>
              </w:rPr>
              <w:t>1.2%</w:t>
            </w:r>
          </w:p>
        </w:tc>
      </w:tr>
      <w:tr>
        <w:trPr>
          <w:trHeight w:val="274"/>
        </w:trPr>
        <w:tc>
          <w:tcPr>
            <w:tcW w:w="21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Maryland</w:t>
            </w:r>
          </w:p>
        </w:tc>
        <w:tc>
          <w:tcPr>
            <w:tcW w:w="18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1,825</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1,382</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w:t>
            </w:r>
          </w:p>
        </w:tc>
      </w:tr>
      <w:tr>
        <w:trPr>
          <w:trHeight w:val="266"/>
        </w:trPr>
        <w:tc>
          <w:tcPr>
            <w:tcW w:w="2180" w:type="dxa"/>
            <w:vAlign w:val="bottom"/>
            <w:gridSpan w:val="2"/>
          </w:tcPr>
          <w:p>
            <w:pPr>
              <w:ind w:left="40"/>
              <w:spacing w:after="0"/>
              <w:rPr>
                <w:sz w:val="20"/>
                <w:szCs w:val="20"/>
                <w:color w:val="auto"/>
              </w:rPr>
            </w:pPr>
            <w:r>
              <w:rPr>
                <w:rFonts w:ascii="Arial" w:cs="Arial" w:eastAsia="Arial" w:hAnsi="Arial"/>
                <w:sz w:val="15"/>
                <w:szCs w:val="15"/>
                <w:color w:val="auto"/>
              </w:rPr>
              <w:t>Delaware</w:t>
            </w:r>
          </w:p>
        </w:tc>
        <w:tc>
          <w:tcPr>
            <w:tcW w:w="1820" w:type="dxa"/>
            <w:vAlign w:val="bottom"/>
          </w:tcPr>
          <w:p>
            <w:pPr>
              <w:jc w:val="right"/>
              <w:ind w:right="43"/>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1,709</w:t>
            </w:r>
          </w:p>
        </w:tc>
        <w:tc>
          <w:tcPr>
            <w:tcW w:w="1620" w:type="dxa"/>
            <w:vAlign w:val="bottom"/>
            <w:gridSpan w:val="2"/>
          </w:tcPr>
          <w:p>
            <w:pPr>
              <w:jc w:val="right"/>
              <w:spacing w:after="0"/>
              <w:rPr>
                <w:sz w:val="20"/>
                <w:szCs w:val="20"/>
                <w:color w:val="auto"/>
              </w:rPr>
            </w:pPr>
            <w:r>
              <w:rPr>
                <w:rFonts w:ascii="Arial" w:cs="Arial" w:eastAsia="Arial" w:hAnsi="Arial"/>
                <w:sz w:val="15"/>
                <w:szCs w:val="15"/>
                <w:color w:val="auto"/>
              </w:rPr>
              <w:t>1.2%</w:t>
            </w:r>
          </w:p>
        </w:tc>
        <w:tc>
          <w:tcPr>
            <w:tcW w:w="120" w:type="dxa"/>
            <w:vAlign w:val="bottom"/>
          </w:tcPr>
          <w:p>
            <w:pPr>
              <w:spacing w:after="0"/>
              <w:rPr>
                <w:sz w:val="23"/>
                <w:szCs w:val="23"/>
                <w:color w:val="auto"/>
              </w:rPr>
            </w:pPr>
          </w:p>
        </w:tc>
        <w:tc>
          <w:tcPr>
            <w:tcW w:w="1800" w:type="dxa"/>
            <w:vAlign w:val="bottom"/>
          </w:tcPr>
          <w:p>
            <w:pPr>
              <w:jc w:val="right"/>
              <w:ind w:right="23"/>
              <w:spacing w:after="0"/>
              <w:rPr>
                <w:sz w:val="20"/>
                <w:szCs w:val="20"/>
                <w:color w:val="auto"/>
              </w:rPr>
            </w:pPr>
            <w:r>
              <w:rPr>
                <w:rFonts w:ascii="Arial" w:cs="Arial" w:eastAsia="Arial" w:hAnsi="Arial"/>
                <w:sz w:val="15"/>
                <w:szCs w:val="15"/>
                <w:color w:val="auto"/>
              </w:rPr>
              <w:t>2</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916</w:t>
            </w:r>
          </w:p>
        </w:tc>
        <w:tc>
          <w:tcPr>
            <w:tcW w:w="1640" w:type="dxa"/>
            <w:vAlign w:val="bottom"/>
            <w:gridSpan w:val="2"/>
          </w:tcPr>
          <w:p>
            <w:pPr>
              <w:jc w:val="right"/>
              <w:spacing w:after="0"/>
              <w:rPr>
                <w:sz w:val="20"/>
                <w:szCs w:val="20"/>
                <w:color w:val="auto"/>
              </w:rPr>
            </w:pPr>
            <w:r>
              <w:rPr>
                <w:rFonts w:ascii="Arial" w:cs="Arial" w:eastAsia="Arial" w:hAnsi="Arial"/>
                <w:sz w:val="15"/>
                <w:szCs w:val="15"/>
                <w:color w:val="auto"/>
              </w:rPr>
              <w:t>0.7%</w:t>
            </w:r>
          </w:p>
        </w:tc>
      </w:tr>
      <w:tr>
        <w:trPr>
          <w:trHeight w:val="274"/>
        </w:trPr>
        <w:tc>
          <w:tcPr>
            <w:tcW w:w="21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Pennsylvania</w:t>
            </w:r>
          </w:p>
        </w:tc>
        <w:tc>
          <w:tcPr>
            <w:tcW w:w="18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1,534</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1,519</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w:t>
            </w:r>
          </w:p>
        </w:tc>
      </w:tr>
      <w:tr>
        <w:trPr>
          <w:trHeight w:val="266"/>
        </w:trPr>
        <w:tc>
          <w:tcPr>
            <w:tcW w:w="2180" w:type="dxa"/>
            <w:vAlign w:val="bottom"/>
            <w:gridSpan w:val="2"/>
          </w:tcPr>
          <w:p>
            <w:pPr>
              <w:ind w:left="40"/>
              <w:spacing w:after="0"/>
              <w:rPr>
                <w:sz w:val="20"/>
                <w:szCs w:val="20"/>
                <w:color w:val="auto"/>
              </w:rPr>
            </w:pPr>
            <w:r>
              <w:rPr>
                <w:rFonts w:ascii="Arial" w:cs="Arial" w:eastAsia="Arial" w:hAnsi="Arial"/>
                <w:sz w:val="15"/>
                <w:szCs w:val="15"/>
                <w:color w:val="auto"/>
              </w:rPr>
              <w:t>Georgia</w:t>
            </w:r>
          </w:p>
        </w:tc>
        <w:tc>
          <w:tcPr>
            <w:tcW w:w="1820" w:type="dxa"/>
            <w:vAlign w:val="bottom"/>
          </w:tcPr>
          <w:p>
            <w:pPr>
              <w:jc w:val="right"/>
              <w:ind w:right="43"/>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1,355</w:t>
            </w:r>
          </w:p>
        </w:tc>
        <w:tc>
          <w:tcPr>
            <w:tcW w:w="1620" w:type="dxa"/>
            <w:vAlign w:val="bottom"/>
            <w:gridSpan w:val="2"/>
          </w:tcPr>
          <w:p>
            <w:pPr>
              <w:jc w:val="right"/>
              <w:spacing w:after="0"/>
              <w:rPr>
                <w:sz w:val="20"/>
                <w:szCs w:val="20"/>
                <w:color w:val="auto"/>
              </w:rPr>
            </w:pPr>
            <w:r>
              <w:rPr>
                <w:rFonts w:ascii="Arial" w:cs="Arial" w:eastAsia="Arial" w:hAnsi="Arial"/>
                <w:sz w:val="15"/>
                <w:szCs w:val="15"/>
                <w:color w:val="auto"/>
              </w:rPr>
              <w:t>1.0%</w:t>
            </w:r>
          </w:p>
        </w:tc>
        <w:tc>
          <w:tcPr>
            <w:tcW w:w="120" w:type="dxa"/>
            <w:vAlign w:val="bottom"/>
          </w:tcPr>
          <w:p>
            <w:pPr>
              <w:spacing w:after="0"/>
              <w:rPr>
                <w:sz w:val="23"/>
                <w:szCs w:val="23"/>
                <w:color w:val="auto"/>
              </w:rPr>
            </w:pPr>
          </w:p>
        </w:tc>
        <w:tc>
          <w:tcPr>
            <w:tcW w:w="1800" w:type="dxa"/>
            <w:vAlign w:val="bottom"/>
          </w:tcPr>
          <w:p>
            <w:pPr>
              <w:jc w:val="right"/>
              <w:ind w:right="23"/>
              <w:spacing w:after="0"/>
              <w:rPr>
                <w:sz w:val="20"/>
                <w:szCs w:val="20"/>
                <w:color w:val="auto"/>
              </w:rPr>
            </w:pPr>
            <w:r>
              <w:rPr>
                <w:rFonts w:ascii="Arial" w:cs="Arial" w:eastAsia="Arial" w:hAnsi="Arial"/>
                <w:sz w:val="15"/>
                <w:szCs w:val="15"/>
                <w:color w:val="auto"/>
              </w:rPr>
              <w:t>3</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1,140</w:t>
            </w:r>
          </w:p>
        </w:tc>
        <w:tc>
          <w:tcPr>
            <w:tcW w:w="1640" w:type="dxa"/>
            <w:vAlign w:val="bottom"/>
            <w:gridSpan w:val="2"/>
          </w:tcPr>
          <w:p>
            <w:pPr>
              <w:jc w:val="right"/>
              <w:spacing w:after="0"/>
              <w:rPr>
                <w:sz w:val="20"/>
                <w:szCs w:val="20"/>
                <w:color w:val="auto"/>
              </w:rPr>
            </w:pPr>
            <w:r>
              <w:rPr>
                <w:rFonts w:ascii="Arial" w:cs="Arial" w:eastAsia="Arial" w:hAnsi="Arial"/>
                <w:sz w:val="15"/>
                <w:szCs w:val="15"/>
                <w:color w:val="auto"/>
              </w:rPr>
              <w:t>0.9%</w:t>
            </w:r>
          </w:p>
        </w:tc>
      </w:tr>
      <w:tr>
        <w:trPr>
          <w:trHeight w:val="274"/>
        </w:trPr>
        <w:tc>
          <w:tcPr>
            <w:tcW w:w="21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Virginia</w:t>
            </w:r>
          </w:p>
        </w:tc>
        <w:tc>
          <w:tcPr>
            <w:tcW w:w="18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1,084</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0.8%</w:t>
            </w: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1,031</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0.8%</w:t>
            </w:r>
          </w:p>
        </w:tc>
      </w:tr>
      <w:tr>
        <w:trPr>
          <w:trHeight w:val="266"/>
        </w:trPr>
        <w:tc>
          <w:tcPr>
            <w:tcW w:w="2180" w:type="dxa"/>
            <w:vAlign w:val="bottom"/>
            <w:gridSpan w:val="2"/>
          </w:tcPr>
          <w:p>
            <w:pPr>
              <w:ind w:left="40"/>
              <w:spacing w:after="0"/>
              <w:rPr>
                <w:sz w:val="20"/>
                <w:szCs w:val="20"/>
                <w:color w:val="auto"/>
              </w:rPr>
            </w:pPr>
            <w:r>
              <w:rPr>
                <w:rFonts w:ascii="Arial" w:cs="Arial" w:eastAsia="Arial" w:hAnsi="Arial"/>
                <w:sz w:val="15"/>
                <w:szCs w:val="15"/>
                <w:color w:val="auto"/>
              </w:rPr>
              <w:t>Oregon</w:t>
            </w:r>
          </w:p>
        </w:tc>
        <w:tc>
          <w:tcPr>
            <w:tcW w:w="1820" w:type="dxa"/>
            <w:vAlign w:val="bottom"/>
          </w:tcPr>
          <w:p>
            <w:pPr>
              <w:jc w:val="right"/>
              <w:ind w:right="43"/>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1,077</w:t>
            </w:r>
          </w:p>
        </w:tc>
        <w:tc>
          <w:tcPr>
            <w:tcW w:w="1620" w:type="dxa"/>
            <w:vAlign w:val="bottom"/>
            <w:gridSpan w:val="2"/>
          </w:tcPr>
          <w:p>
            <w:pPr>
              <w:jc w:val="right"/>
              <w:spacing w:after="0"/>
              <w:rPr>
                <w:sz w:val="20"/>
                <w:szCs w:val="20"/>
                <w:color w:val="auto"/>
              </w:rPr>
            </w:pPr>
            <w:r>
              <w:rPr>
                <w:rFonts w:ascii="Arial" w:cs="Arial" w:eastAsia="Arial" w:hAnsi="Arial"/>
                <w:sz w:val="15"/>
                <w:szCs w:val="15"/>
                <w:color w:val="auto"/>
              </w:rPr>
              <w:t>0.8%</w:t>
            </w:r>
          </w:p>
        </w:tc>
        <w:tc>
          <w:tcPr>
            <w:tcW w:w="120" w:type="dxa"/>
            <w:vAlign w:val="bottom"/>
          </w:tcPr>
          <w:p>
            <w:pPr>
              <w:spacing w:after="0"/>
              <w:rPr>
                <w:sz w:val="23"/>
                <w:szCs w:val="23"/>
                <w:color w:val="auto"/>
              </w:rPr>
            </w:pPr>
          </w:p>
        </w:tc>
        <w:tc>
          <w:tcPr>
            <w:tcW w:w="1800" w:type="dxa"/>
            <w:vAlign w:val="bottom"/>
          </w:tcPr>
          <w:p>
            <w:pPr>
              <w:jc w:val="right"/>
              <w:ind w:right="23"/>
              <w:spacing w:after="0"/>
              <w:rPr>
                <w:sz w:val="20"/>
                <w:szCs w:val="20"/>
                <w:color w:val="auto"/>
              </w:rPr>
            </w:pPr>
            <w:r>
              <w:rPr>
                <w:rFonts w:ascii="Arial" w:cs="Arial" w:eastAsia="Arial" w:hAnsi="Arial"/>
                <w:sz w:val="15"/>
                <w:szCs w:val="15"/>
                <w:color w:val="auto"/>
              </w:rPr>
              <w:t>3</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561</w:t>
            </w:r>
          </w:p>
        </w:tc>
        <w:tc>
          <w:tcPr>
            <w:tcW w:w="1640" w:type="dxa"/>
            <w:vAlign w:val="bottom"/>
            <w:gridSpan w:val="2"/>
          </w:tcPr>
          <w:p>
            <w:pPr>
              <w:jc w:val="right"/>
              <w:spacing w:after="0"/>
              <w:rPr>
                <w:sz w:val="20"/>
                <w:szCs w:val="20"/>
                <w:color w:val="auto"/>
              </w:rPr>
            </w:pPr>
            <w:r>
              <w:rPr>
                <w:rFonts w:ascii="Arial" w:cs="Arial" w:eastAsia="Arial" w:hAnsi="Arial"/>
                <w:sz w:val="15"/>
                <w:szCs w:val="15"/>
                <w:color w:val="auto"/>
              </w:rPr>
              <w:t>0.4%</w:t>
            </w:r>
          </w:p>
        </w:tc>
      </w:tr>
      <w:tr>
        <w:trPr>
          <w:trHeight w:val="274"/>
        </w:trPr>
        <w:tc>
          <w:tcPr>
            <w:tcW w:w="21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Missouri</w:t>
            </w:r>
          </w:p>
        </w:tc>
        <w:tc>
          <w:tcPr>
            <w:tcW w:w="18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976</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0.7%</w:t>
            </w: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976</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0.8%</w:t>
            </w:r>
          </w:p>
        </w:tc>
      </w:tr>
      <w:tr>
        <w:trPr>
          <w:trHeight w:val="266"/>
        </w:trPr>
        <w:tc>
          <w:tcPr>
            <w:tcW w:w="2180" w:type="dxa"/>
            <w:vAlign w:val="bottom"/>
            <w:gridSpan w:val="2"/>
          </w:tcPr>
          <w:p>
            <w:pPr>
              <w:ind w:left="40"/>
              <w:spacing w:after="0"/>
              <w:rPr>
                <w:sz w:val="20"/>
                <w:szCs w:val="20"/>
                <w:color w:val="auto"/>
              </w:rPr>
            </w:pPr>
            <w:r>
              <w:rPr>
                <w:rFonts w:ascii="Arial" w:cs="Arial" w:eastAsia="Arial" w:hAnsi="Arial"/>
                <w:sz w:val="15"/>
                <w:szCs w:val="15"/>
                <w:color w:val="auto"/>
              </w:rPr>
              <w:t>North Carolina</w:t>
            </w:r>
          </w:p>
        </w:tc>
        <w:tc>
          <w:tcPr>
            <w:tcW w:w="1820" w:type="dxa"/>
            <w:vAlign w:val="bottom"/>
          </w:tcPr>
          <w:p>
            <w:pPr>
              <w:jc w:val="right"/>
              <w:ind w:right="43"/>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954</w:t>
            </w:r>
          </w:p>
        </w:tc>
        <w:tc>
          <w:tcPr>
            <w:tcW w:w="1620" w:type="dxa"/>
            <w:vAlign w:val="bottom"/>
            <w:gridSpan w:val="2"/>
          </w:tcPr>
          <w:p>
            <w:pPr>
              <w:jc w:val="right"/>
              <w:spacing w:after="0"/>
              <w:rPr>
                <w:sz w:val="20"/>
                <w:szCs w:val="20"/>
                <w:color w:val="auto"/>
              </w:rPr>
            </w:pPr>
            <w:r>
              <w:rPr>
                <w:rFonts w:ascii="Arial" w:cs="Arial" w:eastAsia="Arial" w:hAnsi="Arial"/>
                <w:sz w:val="15"/>
                <w:szCs w:val="15"/>
                <w:color w:val="auto"/>
              </w:rPr>
              <w:t>0.7%</w:t>
            </w:r>
          </w:p>
        </w:tc>
        <w:tc>
          <w:tcPr>
            <w:tcW w:w="120" w:type="dxa"/>
            <w:vAlign w:val="bottom"/>
          </w:tcPr>
          <w:p>
            <w:pPr>
              <w:spacing w:after="0"/>
              <w:rPr>
                <w:sz w:val="23"/>
                <w:szCs w:val="23"/>
                <w:color w:val="auto"/>
              </w:rPr>
            </w:pPr>
          </w:p>
        </w:tc>
        <w:tc>
          <w:tcPr>
            <w:tcW w:w="1800" w:type="dxa"/>
            <w:vAlign w:val="bottom"/>
          </w:tcPr>
          <w:p>
            <w:pPr>
              <w:jc w:val="right"/>
              <w:ind w:right="23"/>
              <w:spacing w:after="0"/>
              <w:rPr>
                <w:sz w:val="20"/>
                <w:szCs w:val="20"/>
                <w:color w:val="auto"/>
              </w:rPr>
            </w:pPr>
            <w:r>
              <w:rPr>
                <w:rFonts w:ascii="Arial" w:cs="Arial" w:eastAsia="Arial" w:hAnsi="Arial"/>
                <w:sz w:val="15"/>
                <w:szCs w:val="15"/>
                <w:color w:val="auto"/>
              </w:rPr>
              <w:t>3</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671</w:t>
            </w:r>
          </w:p>
        </w:tc>
        <w:tc>
          <w:tcPr>
            <w:tcW w:w="1640" w:type="dxa"/>
            <w:vAlign w:val="bottom"/>
            <w:gridSpan w:val="2"/>
          </w:tcPr>
          <w:p>
            <w:pPr>
              <w:jc w:val="right"/>
              <w:spacing w:after="0"/>
              <w:rPr>
                <w:sz w:val="20"/>
                <w:szCs w:val="20"/>
                <w:color w:val="auto"/>
              </w:rPr>
            </w:pPr>
            <w:r>
              <w:rPr>
                <w:rFonts w:ascii="Arial" w:cs="Arial" w:eastAsia="Arial" w:hAnsi="Arial"/>
                <w:sz w:val="15"/>
                <w:szCs w:val="15"/>
                <w:color w:val="auto"/>
              </w:rPr>
              <w:t>0.5%</w:t>
            </w:r>
          </w:p>
        </w:tc>
      </w:tr>
      <w:tr>
        <w:trPr>
          <w:trHeight w:val="274"/>
        </w:trPr>
        <w:tc>
          <w:tcPr>
            <w:tcW w:w="21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Utah</w:t>
            </w:r>
          </w:p>
        </w:tc>
        <w:tc>
          <w:tcPr>
            <w:tcW w:w="18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753</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0.5%</w:t>
            </w: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562</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0.4%</w:t>
            </w:r>
          </w:p>
        </w:tc>
      </w:tr>
      <w:tr>
        <w:trPr>
          <w:trHeight w:val="266"/>
        </w:trPr>
        <w:tc>
          <w:tcPr>
            <w:tcW w:w="2180" w:type="dxa"/>
            <w:vAlign w:val="bottom"/>
            <w:gridSpan w:val="2"/>
          </w:tcPr>
          <w:p>
            <w:pPr>
              <w:ind w:left="40"/>
              <w:spacing w:after="0"/>
              <w:rPr>
                <w:sz w:val="20"/>
                <w:szCs w:val="20"/>
                <w:color w:val="auto"/>
              </w:rPr>
            </w:pPr>
            <w:r>
              <w:rPr>
                <w:rFonts w:ascii="Arial" w:cs="Arial" w:eastAsia="Arial" w:hAnsi="Arial"/>
                <w:sz w:val="15"/>
                <w:szCs w:val="15"/>
                <w:color w:val="auto"/>
              </w:rPr>
              <w:t>Tennessee</w:t>
            </w:r>
          </w:p>
        </w:tc>
        <w:tc>
          <w:tcPr>
            <w:tcW w:w="1820" w:type="dxa"/>
            <w:vAlign w:val="bottom"/>
          </w:tcPr>
          <w:p>
            <w:pPr>
              <w:jc w:val="right"/>
              <w:ind w:right="43"/>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700</w:t>
            </w:r>
          </w:p>
        </w:tc>
        <w:tc>
          <w:tcPr>
            <w:tcW w:w="1620" w:type="dxa"/>
            <w:vAlign w:val="bottom"/>
            <w:gridSpan w:val="2"/>
          </w:tcPr>
          <w:p>
            <w:pPr>
              <w:jc w:val="right"/>
              <w:spacing w:after="0"/>
              <w:rPr>
                <w:sz w:val="20"/>
                <w:szCs w:val="20"/>
                <w:color w:val="auto"/>
              </w:rPr>
            </w:pPr>
            <w:r>
              <w:rPr>
                <w:rFonts w:ascii="Arial" w:cs="Arial" w:eastAsia="Arial" w:hAnsi="Arial"/>
                <w:sz w:val="15"/>
                <w:szCs w:val="15"/>
                <w:color w:val="auto"/>
              </w:rPr>
              <w:t>0.5%</w:t>
            </w:r>
          </w:p>
        </w:tc>
        <w:tc>
          <w:tcPr>
            <w:tcW w:w="120" w:type="dxa"/>
            <w:vAlign w:val="bottom"/>
          </w:tcPr>
          <w:p>
            <w:pPr>
              <w:spacing w:after="0"/>
              <w:rPr>
                <w:sz w:val="23"/>
                <w:szCs w:val="23"/>
                <w:color w:val="auto"/>
              </w:rPr>
            </w:pPr>
          </w:p>
        </w:tc>
        <w:tc>
          <w:tcPr>
            <w:tcW w:w="1800" w:type="dxa"/>
            <w:vAlign w:val="bottom"/>
          </w:tcPr>
          <w:p>
            <w:pPr>
              <w:jc w:val="right"/>
              <w:ind w:right="23"/>
              <w:spacing w:after="0"/>
              <w:rPr>
                <w:sz w:val="20"/>
                <w:szCs w:val="20"/>
                <w:color w:val="auto"/>
              </w:rPr>
            </w:pPr>
            <w:r>
              <w:rPr>
                <w:rFonts w:ascii="Arial" w:cs="Arial" w:eastAsia="Arial" w:hAnsi="Arial"/>
                <w:sz w:val="15"/>
                <w:szCs w:val="15"/>
                <w:color w:val="auto"/>
              </w:rPr>
              <w:t>2</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392</w:t>
            </w:r>
          </w:p>
        </w:tc>
        <w:tc>
          <w:tcPr>
            <w:tcW w:w="1640" w:type="dxa"/>
            <w:vAlign w:val="bottom"/>
            <w:gridSpan w:val="2"/>
          </w:tcPr>
          <w:p>
            <w:pPr>
              <w:jc w:val="right"/>
              <w:spacing w:after="0"/>
              <w:rPr>
                <w:sz w:val="20"/>
                <w:szCs w:val="20"/>
                <w:color w:val="auto"/>
              </w:rPr>
            </w:pPr>
            <w:r>
              <w:rPr>
                <w:rFonts w:ascii="Arial" w:cs="Arial" w:eastAsia="Arial" w:hAnsi="Arial"/>
                <w:sz w:val="15"/>
                <w:szCs w:val="15"/>
                <w:color w:val="auto"/>
              </w:rPr>
              <w:t>0.3%</w:t>
            </w:r>
          </w:p>
        </w:tc>
      </w:tr>
      <w:tr>
        <w:trPr>
          <w:trHeight w:val="274"/>
        </w:trPr>
        <w:tc>
          <w:tcPr>
            <w:tcW w:w="21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Massachusetts</w:t>
            </w:r>
          </w:p>
        </w:tc>
        <w:tc>
          <w:tcPr>
            <w:tcW w:w="18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671</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0.5%</w:t>
            </w: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679</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0.5%</w:t>
            </w:r>
          </w:p>
        </w:tc>
      </w:tr>
      <w:tr>
        <w:trPr>
          <w:trHeight w:val="266"/>
        </w:trPr>
        <w:tc>
          <w:tcPr>
            <w:tcW w:w="2180" w:type="dxa"/>
            <w:vAlign w:val="bottom"/>
            <w:gridSpan w:val="2"/>
          </w:tcPr>
          <w:p>
            <w:pPr>
              <w:ind w:left="40"/>
              <w:spacing w:after="0"/>
              <w:rPr>
                <w:sz w:val="20"/>
                <w:szCs w:val="20"/>
                <w:color w:val="auto"/>
              </w:rPr>
            </w:pPr>
            <w:r>
              <w:rPr>
                <w:rFonts w:ascii="Arial" w:cs="Arial" w:eastAsia="Arial" w:hAnsi="Arial"/>
                <w:sz w:val="15"/>
                <w:szCs w:val="15"/>
                <w:color w:val="auto"/>
              </w:rPr>
              <w:t>Wisconsin</w:t>
            </w:r>
          </w:p>
        </w:tc>
        <w:tc>
          <w:tcPr>
            <w:tcW w:w="1820" w:type="dxa"/>
            <w:vAlign w:val="bottom"/>
          </w:tcPr>
          <w:p>
            <w:pPr>
              <w:jc w:val="right"/>
              <w:ind w:right="43"/>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588</w:t>
            </w:r>
          </w:p>
        </w:tc>
        <w:tc>
          <w:tcPr>
            <w:tcW w:w="1620" w:type="dxa"/>
            <w:vAlign w:val="bottom"/>
            <w:gridSpan w:val="2"/>
          </w:tcPr>
          <w:p>
            <w:pPr>
              <w:jc w:val="right"/>
              <w:spacing w:after="0"/>
              <w:rPr>
                <w:sz w:val="20"/>
                <w:szCs w:val="20"/>
                <w:color w:val="auto"/>
              </w:rPr>
            </w:pPr>
            <w:r>
              <w:rPr>
                <w:rFonts w:ascii="Arial" w:cs="Arial" w:eastAsia="Arial" w:hAnsi="Arial"/>
                <w:sz w:val="15"/>
                <w:szCs w:val="15"/>
                <w:color w:val="auto"/>
              </w:rPr>
              <w:t>0.4%</w:t>
            </w:r>
          </w:p>
        </w:tc>
        <w:tc>
          <w:tcPr>
            <w:tcW w:w="120" w:type="dxa"/>
            <w:vAlign w:val="bottom"/>
          </w:tcPr>
          <w:p>
            <w:pPr>
              <w:spacing w:after="0"/>
              <w:rPr>
                <w:sz w:val="23"/>
                <w:szCs w:val="23"/>
                <w:color w:val="auto"/>
              </w:rPr>
            </w:pPr>
          </w:p>
        </w:tc>
        <w:tc>
          <w:tcPr>
            <w:tcW w:w="1800" w:type="dxa"/>
            <w:vAlign w:val="bottom"/>
          </w:tcPr>
          <w:p>
            <w:pPr>
              <w:jc w:val="right"/>
              <w:ind w:right="23"/>
              <w:spacing w:after="0"/>
              <w:rPr>
                <w:sz w:val="20"/>
                <w:szCs w:val="20"/>
                <w:color w:val="auto"/>
              </w:rPr>
            </w:pPr>
            <w:r>
              <w:rPr>
                <w:rFonts w:ascii="Arial" w:cs="Arial" w:eastAsia="Arial" w:hAnsi="Arial"/>
                <w:sz w:val="15"/>
                <w:szCs w:val="15"/>
                <w:color w:val="auto"/>
              </w:rPr>
              <w:t>2</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588</w:t>
            </w:r>
          </w:p>
        </w:tc>
        <w:tc>
          <w:tcPr>
            <w:tcW w:w="1640" w:type="dxa"/>
            <w:vAlign w:val="bottom"/>
            <w:gridSpan w:val="2"/>
          </w:tcPr>
          <w:p>
            <w:pPr>
              <w:jc w:val="right"/>
              <w:spacing w:after="0"/>
              <w:rPr>
                <w:sz w:val="20"/>
                <w:szCs w:val="20"/>
                <w:color w:val="auto"/>
              </w:rPr>
            </w:pPr>
            <w:r>
              <w:rPr>
                <w:rFonts w:ascii="Arial" w:cs="Arial" w:eastAsia="Arial" w:hAnsi="Arial"/>
                <w:sz w:val="15"/>
                <w:szCs w:val="15"/>
                <w:color w:val="auto"/>
              </w:rPr>
              <w:t>0.5%</w:t>
            </w:r>
          </w:p>
        </w:tc>
      </w:tr>
      <w:tr>
        <w:trPr>
          <w:trHeight w:val="274"/>
        </w:trPr>
        <w:tc>
          <w:tcPr>
            <w:tcW w:w="21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Minnesota</w:t>
            </w:r>
          </w:p>
        </w:tc>
        <w:tc>
          <w:tcPr>
            <w:tcW w:w="18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475</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475</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0.4%</w:t>
            </w:r>
          </w:p>
        </w:tc>
      </w:tr>
      <w:tr>
        <w:trPr>
          <w:trHeight w:val="266"/>
        </w:trPr>
        <w:tc>
          <w:tcPr>
            <w:tcW w:w="2180" w:type="dxa"/>
            <w:vAlign w:val="bottom"/>
            <w:gridSpan w:val="2"/>
          </w:tcPr>
          <w:p>
            <w:pPr>
              <w:ind w:left="40"/>
              <w:spacing w:after="0"/>
              <w:rPr>
                <w:sz w:val="20"/>
                <w:szCs w:val="20"/>
                <w:color w:val="auto"/>
              </w:rPr>
            </w:pPr>
            <w:r>
              <w:rPr>
                <w:rFonts w:ascii="Arial" w:cs="Arial" w:eastAsia="Arial" w:hAnsi="Arial"/>
                <w:sz w:val="15"/>
                <w:szCs w:val="15"/>
                <w:color w:val="auto"/>
              </w:rPr>
              <w:t>Iowa</w:t>
            </w:r>
          </w:p>
        </w:tc>
        <w:tc>
          <w:tcPr>
            <w:tcW w:w="1820" w:type="dxa"/>
            <w:vAlign w:val="bottom"/>
          </w:tcPr>
          <w:p>
            <w:pPr>
              <w:jc w:val="right"/>
              <w:ind w:right="43"/>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413</w:t>
            </w:r>
          </w:p>
        </w:tc>
        <w:tc>
          <w:tcPr>
            <w:tcW w:w="1620" w:type="dxa"/>
            <w:vAlign w:val="bottom"/>
            <w:gridSpan w:val="2"/>
          </w:tcPr>
          <w:p>
            <w:pPr>
              <w:jc w:val="right"/>
              <w:spacing w:after="0"/>
              <w:rPr>
                <w:sz w:val="20"/>
                <w:szCs w:val="20"/>
                <w:color w:val="auto"/>
              </w:rPr>
            </w:pPr>
            <w:r>
              <w:rPr>
                <w:rFonts w:ascii="Arial" w:cs="Arial" w:eastAsia="Arial" w:hAnsi="Arial"/>
                <w:sz w:val="15"/>
                <w:szCs w:val="15"/>
                <w:color w:val="auto"/>
              </w:rPr>
              <w:t>0.3%</w:t>
            </w:r>
          </w:p>
        </w:tc>
        <w:tc>
          <w:tcPr>
            <w:tcW w:w="120" w:type="dxa"/>
            <w:vAlign w:val="bottom"/>
          </w:tcPr>
          <w:p>
            <w:pPr>
              <w:spacing w:after="0"/>
              <w:rPr>
                <w:sz w:val="23"/>
                <w:szCs w:val="23"/>
                <w:color w:val="auto"/>
              </w:rPr>
            </w:pPr>
          </w:p>
        </w:tc>
        <w:tc>
          <w:tcPr>
            <w:tcW w:w="1800" w:type="dxa"/>
            <w:vAlign w:val="bottom"/>
          </w:tcPr>
          <w:p>
            <w:pPr>
              <w:jc w:val="right"/>
              <w:ind w:right="23"/>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413</w:t>
            </w:r>
          </w:p>
        </w:tc>
        <w:tc>
          <w:tcPr>
            <w:tcW w:w="1640" w:type="dxa"/>
            <w:vAlign w:val="bottom"/>
            <w:gridSpan w:val="2"/>
          </w:tcPr>
          <w:p>
            <w:pPr>
              <w:jc w:val="right"/>
              <w:spacing w:after="0"/>
              <w:rPr>
                <w:sz w:val="20"/>
                <w:szCs w:val="20"/>
                <w:color w:val="auto"/>
              </w:rPr>
            </w:pPr>
            <w:r>
              <w:rPr>
                <w:rFonts w:ascii="Arial" w:cs="Arial" w:eastAsia="Arial" w:hAnsi="Arial"/>
                <w:sz w:val="15"/>
                <w:szCs w:val="15"/>
                <w:color w:val="auto"/>
              </w:rPr>
              <w:t>0.3%</w:t>
            </w:r>
          </w:p>
        </w:tc>
      </w:tr>
      <w:tr>
        <w:trPr>
          <w:trHeight w:val="274"/>
        </w:trPr>
        <w:tc>
          <w:tcPr>
            <w:tcW w:w="21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Nevada</w:t>
            </w:r>
          </w:p>
        </w:tc>
        <w:tc>
          <w:tcPr>
            <w:tcW w:w="18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324</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324</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0.3%</w:t>
            </w:r>
          </w:p>
        </w:tc>
      </w:tr>
      <w:tr>
        <w:trPr>
          <w:trHeight w:val="266"/>
        </w:trPr>
        <w:tc>
          <w:tcPr>
            <w:tcW w:w="2180" w:type="dxa"/>
            <w:vAlign w:val="bottom"/>
            <w:gridSpan w:val="2"/>
          </w:tcPr>
          <w:p>
            <w:pPr>
              <w:ind w:left="40"/>
              <w:spacing w:after="0"/>
              <w:rPr>
                <w:sz w:val="20"/>
                <w:szCs w:val="20"/>
                <w:color w:val="auto"/>
              </w:rPr>
            </w:pPr>
            <w:r>
              <w:rPr>
                <w:rFonts w:ascii="Arial" w:cs="Arial" w:eastAsia="Arial" w:hAnsi="Arial"/>
                <w:sz w:val="15"/>
                <w:szCs w:val="15"/>
                <w:color w:val="auto"/>
              </w:rPr>
              <w:t>Montana</w:t>
            </w:r>
          </w:p>
        </w:tc>
        <w:tc>
          <w:tcPr>
            <w:tcW w:w="1820" w:type="dxa"/>
            <w:vAlign w:val="bottom"/>
          </w:tcPr>
          <w:p>
            <w:pPr>
              <w:jc w:val="right"/>
              <w:ind w:right="43"/>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226</w:t>
            </w:r>
          </w:p>
        </w:tc>
        <w:tc>
          <w:tcPr>
            <w:tcW w:w="1620" w:type="dxa"/>
            <w:vAlign w:val="bottom"/>
            <w:gridSpan w:val="2"/>
          </w:tcPr>
          <w:p>
            <w:pPr>
              <w:jc w:val="right"/>
              <w:spacing w:after="0"/>
              <w:rPr>
                <w:sz w:val="20"/>
                <w:szCs w:val="20"/>
                <w:color w:val="auto"/>
              </w:rPr>
            </w:pPr>
            <w:r>
              <w:rPr>
                <w:rFonts w:ascii="Arial" w:cs="Arial" w:eastAsia="Arial" w:hAnsi="Arial"/>
                <w:sz w:val="15"/>
                <w:szCs w:val="15"/>
                <w:color w:val="auto"/>
              </w:rPr>
              <w:t>0.2%</w:t>
            </w:r>
          </w:p>
        </w:tc>
        <w:tc>
          <w:tcPr>
            <w:tcW w:w="120" w:type="dxa"/>
            <w:vAlign w:val="bottom"/>
          </w:tcPr>
          <w:p>
            <w:pPr>
              <w:spacing w:after="0"/>
              <w:rPr>
                <w:sz w:val="23"/>
                <w:szCs w:val="23"/>
                <w:color w:val="auto"/>
              </w:rPr>
            </w:pPr>
          </w:p>
        </w:tc>
        <w:tc>
          <w:tcPr>
            <w:tcW w:w="1800" w:type="dxa"/>
            <w:vAlign w:val="bottom"/>
          </w:tcPr>
          <w:p>
            <w:pPr>
              <w:jc w:val="right"/>
              <w:ind w:right="23"/>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226</w:t>
            </w:r>
          </w:p>
        </w:tc>
        <w:tc>
          <w:tcPr>
            <w:tcW w:w="1640" w:type="dxa"/>
            <w:vAlign w:val="bottom"/>
            <w:gridSpan w:val="2"/>
          </w:tcPr>
          <w:p>
            <w:pPr>
              <w:jc w:val="right"/>
              <w:spacing w:after="0"/>
              <w:rPr>
                <w:sz w:val="20"/>
                <w:szCs w:val="20"/>
                <w:color w:val="auto"/>
              </w:rPr>
            </w:pPr>
            <w:r>
              <w:rPr>
                <w:rFonts w:ascii="Arial" w:cs="Arial" w:eastAsia="Arial" w:hAnsi="Arial"/>
                <w:sz w:val="15"/>
                <w:szCs w:val="15"/>
                <w:color w:val="auto"/>
              </w:rPr>
              <w:t>0.2%</w:t>
            </w:r>
          </w:p>
        </w:tc>
      </w:tr>
      <w:tr>
        <w:trPr>
          <w:trHeight w:val="274"/>
        </w:trPr>
        <w:tc>
          <w:tcPr>
            <w:tcW w:w="21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Louisiana</w:t>
            </w:r>
          </w:p>
        </w:tc>
        <w:tc>
          <w:tcPr>
            <w:tcW w:w="18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201</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120" w:type="dxa"/>
            <w:vAlign w:val="bottom"/>
            <w:shd w:val="clear" w:color="auto" w:fill="CCEEFF"/>
          </w:tcPr>
          <w:p>
            <w:pPr>
              <w:spacing w:after="0"/>
              <w:rPr>
                <w:sz w:val="23"/>
                <w:szCs w:val="23"/>
                <w:color w:val="auto"/>
              </w:rPr>
            </w:pP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66"/>
        </w:trPr>
        <w:tc>
          <w:tcPr>
            <w:tcW w:w="2180" w:type="dxa"/>
            <w:vAlign w:val="bottom"/>
            <w:gridSpan w:val="2"/>
          </w:tcPr>
          <w:p>
            <w:pPr>
              <w:ind w:left="40"/>
              <w:spacing w:after="0"/>
              <w:rPr>
                <w:sz w:val="20"/>
                <w:szCs w:val="20"/>
                <w:color w:val="auto"/>
              </w:rPr>
            </w:pPr>
            <w:r>
              <w:rPr>
                <w:rFonts w:ascii="Arial" w:cs="Arial" w:eastAsia="Arial" w:hAnsi="Arial"/>
                <w:sz w:val="15"/>
                <w:szCs w:val="15"/>
                <w:color w:val="auto"/>
              </w:rPr>
              <w:t>Alabama</w:t>
            </w:r>
          </w:p>
        </w:tc>
        <w:tc>
          <w:tcPr>
            <w:tcW w:w="1820" w:type="dxa"/>
            <w:vAlign w:val="bottom"/>
          </w:tcPr>
          <w:p>
            <w:pPr>
              <w:jc w:val="right"/>
              <w:ind w:right="43"/>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142</w:t>
            </w:r>
          </w:p>
        </w:tc>
        <w:tc>
          <w:tcPr>
            <w:tcW w:w="1620" w:type="dxa"/>
            <w:vAlign w:val="bottom"/>
            <w:gridSpan w:val="2"/>
          </w:tcPr>
          <w:p>
            <w:pPr>
              <w:jc w:val="right"/>
              <w:spacing w:after="0"/>
              <w:rPr>
                <w:sz w:val="20"/>
                <w:szCs w:val="20"/>
                <w:color w:val="auto"/>
              </w:rPr>
            </w:pPr>
            <w:r>
              <w:rPr>
                <w:rFonts w:ascii="Arial" w:cs="Arial" w:eastAsia="Arial" w:hAnsi="Arial"/>
                <w:sz w:val="15"/>
                <w:szCs w:val="15"/>
                <w:color w:val="auto"/>
              </w:rPr>
              <w:t>0.1%</w:t>
            </w:r>
          </w:p>
        </w:tc>
        <w:tc>
          <w:tcPr>
            <w:tcW w:w="120" w:type="dxa"/>
            <w:vAlign w:val="bottom"/>
          </w:tcPr>
          <w:p>
            <w:pPr>
              <w:spacing w:after="0"/>
              <w:rPr>
                <w:sz w:val="23"/>
                <w:szCs w:val="23"/>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54"/>
        </w:trPr>
        <w:tc>
          <w:tcPr>
            <w:tcW w:w="20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422</w:t>
            </w:r>
          </w:p>
        </w:tc>
        <w:tc>
          <w:tcPr>
            <w:tcW w:w="100" w:type="dxa"/>
            <w:vAlign w:val="bottom"/>
            <w:tcBorders>
              <w:top w:val="single" w:sz="8" w:color="CCEEFF"/>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141,293</w:t>
            </w:r>
          </w:p>
        </w:tc>
        <w:tc>
          <w:tcPr>
            <w:tcW w:w="100" w:type="dxa"/>
            <w:vAlign w:val="bottom"/>
            <w:tcBorders>
              <w:top w:val="single" w:sz="8" w:color="CCEEFF"/>
            </w:tcBorders>
            <w:shd w:val="clear" w:color="auto" w:fill="CCEEFF"/>
          </w:tcPr>
          <w:p>
            <w:pPr>
              <w:spacing w:after="0"/>
              <w:rPr>
                <w:sz w:val="22"/>
                <w:szCs w:val="22"/>
                <w:color w:val="auto"/>
              </w:rPr>
            </w:pPr>
          </w:p>
        </w:tc>
        <w:tc>
          <w:tcPr>
            <w:tcW w:w="15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371</w:t>
            </w:r>
          </w:p>
        </w:tc>
        <w:tc>
          <w:tcPr>
            <w:tcW w:w="120" w:type="dxa"/>
            <w:vAlign w:val="bottom"/>
            <w:tcBorders>
              <w:top w:val="single" w:sz="8" w:color="CCEEFF"/>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128,454</w:t>
            </w:r>
          </w:p>
        </w:tc>
        <w:tc>
          <w:tcPr>
            <w:tcW w:w="120" w:type="dxa"/>
            <w:vAlign w:val="bottom"/>
            <w:tcBorders>
              <w:top w:val="single" w:sz="8" w:color="CCEEFF"/>
            </w:tcBorders>
            <w:shd w:val="clear" w:color="auto" w:fill="CCEEFF"/>
          </w:tcPr>
          <w:p>
            <w:pPr>
              <w:spacing w:after="0"/>
              <w:rPr>
                <w:sz w:val="22"/>
                <w:szCs w:val="22"/>
                <w:color w:val="auto"/>
              </w:rPr>
            </w:pPr>
          </w:p>
        </w:tc>
        <w:tc>
          <w:tcPr>
            <w:tcW w:w="1520" w:type="dxa"/>
            <w:vAlign w:val="bottom"/>
            <w:tcBorders>
              <w:top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1"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to the results reported in accordance with GAAP in our “Results of Operations” below, we have provided information regarding NOI and FFO as supplemental performance measures. We believe NOI and FFO are appropriate measures given their wide use by and relevance to investors and analysts following the real estate industry. NOI provides a measure of rental operations and does not factor in depreciation, amortization and non-property specific expenses such as general and administrative expenses. FFO, reflecting the assumption that real estate values rise or fall with market conditions, principally adjusts for the effects of GAAP depreciation/amortization of real estate assets. In addition, NOI and FFO are commonly used in various ratios, pricing multiples/yields and returns and valuation calculations used to measure financial position, performance and value.</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NOI is derived from revenues minus property operating expenses and real estate taxes. NOI is a non-GAAP financial measure that we believe is helpful to investors as a supplemental measure of operating performance because it is an indicator of the return on property investment and provides a method of comparing property performance over time. We use NOI as a key measure when evaluating performance and growth of particular properties and/or groups of properties. The principal limitation of NOI is that it excludes depreciation, amortization, interest expense and non-property specific expenses such as general and administrative expenses, all of which are significant costs. Therefore, NOI is a measure of the operating performance of our properties rather than of the Company overall.</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GAAP net income (loss) is the most directly comparable measure to NOI. NOI should not be considered to be an alternative to GAAP net income (loss) as an indication of our financial performance or GAAP cash flow from operating activities as a measure of our liquidity; nor is it indicative of funds available for our cash needs, including our ability to make cash distributions. Because of the inclusion of items such as interest, depreciation, and amortization, the use of GAAP net income (loss) as a performance measure is limited as these items may not accurately reflect the actual change in market value of a property, in the case of depreciation and in the case of interest, may not necessarily be linked to the operating performance of a real estate asset, as it is often incurred at a parent company level and not at a property level.</w:t>
      </w:r>
    </w:p>
    <w:p>
      <w:pPr>
        <w:spacing w:after="0" w:line="19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FFO is defined by the National Association of Real Estate Investment Trusts (“NAREIT”) as GAAP net income (loss), excluding gains (or losses) from sales of depreciable operating property, plus real estate-related depreciation and amortization, and after adjustments for unconsolidated partnerships and joint ventures. FFO is a non-GAAP financial measure that management believes is a useful supplemental measure of our operating performance. By excluding gains and losses related to sales of previously depreciated operating real estate assets, impairment and excluding real estate asset depreciation and amortization (which can vary among owners of identical assets in similar condition based on historical cost accounting and useful life estimates), FFO provides a performance measure that, when compared period-over-period, reflects the impact to operations from trends in occupancy rates, rental rates, and operating costs, providing perspective not readily apparent from GAAP net income (loss). Management believes the use of FFO has been beneficial in improving the understanding of operating results of REITs among the investing public and making comparisons of REIT operating results more meaningful. We also use FFO excluding certain gain and loss items that management considers unrelated to the operational and financial performance of our core business (“Core FFO”). We believe that Core FFO provides enhanced comparability for investor evaluations of period-over-period results.</w:t>
      </w:r>
    </w:p>
    <w:p>
      <w:pPr>
        <w:spacing w:after="0" w:line="16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that GAAP net income (loss) is the most directly comparable measure to FFO. The principal limitation of FFO is that it does not replace GAAP net income (loss) as a performance measure or GAAP cash flow from operations as a liquidity measure. Because FFO excludes significant economic components of GAAP net income (loss) including depreciation and amortization, FFO should be used as a supplement to GAAP net income (loss) and not as an alternative to it. Further, FFO is not intended as a measure of a REIT’s ability to meet debt principal repayments and other cash requirements, nor as a measure of working capital. FFO is calculated in accordance with our interpretation of standards established by NAREIT, which may not be comparable to FFO reported by other REITs that interpret the NAREIT definition differently.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1"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report operating results under two segments: Real Property Operations and Home Sales and Rentals. The Real Property Operations segment owns, operates, develops, or has an interest in, a portfolio of MH and RV communities throughout the U.S. and in Canada, and is in the business of acquiring, operating, and expanding MH and RV communities. The Home Sales and Rentals segment offers MH and RV park model sales and leasing services to tenants and prospective tenants of our communities. We evaluate segment operating performance based on NOI and gross profit. Refer to Note 12, “Segment Reporting,” in our accompanying Consolidated Financial Statements for additional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Statements of Operations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reconcile the Net income attributable to Sun Communities, Inc. common stockholders to NOI and summarize our consolidated financial results for the years ended December 31, 2019, 2018, and 2017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5"/>
                <w:szCs w:val="15"/>
                <w:b w:val="1"/>
                <w:bCs w:val="1"/>
                <w:color w:val="auto"/>
                <w:w w:val="94"/>
              </w:rPr>
              <w:t>Year Ended</w:t>
            </w: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r>
        <w:trPr>
          <w:trHeight w:val="264"/>
        </w:trPr>
        <w:tc>
          <w:tcPr>
            <w:tcW w:w="7100" w:type="dxa"/>
            <w:vAlign w:val="bottom"/>
          </w:tcPr>
          <w:p>
            <w:pPr>
              <w:spacing w:after="0"/>
              <w:rPr>
                <w:sz w:val="22"/>
                <w:szCs w:val="22"/>
                <w:color w:val="auto"/>
              </w:rPr>
            </w:pPr>
          </w:p>
        </w:tc>
        <w:tc>
          <w:tcPr>
            <w:tcW w:w="1520" w:type="dxa"/>
            <w:vAlign w:val="bottom"/>
            <w:gridSpan w:val="3"/>
          </w:tcPr>
          <w:p>
            <w:pPr>
              <w:ind w:left="80"/>
              <w:spacing w:after="0"/>
              <w:rPr>
                <w:sz w:val="20"/>
                <w:szCs w:val="20"/>
                <w:color w:val="auto"/>
              </w:rPr>
            </w:pPr>
            <w:r>
              <w:rPr>
                <w:rFonts w:ascii="Arial" w:cs="Arial" w:eastAsia="Arial" w:hAnsi="Arial"/>
                <w:sz w:val="15"/>
                <w:szCs w:val="15"/>
                <w:b w:val="1"/>
                <w:bCs w:val="1"/>
                <w:color w:val="auto"/>
              </w:rPr>
              <w:t>December 31, 2019</w:t>
            </w:r>
          </w:p>
        </w:tc>
        <w:tc>
          <w:tcPr>
            <w:tcW w:w="144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1"/>
              </w:rPr>
              <w:t>December 31, 2018</w:t>
            </w:r>
          </w:p>
        </w:tc>
        <w:tc>
          <w:tcPr>
            <w:tcW w:w="1360" w:type="dxa"/>
            <w:vAlign w:val="bottom"/>
            <w:gridSpan w:val="2"/>
          </w:tcPr>
          <w:p>
            <w:pPr>
              <w:jc w:val="right"/>
              <w:spacing w:after="0"/>
              <w:rPr>
                <w:sz w:val="20"/>
                <w:szCs w:val="20"/>
                <w:color w:val="auto"/>
              </w:rPr>
            </w:pPr>
            <w:r>
              <w:rPr>
                <w:rFonts w:ascii="Arial" w:cs="Arial" w:eastAsia="Arial" w:hAnsi="Arial"/>
                <w:sz w:val="15"/>
                <w:szCs w:val="15"/>
                <w:b w:val="1"/>
                <w:bCs w:val="1"/>
                <w:color w:val="auto"/>
                <w:w w:val="94"/>
              </w:rPr>
              <w:t>December 31, 2017</w:t>
            </w:r>
          </w:p>
        </w:tc>
      </w:tr>
      <w:tr>
        <w:trPr>
          <w:trHeight w:val="254"/>
        </w:trPr>
        <w:tc>
          <w:tcPr>
            <w:tcW w:w="71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Net Income attributable to Sun Communities, Inc. common stockholders</w:t>
            </w:r>
          </w:p>
        </w:tc>
        <w:tc>
          <w:tcPr>
            <w:tcW w:w="440" w:type="dxa"/>
            <w:vAlign w:val="bottom"/>
            <w:tcBorders>
              <w:top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160,265</w:t>
            </w:r>
          </w:p>
        </w:tc>
        <w:tc>
          <w:tcPr>
            <w:tcW w:w="14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105,493</w:t>
            </w:r>
          </w:p>
        </w:tc>
        <w:tc>
          <w:tcPr>
            <w:tcW w:w="10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65,021</w:t>
            </w:r>
          </w:p>
        </w:tc>
      </w:tr>
      <w:tr>
        <w:trPr>
          <w:trHeight w:val="266"/>
        </w:trPr>
        <w:tc>
          <w:tcPr>
            <w:tcW w:w="7100" w:type="dxa"/>
            <w:vAlign w:val="bottom"/>
          </w:tcPr>
          <w:p>
            <w:pPr>
              <w:ind w:left="280"/>
              <w:spacing w:after="0"/>
              <w:rPr>
                <w:sz w:val="20"/>
                <w:szCs w:val="20"/>
                <w:color w:val="auto"/>
              </w:rPr>
            </w:pPr>
            <w:r>
              <w:rPr>
                <w:rFonts w:ascii="Arial" w:cs="Arial" w:eastAsia="Arial" w:hAnsi="Arial"/>
                <w:sz w:val="15"/>
                <w:szCs w:val="15"/>
                <w:color w:val="auto"/>
              </w:rPr>
              <w:t>Other revenues</w:t>
            </w: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(31,984)</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(27,057)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(24,874)</w:t>
            </w:r>
          </w:p>
        </w:tc>
      </w:tr>
      <w:tr>
        <w:trPr>
          <w:trHeight w:val="274"/>
        </w:trPr>
        <w:tc>
          <w:tcPr>
            <w:tcW w:w="71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Home selling expenses</w:t>
            </w: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14,690</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15,722</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12,457</w:t>
            </w:r>
          </w:p>
        </w:tc>
      </w:tr>
      <w:tr>
        <w:trPr>
          <w:trHeight w:val="266"/>
        </w:trPr>
        <w:tc>
          <w:tcPr>
            <w:tcW w:w="7100" w:type="dxa"/>
            <w:vAlign w:val="bottom"/>
          </w:tcPr>
          <w:p>
            <w:pPr>
              <w:ind w:left="280"/>
              <w:spacing w:after="0"/>
              <w:rPr>
                <w:sz w:val="20"/>
                <w:szCs w:val="20"/>
                <w:color w:val="auto"/>
              </w:rPr>
            </w:pPr>
            <w:r>
              <w:rPr>
                <w:rFonts w:ascii="Arial" w:cs="Arial" w:eastAsia="Arial" w:hAnsi="Arial"/>
                <w:sz w:val="15"/>
                <w:szCs w:val="15"/>
                <w:color w:val="auto"/>
              </w:rPr>
              <w:t>General and administrative expenses</w:t>
            </w:r>
          </w:p>
        </w:tc>
        <w:tc>
          <w:tcPr>
            <w:tcW w:w="440" w:type="dxa"/>
            <w:vAlign w:val="bottom"/>
          </w:tcPr>
          <w:p>
            <w:pPr>
              <w:spacing w:after="0"/>
              <w:rPr>
                <w:sz w:val="23"/>
                <w:szCs w:val="23"/>
                <w:color w:val="auto"/>
              </w:rPr>
            </w:pPr>
          </w:p>
        </w:tc>
        <w:tc>
          <w:tcPr>
            <w:tcW w:w="940" w:type="dxa"/>
            <w:vAlign w:val="bottom"/>
          </w:tcPr>
          <w:p>
            <w:pPr>
              <w:jc w:val="right"/>
              <w:ind w:right="43"/>
              <w:spacing w:after="0"/>
              <w:rPr>
                <w:sz w:val="20"/>
                <w:szCs w:val="20"/>
                <w:color w:val="auto"/>
              </w:rPr>
            </w:pPr>
            <w:r>
              <w:rPr>
                <w:rFonts w:ascii="Arial" w:cs="Arial" w:eastAsia="Arial" w:hAnsi="Arial"/>
                <w:sz w:val="15"/>
                <w:szCs w:val="15"/>
                <w:color w:val="auto"/>
              </w:rPr>
              <w:t>93,964</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81,429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83,973</w:t>
            </w:r>
          </w:p>
        </w:tc>
      </w:tr>
      <w:tr>
        <w:trPr>
          <w:trHeight w:val="274"/>
        </w:trPr>
        <w:tc>
          <w:tcPr>
            <w:tcW w:w="71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Catastrophic weather related charges, net</w:t>
            </w: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1,737</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92</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8,352</w:t>
            </w:r>
          </w:p>
        </w:tc>
      </w:tr>
      <w:tr>
        <w:trPr>
          <w:trHeight w:val="266"/>
        </w:trPr>
        <w:tc>
          <w:tcPr>
            <w:tcW w:w="7100" w:type="dxa"/>
            <w:vAlign w:val="bottom"/>
          </w:tcPr>
          <w:p>
            <w:pPr>
              <w:ind w:left="280"/>
              <w:spacing w:after="0"/>
              <w:rPr>
                <w:sz w:val="20"/>
                <w:szCs w:val="20"/>
                <w:color w:val="auto"/>
              </w:rPr>
            </w:pPr>
            <w:r>
              <w:rPr>
                <w:rFonts w:ascii="Arial" w:cs="Arial" w:eastAsia="Arial" w:hAnsi="Arial"/>
                <w:sz w:val="15"/>
                <w:szCs w:val="15"/>
                <w:color w:val="auto"/>
              </w:rPr>
              <w:t>Depreciation and amortization</w:t>
            </w:r>
          </w:p>
        </w:tc>
        <w:tc>
          <w:tcPr>
            <w:tcW w:w="440" w:type="dxa"/>
            <w:vAlign w:val="bottom"/>
          </w:tcPr>
          <w:p>
            <w:pPr>
              <w:spacing w:after="0"/>
              <w:rPr>
                <w:sz w:val="23"/>
                <w:szCs w:val="23"/>
                <w:color w:val="auto"/>
              </w:rPr>
            </w:pPr>
          </w:p>
        </w:tc>
        <w:tc>
          <w:tcPr>
            <w:tcW w:w="940" w:type="dxa"/>
            <w:vAlign w:val="bottom"/>
          </w:tcPr>
          <w:p>
            <w:pPr>
              <w:jc w:val="right"/>
              <w:ind w:right="43"/>
              <w:spacing w:after="0"/>
              <w:rPr>
                <w:sz w:val="20"/>
                <w:szCs w:val="20"/>
                <w:color w:val="auto"/>
              </w:rPr>
            </w:pPr>
            <w:r>
              <w:rPr>
                <w:rFonts w:ascii="Arial" w:cs="Arial" w:eastAsia="Arial" w:hAnsi="Arial"/>
                <w:sz w:val="15"/>
                <w:szCs w:val="15"/>
                <w:color w:val="auto"/>
              </w:rPr>
              <w:t>328,067</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287,262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261,536</w:t>
            </w:r>
          </w:p>
        </w:tc>
      </w:tr>
      <w:tr>
        <w:trPr>
          <w:trHeight w:val="274"/>
        </w:trPr>
        <w:tc>
          <w:tcPr>
            <w:tcW w:w="71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Loss on extinguishment of debt</w:t>
            </w: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16,505</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1,190</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4,676</w:t>
            </w:r>
          </w:p>
        </w:tc>
      </w:tr>
      <w:tr>
        <w:trPr>
          <w:trHeight w:val="266"/>
        </w:trPr>
        <w:tc>
          <w:tcPr>
            <w:tcW w:w="7100" w:type="dxa"/>
            <w:vAlign w:val="bottom"/>
          </w:tcPr>
          <w:p>
            <w:pPr>
              <w:ind w:left="280"/>
              <w:spacing w:after="0"/>
              <w:rPr>
                <w:sz w:val="20"/>
                <w:szCs w:val="20"/>
                <w:color w:val="auto"/>
              </w:rPr>
            </w:pPr>
            <w:r>
              <w:rPr>
                <w:rFonts w:ascii="Arial" w:cs="Arial" w:eastAsia="Arial" w:hAnsi="Arial"/>
                <w:sz w:val="15"/>
                <w:szCs w:val="15"/>
                <w:color w:val="auto"/>
              </w:rPr>
              <w:t>Interest expense</w:t>
            </w:r>
          </w:p>
        </w:tc>
        <w:tc>
          <w:tcPr>
            <w:tcW w:w="440" w:type="dxa"/>
            <w:vAlign w:val="bottom"/>
          </w:tcPr>
          <w:p>
            <w:pPr>
              <w:spacing w:after="0"/>
              <w:rPr>
                <w:sz w:val="23"/>
                <w:szCs w:val="23"/>
                <w:color w:val="auto"/>
              </w:rPr>
            </w:pPr>
          </w:p>
        </w:tc>
        <w:tc>
          <w:tcPr>
            <w:tcW w:w="940" w:type="dxa"/>
            <w:vAlign w:val="bottom"/>
          </w:tcPr>
          <w:p>
            <w:pPr>
              <w:jc w:val="right"/>
              <w:ind w:right="43"/>
              <w:spacing w:after="0"/>
              <w:rPr>
                <w:sz w:val="20"/>
                <w:szCs w:val="20"/>
                <w:color w:val="auto"/>
              </w:rPr>
            </w:pPr>
            <w:r>
              <w:rPr>
                <w:rFonts w:ascii="Arial" w:cs="Arial" w:eastAsia="Arial" w:hAnsi="Arial"/>
                <w:sz w:val="15"/>
                <w:szCs w:val="15"/>
                <w:color w:val="auto"/>
              </w:rPr>
              <w:t>137,851</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134,250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131,585</w:t>
            </w:r>
          </w:p>
        </w:tc>
      </w:tr>
      <w:tr>
        <w:trPr>
          <w:trHeight w:val="274"/>
        </w:trPr>
        <w:tc>
          <w:tcPr>
            <w:tcW w:w="71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(Gain) / loss on remeasurement of marketable securities</w:t>
            </w: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(34,240)</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3,639</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66"/>
        </w:trPr>
        <w:tc>
          <w:tcPr>
            <w:tcW w:w="7100" w:type="dxa"/>
            <w:vAlign w:val="bottom"/>
          </w:tcPr>
          <w:p>
            <w:pPr>
              <w:ind w:left="280"/>
              <w:spacing w:after="0"/>
              <w:rPr>
                <w:sz w:val="20"/>
                <w:szCs w:val="20"/>
                <w:color w:val="auto"/>
              </w:rPr>
            </w:pPr>
            <w:r>
              <w:rPr>
                <w:rFonts w:ascii="Arial" w:cs="Arial" w:eastAsia="Arial" w:hAnsi="Arial"/>
                <w:sz w:val="15"/>
                <w:szCs w:val="15"/>
                <w:color w:val="auto"/>
              </w:rPr>
              <w:t>Other (income) / expense, net</w:t>
            </w: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(3,457)</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6,453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(8,982)</w:t>
            </w:r>
          </w:p>
        </w:tc>
      </w:tr>
      <w:tr>
        <w:trPr>
          <w:trHeight w:val="274"/>
        </w:trPr>
        <w:tc>
          <w:tcPr>
            <w:tcW w:w="71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Income from nonconsolidated affiliates</w:t>
            </w: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(1,374)</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(790)</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66"/>
        </w:trPr>
        <w:tc>
          <w:tcPr>
            <w:tcW w:w="7100" w:type="dxa"/>
            <w:vAlign w:val="bottom"/>
          </w:tcPr>
          <w:p>
            <w:pPr>
              <w:ind w:left="280"/>
              <w:spacing w:after="0"/>
              <w:rPr>
                <w:sz w:val="20"/>
                <w:szCs w:val="20"/>
                <w:color w:val="auto"/>
              </w:rPr>
            </w:pPr>
            <w:r>
              <w:rPr>
                <w:rFonts w:ascii="Arial" w:cs="Arial" w:eastAsia="Arial" w:hAnsi="Arial"/>
                <w:sz w:val="15"/>
                <w:szCs w:val="15"/>
                <w:color w:val="auto"/>
              </w:rPr>
              <w:t>Current tax expense</w:t>
            </w:r>
          </w:p>
        </w:tc>
        <w:tc>
          <w:tcPr>
            <w:tcW w:w="440" w:type="dxa"/>
            <w:vAlign w:val="bottom"/>
          </w:tcPr>
          <w:p>
            <w:pPr>
              <w:spacing w:after="0"/>
              <w:rPr>
                <w:sz w:val="23"/>
                <w:szCs w:val="23"/>
                <w:color w:val="auto"/>
              </w:rPr>
            </w:pPr>
          </w:p>
        </w:tc>
        <w:tc>
          <w:tcPr>
            <w:tcW w:w="940" w:type="dxa"/>
            <w:vAlign w:val="bottom"/>
          </w:tcPr>
          <w:p>
            <w:pPr>
              <w:jc w:val="right"/>
              <w:ind w:right="43"/>
              <w:spacing w:after="0"/>
              <w:rPr>
                <w:sz w:val="20"/>
                <w:szCs w:val="20"/>
                <w:color w:val="auto"/>
              </w:rPr>
            </w:pPr>
            <w:r>
              <w:rPr>
                <w:rFonts w:ascii="Arial" w:cs="Arial" w:eastAsia="Arial" w:hAnsi="Arial"/>
                <w:sz w:val="15"/>
                <w:szCs w:val="15"/>
                <w:color w:val="auto"/>
              </w:rPr>
              <w:t>1,095</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595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446</w:t>
            </w:r>
          </w:p>
        </w:tc>
      </w:tr>
      <w:tr>
        <w:trPr>
          <w:trHeight w:val="274"/>
        </w:trPr>
        <w:tc>
          <w:tcPr>
            <w:tcW w:w="71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Deferred tax benefit</w:t>
            </w: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(222)</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(507)</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(582)</w:t>
            </w:r>
          </w:p>
        </w:tc>
      </w:tr>
      <w:tr>
        <w:trPr>
          <w:trHeight w:val="266"/>
        </w:trPr>
        <w:tc>
          <w:tcPr>
            <w:tcW w:w="7100" w:type="dxa"/>
            <w:vAlign w:val="bottom"/>
          </w:tcPr>
          <w:p>
            <w:pPr>
              <w:ind w:left="280"/>
              <w:spacing w:after="0"/>
              <w:rPr>
                <w:sz w:val="20"/>
                <w:szCs w:val="20"/>
                <w:color w:val="auto"/>
              </w:rPr>
            </w:pPr>
            <w:r>
              <w:rPr>
                <w:rFonts w:ascii="Arial" w:cs="Arial" w:eastAsia="Arial" w:hAnsi="Arial"/>
                <w:sz w:val="15"/>
                <w:szCs w:val="15"/>
                <w:color w:val="auto"/>
              </w:rPr>
              <w:t>Preferred return to preferred OP units / equity</w:t>
            </w:r>
          </w:p>
        </w:tc>
        <w:tc>
          <w:tcPr>
            <w:tcW w:w="440" w:type="dxa"/>
            <w:vAlign w:val="bottom"/>
          </w:tcPr>
          <w:p>
            <w:pPr>
              <w:spacing w:after="0"/>
              <w:rPr>
                <w:sz w:val="23"/>
                <w:szCs w:val="23"/>
                <w:color w:val="auto"/>
              </w:rPr>
            </w:pPr>
          </w:p>
        </w:tc>
        <w:tc>
          <w:tcPr>
            <w:tcW w:w="940" w:type="dxa"/>
            <w:vAlign w:val="bottom"/>
          </w:tcPr>
          <w:p>
            <w:pPr>
              <w:jc w:val="right"/>
              <w:ind w:right="43"/>
              <w:spacing w:after="0"/>
              <w:rPr>
                <w:sz w:val="20"/>
                <w:szCs w:val="20"/>
                <w:color w:val="auto"/>
              </w:rPr>
            </w:pPr>
            <w:r>
              <w:rPr>
                <w:rFonts w:ascii="Arial" w:cs="Arial" w:eastAsia="Arial" w:hAnsi="Arial"/>
                <w:sz w:val="15"/>
                <w:szCs w:val="15"/>
                <w:color w:val="auto"/>
              </w:rPr>
              <w:t>6,058</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4,486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4,581</w:t>
            </w:r>
          </w:p>
        </w:tc>
      </w:tr>
      <w:tr>
        <w:trPr>
          <w:trHeight w:val="274"/>
        </w:trPr>
        <w:tc>
          <w:tcPr>
            <w:tcW w:w="71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Amounts attributable to noncontrolling interests</w:t>
            </w: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9,768</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8,443</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5,055</w:t>
            </w:r>
          </w:p>
        </w:tc>
      </w:tr>
      <w:tr>
        <w:trPr>
          <w:trHeight w:val="266"/>
        </w:trPr>
        <w:tc>
          <w:tcPr>
            <w:tcW w:w="710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Preferred stock distribution</w:t>
            </w:r>
          </w:p>
        </w:tc>
        <w:tc>
          <w:tcPr>
            <w:tcW w:w="4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1,288</w:t>
            </w:r>
          </w:p>
        </w:tc>
        <w:tc>
          <w:tcPr>
            <w:tcW w:w="1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1,736</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7,162</w:t>
            </w:r>
          </w:p>
        </w:tc>
      </w:tr>
      <w:tr>
        <w:trPr>
          <w:trHeight w:val="241"/>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5"/>
                <w:szCs w:val="15"/>
                <w:color w:val="auto"/>
              </w:rPr>
              <w:t>NOI / Gross Profit</w:t>
            </w:r>
          </w:p>
        </w:tc>
        <w:tc>
          <w:tcPr>
            <w:tcW w:w="44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700,011</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622,436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550,406</w:t>
            </w:r>
          </w:p>
        </w:tc>
      </w:tr>
      <w:tr>
        <w:trPr>
          <w:trHeight w:val="20"/>
        </w:trPr>
        <w:tc>
          <w:tcPr>
            <w:tcW w:w="7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5"/>
                <w:szCs w:val="15"/>
                <w:b w:val="1"/>
                <w:bCs w:val="1"/>
                <w:color w:val="auto"/>
                <w:w w:val="94"/>
              </w:rPr>
              <w:t>Year Ended</w:t>
            </w: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r>
        <w:trPr>
          <w:trHeight w:val="264"/>
        </w:trPr>
        <w:tc>
          <w:tcPr>
            <w:tcW w:w="7100" w:type="dxa"/>
            <w:vAlign w:val="bottom"/>
          </w:tcPr>
          <w:p>
            <w:pPr>
              <w:spacing w:after="0"/>
              <w:rPr>
                <w:sz w:val="22"/>
                <w:szCs w:val="22"/>
                <w:color w:val="auto"/>
              </w:rPr>
            </w:pPr>
          </w:p>
        </w:tc>
        <w:tc>
          <w:tcPr>
            <w:tcW w:w="1520" w:type="dxa"/>
            <w:vAlign w:val="bottom"/>
            <w:gridSpan w:val="3"/>
          </w:tcPr>
          <w:p>
            <w:pPr>
              <w:ind w:left="80"/>
              <w:spacing w:after="0"/>
              <w:rPr>
                <w:sz w:val="20"/>
                <w:szCs w:val="20"/>
                <w:color w:val="auto"/>
              </w:rPr>
            </w:pPr>
            <w:r>
              <w:rPr>
                <w:rFonts w:ascii="Arial" w:cs="Arial" w:eastAsia="Arial" w:hAnsi="Arial"/>
                <w:sz w:val="15"/>
                <w:szCs w:val="15"/>
                <w:b w:val="1"/>
                <w:bCs w:val="1"/>
                <w:color w:val="auto"/>
              </w:rPr>
              <w:t>December 31, 2019</w:t>
            </w:r>
          </w:p>
        </w:tc>
        <w:tc>
          <w:tcPr>
            <w:tcW w:w="144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1"/>
              </w:rPr>
              <w:t>December 31, 2018</w:t>
            </w:r>
          </w:p>
        </w:tc>
        <w:tc>
          <w:tcPr>
            <w:tcW w:w="1360" w:type="dxa"/>
            <w:vAlign w:val="bottom"/>
            <w:gridSpan w:val="2"/>
          </w:tcPr>
          <w:p>
            <w:pPr>
              <w:jc w:val="right"/>
              <w:spacing w:after="0"/>
              <w:rPr>
                <w:sz w:val="20"/>
                <w:szCs w:val="20"/>
                <w:color w:val="auto"/>
              </w:rPr>
            </w:pPr>
            <w:r>
              <w:rPr>
                <w:rFonts w:ascii="Arial" w:cs="Arial" w:eastAsia="Arial" w:hAnsi="Arial"/>
                <w:sz w:val="15"/>
                <w:szCs w:val="15"/>
                <w:b w:val="1"/>
                <w:bCs w:val="1"/>
                <w:color w:val="auto"/>
                <w:w w:val="94"/>
              </w:rPr>
              <w:t>December 31, 2017</w:t>
            </w:r>
          </w:p>
        </w:tc>
      </w:tr>
      <w:tr>
        <w:trPr>
          <w:trHeight w:val="254"/>
        </w:trPr>
        <w:tc>
          <w:tcPr>
            <w:tcW w:w="7100" w:type="dxa"/>
            <w:vAlign w:val="bottom"/>
            <w:tcBorders>
              <w:top w:val="single" w:sz="8" w:color="D2F0FF"/>
            </w:tcBorders>
            <w:shd w:val="clear" w:color="auto" w:fill="D2F0FF"/>
          </w:tcPr>
          <w:p>
            <w:pPr>
              <w:ind w:left="40"/>
              <w:spacing w:after="0"/>
              <w:rPr>
                <w:sz w:val="20"/>
                <w:szCs w:val="20"/>
                <w:color w:val="auto"/>
              </w:rPr>
            </w:pPr>
            <w:r>
              <w:rPr>
                <w:rFonts w:ascii="Arial" w:cs="Arial" w:eastAsia="Arial" w:hAnsi="Arial"/>
                <w:sz w:val="15"/>
                <w:szCs w:val="15"/>
                <w:color w:val="auto"/>
              </w:rPr>
              <w:t>Real Property NOI</w:t>
            </w:r>
          </w:p>
        </w:tc>
        <w:tc>
          <w:tcPr>
            <w:tcW w:w="440" w:type="dxa"/>
            <w:vAlign w:val="bottom"/>
            <w:tcBorders>
              <w:top w:val="single" w:sz="8" w:color="auto"/>
            </w:tcBorders>
            <w:shd w:val="clear" w:color="auto" w:fill="D2F0FF"/>
          </w:tcPr>
          <w:p>
            <w:pPr>
              <w:jc w:val="right"/>
              <w:ind w:right="263"/>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tcBorders>
            <w:shd w:val="clear" w:color="auto" w:fill="D2F0FF"/>
          </w:tcPr>
          <w:p>
            <w:pPr>
              <w:jc w:val="right"/>
              <w:ind w:right="43"/>
              <w:spacing w:after="0"/>
              <w:rPr>
                <w:sz w:val="20"/>
                <w:szCs w:val="20"/>
                <w:color w:val="auto"/>
              </w:rPr>
            </w:pPr>
            <w:r>
              <w:rPr>
                <w:rFonts w:ascii="Arial" w:cs="Arial" w:eastAsia="Arial" w:hAnsi="Arial"/>
                <w:sz w:val="15"/>
                <w:szCs w:val="15"/>
                <w:color w:val="auto"/>
              </w:rPr>
              <w:t>597,406</w:t>
            </w:r>
          </w:p>
        </w:tc>
        <w:tc>
          <w:tcPr>
            <w:tcW w:w="140" w:type="dxa"/>
            <w:vAlign w:val="bottom"/>
            <w:tcBorders>
              <w:top w:val="single" w:sz="8" w:color="D2F0FF"/>
            </w:tcBorders>
            <w:shd w:val="clear" w:color="auto" w:fill="D2F0FF"/>
          </w:tcPr>
          <w:p>
            <w:pPr>
              <w:spacing w:after="0"/>
              <w:rPr>
                <w:sz w:val="22"/>
                <w:szCs w:val="22"/>
                <w:color w:val="auto"/>
              </w:rPr>
            </w:pPr>
          </w:p>
        </w:tc>
        <w:tc>
          <w:tcPr>
            <w:tcW w:w="180" w:type="dxa"/>
            <w:vAlign w:val="bottom"/>
            <w:tcBorders>
              <w:top w:val="single" w:sz="8" w:color="auto"/>
            </w:tcBorders>
            <w:shd w:val="clear" w:color="auto" w:fill="D2F0FF"/>
          </w:tcPr>
          <w:p>
            <w:pPr>
              <w:jc w:val="right"/>
              <w:ind w:right="3"/>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tcBorders>
            <w:shd w:val="clear" w:color="auto" w:fill="D2F0FF"/>
          </w:tcPr>
          <w:p>
            <w:pPr>
              <w:jc w:val="right"/>
              <w:ind w:right="23"/>
              <w:spacing w:after="0"/>
              <w:rPr>
                <w:sz w:val="20"/>
                <w:szCs w:val="20"/>
                <w:color w:val="auto"/>
              </w:rPr>
            </w:pPr>
            <w:r>
              <w:rPr>
                <w:rFonts w:ascii="Arial" w:cs="Arial" w:eastAsia="Arial" w:hAnsi="Arial"/>
                <w:sz w:val="15"/>
                <w:szCs w:val="15"/>
                <w:color w:val="auto"/>
              </w:rPr>
              <w:t>533,321</w:t>
            </w:r>
          </w:p>
        </w:tc>
        <w:tc>
          <w:tcPr>
            <w:tcW w:w="100" w:type="dxa"/>
            <w:vAlign w:val="bottom"/>
            <w:tcBorders>
              <w:top w:val="single" w:sz="8" w:color="D2F0FF"/>
            </w:tcBorders>
            <w:shd w:val="clear" w:color="auto" w:fill="D2F0FF"/>
          </w:tcPr>
          <w:p>
            <w:pPr>
              <w:spacing w:after="0"/>
              <w:rPr>
                <w:sz w:val="22"/>
                <w:szCs w:val="22"/>
                <w:color w:val="auto"/>
              </w:rPr>
            </w:pPr>
          </w:p>
        </w:tc>
        <w:tc>
          <w:tcPr>
            <w:tcW w:w="440" w:type="dxa"/>
            <w:vAlign w:val="bottom"/>
            <w:tcBorders>
              <w:top w:val="single" w:sz="8" w:color="auto"/>
            </w:tcBorders>
            <w:shd w:val="clear" w:color="auto" w:fill="D2F0FF"/>
          </w:tcPr>
          <w:p>
            <w:pPr>
              <w:jc w:val="right"/>
              <w:ind w:right="243"/>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tcBorders>
            <w:shd w:val="clear" w:color="auto" w:fill="D2F0FF"/>
          </w:tcPr>
          <w:p>
            <w:pPr>
              <w:jc w:val="right"/>
              <w:ind w:right="23"/>
              <w:spacing w:after="0"/>
              <w:rPr>
                <w:sz w:val="20"/>
                <w:szCs w:val="20"/>
                <w:color w:val="auto"/>
              </w:rPr>
            </w:pPr>
            <w:r>
              <w:rPr>
                <w:rFonts w:ascii="Arial" w:cs="Arial" w:eastAsia="Arial" w:hAnsi="Arial"/>
                <w:sz w:val="15"/>
                <w:szCs w:val="15"/>
                <w:color w:val="auto"/>
              </w:rPr>
              <w:t>479,662</w:t>
            </w:r>
          </w:p>
        </w:tc>
      </w:tr>
      <w:tr>
        <w:trPr>
          <w:trHeight w:val="266"/>
        </w:trPr>
        <w:tc>
          <w:tcPr>
            <w:tcW w:w="7100" w:type="dxa"/>
            <w:vAlign w:val="bottom"/>
          </w:tcPr>
          <w:p>
            <w:pPr>
              <w:ind w:left="40"/>
              <w:spacing w:after="0"/>
              <w:rPr>
                <w:sz w:val="20"/>
                <w:szCs w:val="20"/>
                <w:color w:val="auto"/>
              </w:rPr>
            </w:pPr>
            <w:r>
              <w:rPr>
                <w:rFonts w:ascii="Arial" w:cs="Arial" w:eastAsia="Arial" w:hAnsi="Arial"/>
                <w:sz w:val="15"/>
                <w:szCs w:val="15"/>
                <w:color w:val="auto"/>
              </w:rPr>
              <w:t>Home Sales NOI / Gross Profit</w:t>
            </w:r>
          </w:p>
        </w:tc>
        <w:tc>
          <w:tcPr>
            <w:tcW w:w="440" w:type="dxa"/>
            <w:vAlign w:val="bottom"/>
          </w:tcPr>
          <w:p>
            <w:pPr>
              <w:spacing w:after="0"/>
              <w:rPr>
                <w:sz w:val="23"/>
                <w:szCs w:val="23"/>
                <w:color w:val="auto"/>
              </w:rPr>
            </w:pPr>
          </w:p>
        </w:tc>
        <w:tc>
          <w:tcPr>
            <w:tcW w:w="940" w:type="dxa"/>
            <w:vAlign w:val="bottom"/>
          </w:tcPr>
          <w:p>
            <w:pPr>
              <w:jc w:val="right"/>
              <w:ind w:right="43"/>
              <w:spacing w:after="0"/>
              <w:rPr>
                <w:sz w:val="20"/>
                <w:szCs w:val="20"/>
                <w:color w:val="auto"/>
              </w:rPr>
            </w:pPr>
            <w:r>
              <w:rPr>
                <w:rFonts w:ascii="Arial" w:cs="Arial" w:eastAsia="Arial" w:hAnsi="Arial"/>
                <w:sz w:val="15"/>
                <w:szCs w:val="15"/>
                <w:color w:val="auto"/>
              </w:rPr>
              <w:t>47,579</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42,698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32,294</w:t>
            </w:r>
          </w:p>
        </w:tc>
      </w:tr>
      <w:tr>
        <w:trPr>
          <w:trHeight w:val="274"/>
        </w:trPr>
        <w:tc>
          <w:tcPr>
            <w:tcW w:w="7100" w:type="dxa"/>
            <w:vAlign w:val="bottom"/>
            <w:shd w:val="clear" w:color="auto" w:fill="D2F0FF"/>
          </w:tcPr>
          <w:p>
            <w:pPr>
              <w:ind w:left="40"/>
              <w:spacing w:after="0"/>
              <w:rPr>
                <w:sz w:val="20"/>
                <w:szCs w:val="20"/>
                <w:color w:val="auto"/>
              </w:rPr>
            </w:pPr>
            <w:r>
              <w:rPr>
                <w:rFonts w:ascii="Arial" w:cs="Arial" w:eastAsia="Arial" w:hAnsi="Arial"/>
                <w:sz w:val="15"/>
                <w:szCs w:val="15"/>
                <w:color w:val="auto"/>
              </w:rPr>
              <w:t>Rental Program NOI</w:t>
            </w:r>
          </w:p>
        </w:tc>
        <w:tc>
          <w:tcPr>
            <w:tcW w:w="440" w:type="dxa"/>
            <w:vAlign w:val="bottom"/>
            <w:shd w:val="clear" w:color="auto" w:fill="D2F0FF"/>
          </w:tcPr>
          <w:p>
            <w:pPr>
              <w:spacing w:after="0"/>
              <w:rPr>
                <w:sz w:val="23"/>
                <w:szCs w:val="23"/>
                <w:color w:val="auto"/>
              </w:rPr>
            </w:pPr>
          </w:p>
        </w:tc>
        <w:tc>
          <w:tcPr>
            <w:tcW w:w="940" w:type="dxa"/>
            <w:vAlign w:val="bottom"/>
            <w:shd w:val="clear" w:color="auto" w:fill="D2F0FF"/>
          </w:tcPr>
          <w:p>
            <w:pPr>
              <w:jc w:val="right"/>
              <w:ind w:right="43"/>
              <w:spacing w:after="0"/>
              <w:rPr>
                <w:sz w:val="20"/>
                <w:szCs w:val="20"/>
                <w:color w:val="auto"/>
              </w:rPr>
            </w:pPr>
            <w:r>
              <w:rPr>
                <w:rFonts w:ascii="Arial" w:cs="Arial" w:eastAsia="Arial" w:hAnsi="Arial"/>
                <w:sz w:val="15"/>
                <w:szCs w:val="15"/>
                <w:color w:val="auto"/>
              </w:rPr>
              <w:t>104,382</w:t>
            </w:r>
          </w:p>
        </w:tc>
        <w:tc>
          <w:tcPr>
            <w:tcW w:w="140" w:type="dxa"/>
            <w:vAlign w:val="bottom"/>
            <w:shd w:val="clear" w:color="auto" w:fill="D2F0FF"/>
          </w:tcPr>
          <w:p>
            <w:pPr>
              <w:spacing w:after="0"/>
              <w:rPr>
                <w:sz w:val="23"/>
                <w:szCs w:val="23"/>
                <w:color w:val="auto"/>
              </w:rPr>
            </w:pPr>
          </w:p>
        </w:tc>
        <w:tc>
          <w:tcPr>
            <w:tcW w:w="180" w:type="dxa"/>
            <w:vAlign w:val="bottom"/>
            <w:shd w:val="clear" w:color="auto" w:fill="D2F0FF"/>
          </w:tcPr>
          <w:p>
            <w:pPr>
              <w:spacing w:after="0"/>
              <w:rPr>
                <w:sz w:val="23"/>
                <w:szCs w:val="23"/>
                <w:color w:val="auto"/>
              </w:rPr>
            </w:pPr>
          </w:p>
        </w:tc>
        <w:tc>
          <w:tcPr>
            <w:tcW w:w="1160" w:type="dxa"/>
            <w:vAlign w:val="bottom"/>
            <w:shd w:val="clear" w:color="auto" w:fill="D2F0FF"/>
          </w:tcPr>
          <w:p>
            <w:pPr>
              <w:jc w:val="right"/>
              <w:ind w:right="23"/>
              <w:spacing w:after="0"/>
              <w:rPr>
                <w:sz w:val="20"/>
                <w:szCs w:val="20"/>
                <w:color w:val="auto"/>
              </w:rPr>
            </w:pPr>
            <w:r>
              <w:rPr>
                <w:rFonts w:ascii="Arial" w:cs="Arial" w:eastAsia="Arial" w:hAnsi="Arial"/>
                <w:sz w:val="15"/>
                <w:szCs w:val="15"/>
                <w:color w:val="auto"/>
              </w:rPr>
              <w:t>95,968</w:t>
            </w:r>
          </w:p>
        </w:tc>
        <w:tc>
          <w:tcPr>
            <w:tcW w:w="100" w:type="dxa"/>
            <w:vAlign w:val="bottom"/>
            <w:shd w:val="clear" w:color="auto" w:fill="D2F0FF"/>
          </w:tcPr>
          <w:p>
            <w:pPr>
              <w:spacing w:after="0"/>
              <w:rPr>
                <w:sz w:val="23"/>
                <w:szCs w:val="23"/>
                <w:color w:val="auto"/>
              </w:rPr>
            </w:pPr>
          </w:p>
        </w:tc>
        <w:tc>
          <w:tcPr>
            <w:tcW w:w="440" w:type="dxa"/>
            <w:vAlign w:val="bottom"/>
            <w:shd w:val="clear" w:color="auto" w:fill="D2F0FF"/>
          </w:tcPr>
          <w:p>
            <w:pPr>
              <w:spacing w:after="0"/>
              <w:rPr>
                <w:sz w:val="23"/>
                <w:szCs w:val="23"/>
                <w:color w:val="auto"/>
              </w:rPr>
            </w:pPr>
          </w:p>
        </w:tc>
        <w:tc>
          <w:tcPr>
            <w:tcW w:w="920" w:type="dxa"/>
            <w:vAlign w:val="bottom"/>
            <w:shd w:val="clear" w:color="auto" w:fill="D2F0FF"/>
          </w:tcPr>
          <w:p>
            <w:pPr>
              <w:jc w:val="right"/>
              <w:ind w:right="23"/>
              <w:spacing w:after="0"/>
              <w:rPr>
                <w:sz w:val="20"/>
                <w:szCs w:val="20"/>
                <w:color w:val="auto"/>
              </w:rPr>
            </w:pPr>
            <w:r>
              <w:rPr>
                <w:rFonts w:ascii="Arial" w:cs="Arial" w:eastAsia="Arial" w:hAnsi="Arial"/>
                <w:sz w:val="15"/>
                <w:szCs w:val="15"/>
                <w:color w:val="auto"/>
              </w:rPr>
              <w:t>92,222</w:t>
            </w:r>
          </w:p>
        </w:tc>
      </w:tr>
      <w:tr>
        <w:trPr>
          <w:trHeight w:val="266"/>
        </w:trPr>
        <w:tc>
          <w:tcPr>
            <w:tcW w:w="7100" w:type="dxa"/>
            <w:vAlign w:val="bottom"/>
          </w:tcPr>
          <w:p>
            <w:pPr>
              <w:ind w:left="40"/>
              <w:spacing w:after="0"/>
              <w:rPr>
                <w:sz w:val="20"/>
                <w:szCs w:val="20"/>
                <w:color w:val="auto"/>
              </w:rPr>
            </w:pPr>
            <w:r>
              <w:rPr>
                <w:rFonts w:ascii="Arial" w:cs="Arial" w:eastAsia="Arial" w:hAnsi="Arial"/>
                <w:sz w:val="15"/>
                <w:szCs w:val="15"/>
                <w:color w:val="auto"/>
              </w:rPr>
              <w:t>Ancillary NOI / Gross Profit</w:t>
            </w:r>
          </w:p>
        </w:tc>
        <w:tc>
          <w:tcPr>
            <w:tcW w:w="440" w:type="dxa"/>
            <w:vAlign w:val="bottom"/>
          </w:tcPr>
          <w:p>
            <w:pPr>
              <w:spacing w:after="0"/>
              <w:rPr>
                <w:sz w:val="23"/>
                <w:szCs w:val="23"/>
                <w:color w:val="auto"/>
              </w:rPr>
            </w:pPr>
          </w:p>
        </w:tc>
        <w:tc>
          <w:tcPr>
            <w:tcW w:w="940" w:type="dxa"/>
            <w:vAlign w:val="bottom"/>
          </w:tcPr>
          <w:p>
            <w:pPr>
              <w:jc w:val="right"/>
              <w:ind w:right="43"/>
              <w:spacing w:after="0"/>
              <w:rPr>
                <w:sz w:val="20"/>
                <w:szCs w:val="20"/>
                <w:color w:val="auto"/>
              </w:rPr>
            </w:pPr>
            <w:r>
              <w:rPr>
                <w:rFonts w:ascii="Arial" w:cs="Arial" w:eastAsia="Arial" w:hAnsi="Arial"/>
                <w:sz w:val="15"/>
                <w:szCs w:val="15"/>
                <w:color w:val="auto"/>
              </w:rPr>
              <w:t>19,449</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16,064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10,061</w:t>
            </w:r>
          </w:p>
        </w:tc>
      </w:tr>
      <w:tr>
        <w:trPr>
          <w:trHeight w:val="274"/>
        </w:trPr>
        <w:tc>
          <w:tcPr>
            <w:tcW w:w="7100" w:type="dxa"/>
            <w:vAlign w:val="bottom"/>
            <w:shd w:val="clear" w:color="auto" w:fill="D2F0FF"/>
          </w:tcPr>
          <w:p>
            <w:pPr>
              <w:ind w:left="40"/>
              <w:spacing w:after="0" w:line="274" w:lineRule="exact"/>
              <w:rPr>
                <w:sz w:val="20"/>
                <w:szCs w:val="20"/>
                <w:color w:val="auto"/>
              </w:rPr>
            </w:pPr>
            <w:r>
              <w:rPr>
                <w:rFonts w:ascii="Arial" w:cs="Arial" w:eastAsia="Arial" w:hAnsi="Arial"/>
                <w:sz w:val="15"/>
                <w:szCs w:val="15"/>
                <w:color w:val="auto"/>
              </w:rPr>
              <w:t xml:space="preserve">Site rent from Rental Program (included in Real Property NOI) </w:t>
            </w:r>
            <w:r>
              <w:rPr>
                <w:rFonts w:ascii="Arial" w:cs="Arial" w:eastAsia="Arial" w:hAnsi="Arial"/>
                <w:sz w:val="25"/>
                <w:szCs w:val="25"/>
                <w:color w:val="auto"/>
                <w:vertAlign w:val="superscript"/>
              </w:rPr>
              <w:t>(1)</w:t>
            </w:r>
          </w:p>
        </w:tc>
        <w:tc>
          <w:tcPr>
            <w:tcW w:w="440" w:type="dxa"/>
            <w:vAlign w:val="bottom"/>
            <w:tcBorders>
              <w:bottom w:val="single" w:sz="8" w:color="auto"/>
            </w:tcBorders>
            <w:shd w:val="clear" w:color="auto" w:fill="D2F0FF"/>
          </w:tcPr>
          <w:p>
            <w:pPr>
              <w:spacing w:after="0"/>
              <w:rPr>
                <w:sz w:val="23"/>
                <w:szCs w:val="23"/>
                <w:color w:val="auto"/>
              </w:rPr>
            </w:pPr>
          </w:p>
        </w:tc>
        <w:tc>
          <w:tcPr>
            <w:tcW w:w="940" w:type="dxa"/>
            <w:vAlign w:val="bottom"/>
            <w:tcBorders>
              <w:bottom w:val="single" w:sz="8" w:color="auto"/>
            </w:tcBorders>
            <w:shd w:val="clear" w:color="auto" w:fill="D2F0FF"/>
          </w:tcPr>
          <w:p>
            <w:pPr>
              <w:jc w:val="right"/>
              <w:spacing w:after="0"/>
              <w:rPr>
                <w:sz w:val="20"/>
                <w:szCs w:val="20"/>
                <w:color w:val="auto"/>
              </w:rPr>
            </w:pPr>
            <w:r>
              <w:rPr>
                <w:rFonts w:ascii="Arial" w:cs="Arial" w:eastAsia="Arial" w:hAnsi="Arial"/>
                <w:sz w:val="15"/>
                <w:szCs w:val="15"/>
                <w:color w:val="auto"/>
              </w:rPr>
              <w:t>(68,805)</w:t>
            </w:r>
          </w:p>
        </w:tc>
        <w:tc>
          <w:tcPr>
            <w:tcW w:w="140" w:type="dxa"/>
            <w:vAlign w:val="bottom"/>
            <w:shd w:val="clear" w:color="auto" w:fill="D2F0FF"/>
          </w:tcPr>
          <w:p>
            <w:pPr>
              <w:spacing w:after="0"/>
              <w:rPr>
                <w:sz w:val="23"/>
                <w:szCs w:val="23"/>
                <w:color w:val="auto"/>
              </w:rPr>
            </w:pPr>
          </w:p>
        </w:tc>
        <w:tc>
          <w:tcPr>
            <w:tcW w:w="180" w:type="dxa"/>
            <w:vAlign w:val="bottom"/>
            <w:tcBorders>
              <w:bottom w:val="single" w:sz="8" w:color="auto"/>
            </w:tcBorders>
            <w:shd w:val="clear" w:color="auto" w:fill="D2F0FF"/>
          </w:tcPr>
          <w:p>
            <w:pPr>
              <w:spacing w:after="0"/>
              <w:rPr>
                <w:sz w:val="23"/>
                <w:szCs w:val="23"/>
                <w:color w:val="auto"/>
              </w:rPr>
            </w:pPr>
          </w:p>
        </w:tc>
        <w:tc>
          <w:tcPr>
            <w:tcW w:w="1160" w:type="dxa"/>
            <w:vAlign w:val="bottom"/>
            <w:tcBorders>
              <w:bottom w:val="single" w:sz="8" w:color="auto"/>
            </w:tcBorders>
            <w:shd w:val="clear" w:color="auto" w:fill="D2F0FF"/>
          </w:tcPr>
          <w:p>
            <w:pPr>
              <w:jc w:val="right"/>
              <w:spacing w:after="0"/>
              <w:rPr>
                <w:sz w:val="20"/>
                <w:szCs w:val="20"/>
                <w:color w:val="auto"/>
              </w:rPr>
            </w:pPr>
            <w:r>
              <w:rPr>
                <w:rFonts w:ascii="Arial" w:cs="Arial" w:eastAsia="Arial" w:hAnsi="Arial"/>
                <w:sz w:val="15"/>
                <w:szCs w:val="15"/>
                <w:color w:val="auto"/>
              </w:rPr>
              <w:t>(65,615)</w:t>
            </w:r>
          </w:p>
        </w:tc>
        <w:tc>
          <w:tcPr>
            <w:tcW w:w="100" w:type="dxa"/>
            <w:vAlign w:val="bottom"/>
            <w:shd w:val="clear" w:color="auto" w:fill="D2F0FF"/>
          </w:tcPr>
          <w:p>
            <w:pPr>
              <w:spacing w:after="0"/>
              <w:rPr>
                <w:sz w:val="23"/>
                <w:szCs w:val="23"/>
                <w:color w:val="auto"/>
              </w:rPr>
            </w:pPr>
          </w:p>
        </w:tc>
        <w:tc>
          <w:tcPr>
            <w:tcW w:w="440" w:type="dxa"/>
            <w:vAlign w:val="bottom"/>
            <w:tcBorders>
              <w:bottom w:val="single" w:sz="8" w:color="auto"/>
            </w:tcBorders>
            <w:shd w:val="clear" w:color="auto" w:fill="D2F0FF"/>
          </w:tcPr>
          <w:p>
            <w:pPr>
              <w:spacing w:after="0"/>
              <w:rPr>
                <w:sz w:val="23"/>
                <w:szCs w:val="23"/>
                <w:color w:val="auto"/>
              </w:rPr>
            </w:pPr>
          </w:p>
        </w:tc>
        <w:tc>
          <w:tcPr>
            <w:tcW w:w="920" w:type="dxa"/>
            <w:vAlign w:val="bottom"/>
            <w:tcBorders>
              <w:bottom w:val="single" w:sz="8" w:color="auto"/>
            </w:tcBorders>
            <w:shd w:val="clear" w:color="auto" w:fill="D2F0FF"/>
          </w:tcPr>
          <w:p>
            <w:pPr>
              <w:jc w:val="right"/>
              <w:spacing w:after="0"/>
              <w:rPr>
                <w:sz w:val="20"/>
                <w:szCs w:val="20"/>
                <w:color w:val="auto"/>
              </w:rPr>
            </w:pPr>
            <w:r>
              <w:rPr>
                <w:rFonts w:ascii="Arial" w:cs="Arial" w:eastAsia="Arial" w:hAnsi="Arial"/>
                <w:sz w:val="15"/>
                <w:szCs w:val="15"/>
                <w:color w:val="auto"/>
              </w:rPr>
              <w:t>(63,833)</w:t>
            </w:r>
          </w:p>
        </w:tc>
      </w:tr>
      <w:tr>
        <w:trPr>
          <w:trHeight w:val="237"/>
        </w:trPr>
        <w:tc>
          <w:tcPr>
            <w:tcW w:w="7100" w:type="dxa"/>
            <w:vAlign w:val="bottom"/>
          </w:tcPr>
          <w:p>
            <w:pPr>
              <w:ind w:left="40"/>
              <w:spacing w:after="0"/>
              <w:rPr>
                <w:sz w:val="20"/>
                <w:szCs w:val="20"/>
                <w:color w:val="auto"/>
              </w:rPr>
            </w:pPr>
            <w:r>
              <w:rPr>
                <w:rFonts w:ascii="Arial" w:cs="Arial" w:eastAsia="Arial" w:hAnsi="Arial"/>
                <w:sz w:val="15"/>
                <w:szCs w:val="15"/>
                <w:color w:val="auto"/>
              </w:rPr>
              <w:t>NOI / Gross Profit</w:t>
            </w:r>
          </w:p>
        </w:tc>
        <w:tc>
          <w:tcPr>
            <w:tcW w:w="44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700,011</w:t>
            </w:r>
          </w:p>
        </w:tc>
        <w:tc>
          <w:tcPr>
            <w:tcW w:w="140" w:type="dxa"/>
            <w:vAlign w:val="bottom"/>
          </w:tcPr>
          <w:p>
            <w:pPr>
              <w:spacing w:after="0"/>
              <w:rPr>
                <w:sz w:val="20"/>
                <w:szCs w:val="20"/>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622,436</w:t>
            </w:r>
          </w:p>
        </w:tc>
        <w:tc>
          <w:tcPr>
            <w:tcW w:w="100" w:type="dxa"/>
            <w:vAlign w:val="bottom"/>
          </w:tcPr>
          <w:p>
            <w:pPr>
              <w:spacing w:after="0"/>
              <w:rPr>
                <w:sz w:val="20"/>
                <w:szCs w:val="20"/>
                <w:color w:val="auto"/>
              </w:rPr>
            </w:pPr>
          </w:p>
        </w:tc>
        <w:tc>
          <w:tcPr>
            <w:tcW w:w="44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550,406</w:t>
            </w:r>
          </w:p>
        </w:tc>
      </w:tr>
      <w:tr>
        <w:trPr>
          <w:trHeight w:val="20"/>
        </w:trPr>
        <w:tc>
          <w:tcPr>
            <w:tcW w:w="7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8" w:lineRule="exact"/>
        <w:rPr>
          <w:sz w:val="20"/>
          <w:szCs w:val="20"/>
          <w:color w:val="auto"/>
        </w:rPr>
      </w:pPr>
    </w:p>
    <w:p>
      <w:pPr>
        <w:jc w:val="both"/>
        <w:ind w:left="260" w:hanging="252"/>
        <w:spacing w:after="0" w:line="260" w:lineRule="auto"/>
        <w:tabs>
          <w:tab w:leader="none" w:pos="27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The renter’s monthly payment includes the site rent and an amount attributable to the home lease. The site rent is reflected in Real Property Operations’ segment revenue. For purposes of management analysis, site rent is included in Rental Program revenue to evaluate the incremental revenue gains associated with the implementation of the Rental Program, and to assess the overall growth and performance of the Rental Program and financial impact on the Company’s operations.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1" w:right="239" w:bottom="1440" w:gutter="0" w:footer="0" w:header="0"/>
        </w:sectPr>
      </w:pPr>
    </w:p>
    <w:bookmarkStart w:id="43" w:name="page44"/>
    <w:bookmarkEnd w:id="43"/>
    <w:p>
      <w:pPr>
        <w:ind w:left="4600"/>
        <w:spacing w:after="0"/>
        <w:rPr>
          <w:sz w:val="20"/>
          <w:szCs w:val="20"/>
          <w:color w:val="auto"/>
        </w:rPr>
      </w:pPr>
      <w:r>
        <w:rPr>
          <w:rFonts w:ascii="Arial" w:cs="Arial" w:eastAsia="Arial" w:hAnsi="Arial"/>
          <w:sz w:val="18"/>
          <w:szCs w:val="18"/>
          <w:b w:val="1"/>
          <w:bCs w:val="1"/>
          <w:color w:val="auto"/>
        </w:rPr>
        <w:t>SUN COMMUNITIES,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Years Ended December 31, 2019</w:t>
      </w:r>
      <w:r>
        <w:rPr>
          <w:rFonts w:ascii="Arial" w:cs="Arial" w:eastAsia="Arial" w:hAnsi="Arial"/>
          <w:sz w:val="18"/>
          <w:szCs w:val="18"/>
          <w:color w:val="auto"/>
        </w:rPr>
        <w:t>,</w:t>
      </w:r>
      <w:r>
        <w:rPr>
          <w:rFonts w:ascii="Arial" w:cs="Arial" w:eastAsia="Arial" w:hAnsi="Arial"/>
          <w:sz w:val="18"/>
          <w:szCs w:val="18"/>
          <w:i w:val="1"/>
          <w:iCs w:val="1"/>
          <w:color w:val="auto"/>
        </w:rPr>
        <w:t xml:space="preserve">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Property Operations - Total Portfolio</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reflect certain financial and other information for our Total Portfolio as of and for the years ended December 31, 2019, 2018 and 2017:</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3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320"/>
              <w:spacing w:after="0"/>
              <w:rPr>
                <w:sz w:val="20"/>
                <w:szCs w:val="20"/>
                <w:color w:val="auto"/>
              </w:rPr>
            </w:pPr>
            <w:r>
              <w:rPr>
                <w:rFonts w:ascii="Arial" w:cs="Arial" w:eastAsia="Arial" w:hAnsi="Arial"/>
                <w:sz w:val="15"/>
                <w:szCs w:val="15"/>
                <w:b w:val="1"/>
                <w:bCs w:val="1"/>
                <w:color w:val="auto"/>
              </w:rPr>
              <w:t>Year Ended</w:t>
            </w: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ind w:left="360"/>
              <w:spacing w:after="0"/>
              <w:rPr>
                <w:sz w:val="20"/>
                <w:szCs w:val="20"/>
                <w:color w:val="auto"/>
              </w:rPr>
            </w:pPr>
            <w:r>
              <w:rPr>
                <w:rFonts w:ascii="Arial" w:cs="Arial" w:eastAsia="Arial" w:hAnsi="Arial"/>
                <w:sz w:val="15"/>
                <w:szCs w:val="15"/>
                <w:b w:val="1"/>
                <w:bCs w:val="1"/>
                <w:color w:val="auto"/>
              </w:rPr>
              <w:t>Year Ended</w:t>
            </w: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69"/>
        </w:trPr>
        <w:tc>
          <w:tcPr>
            <w:tcW w:w="2300" w:type="dxa"/>
            <w:vAlign w:val="bottom"/>
          </w:tcPr>
          <w:p>
            <w:pPr>
              <w:ind w:left="40"/>
              <w:spacing w:after="0" w:line="169" w:lineRule="exact"/>
              <w:rPr>
                <w:sz w:val="20"/>
                <w:szCs w:val="20"/>
                <w:color w:val="auto"/>
              </w:rPr>
            </w:pPr>
            <w:r>
              <w:rPr>
                <w:rFonts w:ascii="Arial" w:cs="Arial" w:eastAsia="Arial" w:hAnsi="Arial"/>
                <w:sz w:val="15"/>
                <w:szCs w:val="15"/>
                <w:b w:val="1"/>
                <w:bCs w:val="1"/>
                <w:color w:val="auto"/>
              </w:rPr>
              <w:t>Financial Information</w:t>
            </w:r>
          </w:p>
        </w:tc>
        <w:tc>
          <w:tcPr>
            <w:tcW w:w="160" w:type="dxa"/>
            <w:vAlign w:val="bottom"/>
          </w:tcPr>
          <w:p>
            <w:pPr>
              <w:spacing w:after="0"/>
              <w:rPr>
                <w:sz w:val="14"/>
                <w:szCs w:val="14"/>
                <w:color w:val="auto"/>
              </w:rPr>
            </w:pPr>
          </w:p>
        </w:tc>
        <w:tc>
          <w:tcPr>
            <w:tcW w:w="1240" w:type="dxa"/>
            <w:vAlign w:val="bottom"/>
            <w:gridSpan w:val="2"/>
          </w:tcPr>
          <w:p>
            <w:pPr>
              <w:ind w:left="40"/>
              <w:spacing w:after="0" w:line="169" w:lineRule="exact"/>
              <w:rPr>
                <w:sz w:val="20"/>
                <w:szCs w:val="20"/>
                <w:color w:val="auto"/>
              </w:rPr>
            </w:pPr>
            <w:r>
              <w:rPr>
                <w:rFonts w:ascii="Arial" w:cs="Arial" w:eastAsia="Arial" w:hAnsi="Arial"/>
                <w:sz w:val="15"/>
                <w:szCs w:val="15"/>
                <w:b w:val="1"/>
                <w:bCs w:val="1"/>
                <w:color w:val="auto"/>
              </w:rPr>
              <w:t>December 31,</w:t>
            </w:r>
          </w:p>
        </w:tc>
        <w:tc>
          <w:tcPr>
            <w:tcW w:w="140" w:type="dxa"/>
            <w:vAlign w:val="bottom"/>
          </w:tcPr>
          <w:p>
            <w:pPr>
              <w:spacing w:after="0"/>
              <w:rPr>
                <w:sz w:val="14"/>
                <w:szCs w:val="14"/>
                <w:color w:val="auto"/>
              </w:rPr>
            </w:pPr>
          </w:p>
        </w:tc>
        <w:tc>
          <w:tcPr>
            <w:tcW w:w="1200" w:type="dxa"/>
            <w:vAlign w:val="bottom"/>
            <w:gridSpan w:val="2"/>
          </w:tcPr>
          <w:p>
            <w:pPr>
              <w:ind w:left="40"/>
              <w:spacing w:after="0" w:line="169" w:lineRule="exact"/>
              <w:rPr>
                <w:sz w:val="20"/>
                <w:szCs w:val="20"/>
                <w:color w:val="auto"/>
              </w:rPr>
            </w:pPr>
            <w:r>
              <w:rPr>
                <w:rFonts w:ascii="Arial" w:cs="Arial" w:eastAsia="Arial" w:hAnsi="Arial"/>
                <w:sz w:val="15"/>
                <w:szCs w:val="15"/>
                <w:b w:val="1"/>
                <w:bCs w:val="1"/>
                <w:color w:val="auto"/>
              </w:rPr>
              <w:t>December 31,</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ind w:left="40"/>
              <w:spacing w:after="0" w:line="169" w:lineRule="exact"/>
              <w:rPr>
                <w:sz w:val="20"/>
                <w:szCs w:val="20"/>
                <w:color w:val="auto"/>
              </w:rPr>
            </w:pPr>
            <w:r>
              <w:rPr>
                <w:rFonts w:ascii="Arial" w:cs="Arial" w:eastAsia="Arial" w:hAnsi="Arial"/>
                <w:sz w:val="15"/>
                <w:szCs w:val="15"/>
                <w:b w:val="1"/>
                <w:bCs w:val="1"/>
                <w:color w:val="auto"/>
              </w:rPr>
              <w:t>December 31,</w:t>
            </w:r>
          </w:p>
        </w:tc>
        <w:tc>
          <w:tcPr>
            <w:tcW w:w="140" w:type="dxa"/>
            <w:vAlign w:val="bottom"/>
          </w:tcPr>
          <w:p>
            <w:pPr>
              <w:spacing w:after="0"/>
              <w:rPr>
                <w:sz w:val="14"/>
                <w:szCs w:val="14"/>
                <w:color w:val="auto"/>
              </w:rPr>
            </w:pPr>
          </w:p>
        </w:tc>
        <w:tc>
          <w:tcPr>
            <w:tcW w:w="1220" w:type="dxa"/>
            <w:vAlign w:val="bottom"/>
            <w:gridSpan w:val="2"/>
          </w:tcPr>
          <w:p>
            <w:pPr>
              <w:ind w:left="40"/>
              <w:spacing w:after="0" w:line="169" w:lineRule="exact"/>
              <w:rPr>
                <w:sz w:val="20"/>
                <w:szCs w:val="20"/>
                <w:color w:val="auto"/>
              </w:rPr>
            </w:pPr>
            <w:r>
              <w:rPr>
                <w:rFonts w:ascii="Arial" w:cs="Arial" w:eastAsia="Arial" w:hAnsi="Arial"/>
                <w:sz w:val="15"/>
                <w:szCs w:val="15"/>
                <w:b w:val="1"/>
                <w:bCs w:val="1"/>
                <w:color w:val="auto"/>
              </w:rPr>
              <w:t>December 31,</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02"/>
        </w:trPr>
        <w:tc>
          <w:tcPr>
            <w:tcW w:w="230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(in thousands)</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320"/>
              <w:spacing w:after="0"/>
              <w:rPr>
                <w:sz w:val="20"/>
                <w:szCs w:val="20"/>
                <w:color w:val="auto"/>
              </w:rPr>
            </w:pPr>
            <w:r>
              <w:rPr>
                <w:rFonts w:ascii="Arial" w:cs="Arial" w:eastAsia="Arial" w:hAnsi="Arial"/>
                <w:sz w:val="15"/>
                <w:szCs w:val="15"/>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0"/>
              </w:rPr>
              <w:t>Change</w:t>
            </w:r>
          </w:p>
        </w:tc>
        <w:tc>
          <w:tcPr>
            <w:tcW w:w="1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 Change</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2017</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0"/>
              </w:rPr>
              <w:t>Change</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 Change</w:t>
            </w:r>
          </w:p>
        </w:tc>
      </w:tr>
      <w:tr>
        <w:trPr>
          <w:trHeight w:val="254"/>
        </w:trPr>
        <w:tc>
          <w:tcPr>
            <w:tcW w:w="230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Income from real property</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925,664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825,973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99,691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12.1%</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825,973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742,228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83,745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11.3%</w:t>
            </w:r>
          </w:p>
        </w:tc>
      </w:tr>
      <w:tr>
        <w:trPr>
          <w:trHeight w:val="266"/>
        </w:trPr>
        <w:tc>
          <w:tcPr>
            <w:tcW w:w="2300" w:type="dxa"/>
            <w:vAlign w:val="bottom"/>
          </w:tcPr>
          <w:p>
            <w:pPr>
              <w:ind w:left="40"/>
              <w:spacing w:after="0"/>
              <w:rPr>
                <w:sz w:val="20"/>
                <w:szCs w:val="20"/>
                <w:color w:val="auto"/>
              </w:rPr>
            </w:pPr>
            <w:r>
              <w:rPr>
                <w:rFonts w:ascii="Arial" w:cs="Arial" w:eastAsia="Arial" w:hAnsi="Arial"/>
                <w:sz w:val="15"/>
                <w:szCs w:val="15"/>
                <w:color w:val="auto"/>
              </w:rPr>
              <w:t>Property operating expenses</w:t>
            </w: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4"/>
        </w:trPr>
        <w:tc>
          <w:tcPr>
            <w:tcW w:w="23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Payroll and benefits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88,085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74,653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13,432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18.0%</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74,653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67,075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7,578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11.3%</w:t>
            </w:r>
          </w:p>
        </w:tc>
      </w:tr>
      <w:tr>
        <w:trPr>
          <w:trHeight w:val="266"/>
        </w:trPr>
        <w:tc>
          <w:tcPr>
            <w:tcW w:w="2300" w:type="dxa"/>
            <w:vAlign w:val="bottom"/>
          </w:tcPr>
          <w:p>
            <w:pPr>
              <w:ind w:left="280"/>
              <w:spacing w:after="0"/>
              <w:rPr>
                <w:sz w:val="20"/>
                <w:szCs w:val="20"/>
                <w:color w:val="auto"/>
              </w:rPr>
            </w:pPr>
            <w:r>
              <w:rPr>
                <w:rFonts w:ascii="Arial" w:cs="Arial" w:eastAsia="Arial" w:hAnsi="Arial"/>
                <w:sz w:val="15"/>
                <w:szCs w:val="15"/>
                <w:color w:val="auto"/>
              </w:rPr>
              <w:t>Legal, taxes, and insurance</w:t>
            </w:r>
          </w:p>
        </w:tc>
        <w:tc>
          <w:tcPr>
            <w:tcW w:w="160" w:type="dxa"/>
            <w:vAlign w:val="bottom"/>
          </w:tcPr>
          <w:p>
            <w:pPr>
              <w:spacing w:after="0"/>
              <w:rPr>
                <w:sz w:val="23"/>
                <w:szCs w:val="23"/>
                <w:color w:val="auto"/>
              </w:rPr>
            </w:pP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10,778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43"/>
              <w:spacing w:after="0"/>
              <w:rPr>
                <w:sz w:val="20"/>
                <w:szCs w:val="20"/>
                <w:color w:val="auto"/>
              </w:rPr>
            </w:pPr>
            <w:r>
              <w:rPr>
                <w:rFonts w:ascii="Arial" w:cs="Arial" w:eastAsia="Arial" w:hAnsi="Arial"/>
                <w:sz w:val="15"/>
                <w:szCs w:val="15"/>
                <w:color w:val="auto"/>
              </w:rPr>
              <w:t>9,524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3"/>
              <w:spacing w:after="0"/>
              <w:rPr>
                <w:sz w:val="20"/>
                <w:szCs w:val="20"/>
                <w:color w:val="auto"/>
              </w:rPr>
            </w:pPr>
            <w:r>
              <w:rPr>
                <w:rFonts w:ascii="Arial" w:cs="Arial" w:eastAsia="Arial" w:hAnsi="Arial"/>
                <w:sz w:val="15"/>
                <w:szCs w:val="15"/>
                <w:color w:val="auto"/>
              </w:rPr>
              <w:t>1,254</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13.2%</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9,524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7,264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43"/>
              <w:spacing w:after="0"/>
              <w:rPr>
                <w:sz w:val="20"/>
                <w:szCs w:val="20"/>
                <w:color w:val="auto"/>
              </w:rPr>
            </w:pPr>
            <w:r>
              <w:rPr>
                <w:rFonts w:ascii="Arial" w:cs="Arial" w:eastAsia="Arial" w:hAnsi="Arial"/>
                <w:sz w:val="15"/>
                <w:szCs w:val="15"/>
                <w:color w:val="auto"/>
              </w:rPr>
              <w:t>2,260</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31.1%</w:t>
            </w:r>
          </w:p>
        </w:tc>
      </w:tr>
      <w:tr>
        <w:trPr>
          <w:trHeight w:val="274"/>
        </w:trPr>
        <w:tc>
          <w:tcPr>
            <w:tcW w:w="23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Utilities</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101,910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93,205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8,705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9.3%</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93,205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83,550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9,655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11.6%</w:t>
            </w:r>
          </w:p>
        </w:tc>
      </w:tr>
      <w:tr>
        <w:trPr>
          <w:trHeight w:val="266"/>
        </w:trPr>
        <w:tc>
          <w:tcPr>
            <w:tcW w:w="2300" w:type="dxa"/>
            <w:vAlign w:val="bottom"/>
          </w:tcPr>
          <w:p>
            <w:pPr>
              <w:ind w:left="280"/>
              <w:spacing w:after="0"/>
              <w:rPr>
                <w:sz w:val="20"/>
                <w:szCs w:val="20"/>
                <w:color w:val="auto"/>
              </w:rPr>
            </w:pPr>
            <w:r>
              <w:rPr>
                <w:rFonts w:ascii="Arial" w:cs="Arial" w:eastAsia="Arial" w:hAnsi="Arial"/>
                <w:sz w:val="15"/>
                <w:szCs w:val="15"/>
                <w:color w:val="auto"/>
              </w:rPr>
              <w:t>Supplies and repairs</w:t>
            </w:r>
          </w:p>
        </w:tc>
        <w:tc>
          <w:tcPr>
            <w:tcW w:w="160" w:type="dxa"/>
            <w:vAlign w:val="bottom"/>
          </w:tcPr>
          <w:p>
            <w:pPr>
              <w:spacing w:after="0"/>
              <w:rPr>
                <w:sz w:val="23"/>
                <w:szCs w:val="23"/>
                <w:color w:val="auto"/>
              </w:rPr>
            </w:pP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34,663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43"/>
              <w:spacing w:after="0"/>
              <w:rPr>
                <w:sz w:val="20"/>
                <w:szCs w:val="20"/>
                <w:color w:val="auto"/>
              </w:rPr>
            </w:pPr>
            <w:r>
              <w:rPr>
                <w:rFonts w:ascii="Arial" w:cs="Arial" w:eastAsia="Arial" w:hAnsi="Arial"/>
                <w:sz w:val="15"/>
                <w:szCs w:val="15"/>
                <w:color w:val="auto"/>
              </w:rPr>
              <w:t>28,594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23"/>
              <w:spacing w:after="0"/>
              <w:rPr>
                <w:sz w:val="20"/>
                <w:szCs w:val="20"/>
                <w:color w:val="auto"/>
              </w:rPr>
            </w:pPr>
            <w:r>
              <w:rPr>
                <w:rFonts w:ascii="Arial" w:cs="Arial" w:eastAsia="Arial" w:hAnsi="Arial"/>
                <w:sz w:val="15"/>
                <w:szCs w:val="15"/>
                <w:color w:val="auto"/>
              </w:rPr>
              <w:t>6,069</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21.2%</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28,594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25,871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43"/>
              <w:spacing w:after="0"/>
              <w:rPr>
                <w:sz w:val="20"/>
                <w:szCs w:val="20"/>
                <w:color w:val="auto"/>
              </w:rPr>
            </w:pPr>
            <w:r>
              <w:rPr>
                <w:rFonts w:ascii="Arial" w:cs="Arial" w:eastAsia="Arial" w:hAnsi="Arial"/>
                <w:sz w:val="15"/>
                <w:szCs w:val="15"/>
                <w:color w:val="auto"/>
              </w:rPr>
              <w:t>2,723</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10.5%</w:t>
            </w:r>
          </w:p>
        </w:tc>
      </w:tr>
      <w:tr>
        <w:trPr>
          <w:trHeight w:val="274"/>
        </w:trPr>
        <w:tc>
          <w:tcPr>
            <w:tcW w:w="23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Other</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30,942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30,121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821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2.7%</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30,121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26,518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3,603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13.6%</w:t>
            </w:r>
          </w:p>
        </w:tc>
      </w:tr>
      <w:tr>
        <w:trPr>
          <w:trHeight w:val="266"/>
        </w:trPr>
        <w:tc>
          <w:tcPr>
            <w:tcW w:w="230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Real estate taxes</w:t>
            </w: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61,880</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56,555</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5,325</w:t>
            </w:r>
          </w:p>
        </w:tc>
        <w:tc>
          <w:tcPr>
            <w:tcW w:w="96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9.4%</w:t>
            </w:r>
          </w:p>
        </w:tc>
        <w:tc>
          <w:tcPr>
            <w:tcW w:w="2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56,555</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52,288</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4,267</w:t>
            </w:r>
          </w:p>
        </w:tc>
        <w:tc>
          <w:tcPr>
            <w:tcW w:w="94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8.2%</w:t>
            </w:r>
          </w:p>
        </w:tc>
      </w:tr>
      <w:tr>
        <w:trPr>
          <w:trHeight w:val="250"/>
        </w:trPr>
        <w:tc>
          <w:tcPr>
            <w:tcW w:w="23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Property operating expenses</w:t>
            </w: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328,258</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292,652</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35,606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12.2%</w:t>
            </w:r>
          </w:p>
        </w:tc>
        <w:tc>
          <w:tcPr>
            <w:tcW w:w="2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292,652</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262,566</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30,086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11.5%</w:t>
            </w:r>
          </w:p>
        </w:tc>
      </w:tr>
      <w:tr>
        <w:trPr>
          <w:trHeight w:val="241"/>
        </w:trPr>
        <w:tc>
          <w:tcPr>
            <w:tcW w:w="2300" w:type="dxa"/>
            <w:vAlign w:val="bottom"/>
          </w:tcPr>
          <w:p>
            <w:pPr>
              <w:ind w:left="40"/>
              <w:spacing w:after="0"/>
              <w:rPr>
                <w:sz w:val="20"/>
                <w:szCs w:val="20"/>
                <w:color w:val="auto"/>
              </w:rPr>
            </w:pPr>
            <w:r>
              <w:rPr>
                <w:rFonts w:ascii="Arial" w:cs="Arial" w:eastAsia="Arial" w:hAnsi="Arial"/>
                <w:sz w:val="15"/>
                <w:szCs w:val="15"/>
                <w:color w:val="auto"/>
              </w:rPr>
              <w:t>Real Property NOI</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597,406</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533,321</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64,085</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12.0%</w:t>
            </w:r>
          </w:p>
        </w:tc>
        <w:tc>
          <w:tcPr>
            <w:tcW w:w="2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533,321</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479,662</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53,659</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11.2%</w:t>
            </w:r>
          </w:p>
        </w:tc>
      </w:tr>
      <w:tr>
        <w:trPr>
          <w:trHeight w:val="20"/>
        </w:trPr>
        <w:tc>
          <w:tcPr>
            <w:tcW w:w="2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303"/>
              <w:spacing w:after="0"/>
              <w:rPr>
                <w:sz w:val="20"/>
                <w:szCs w:val="20"/>
                <w:color w:val="auto"/>
              </w:rPr>
            </w:pPr>
            <w:r>
              <w:rPr>
                <w:rFonts w:ascii="Arial" w:cs="Arial" w:eastAsia="Arial" w:hAnsi="Arial"/>
                <w:sz w:val="15"/>
                <w:szCs w:val="15"/>
                <w:b w:val="1"/>
                <w:bCs w:val="1"/>
                <w:color w:val="auto"/>
              </w:rPr>
              <w:t>As of</w:t>
            </w:r>
          </w:p>
        </w:tc>
        <w:tc>
          <w:tcPr>
            <w:tcW w:w="940" w:type="dxa"/>
            <w:vAlign w:val="bottom"/>
            <w:tcBorders>
              <w:bottom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ind w:right="303"/>
              <w:spacing w:after="0"/>
              <w:rPr>
                <w:sz w:val="20"/>
                <w:szCs w:val="20"/>
                <w:color w:val="auto"/>
              </w:rPr>
            </w:pPr>
            <w:r>
              <w:rPr>
                <w:rFonts w:ascii="Arial" w:cs="Arial" w:eastAsia="Arial" w:hAnsi="Arial"/>
                <w:sz w:val="15"/>
                <w:szCs w:val="15"/>
                <w:b w:val="1"/>
                <w:bCs w:val="1"/>
                <w:color w:val="auto"/>
              </w:rPr>
              <w:t>As of</w:t>
            </w:r>
          </w:p>
        </w:tc>
        <w:tc>
          <w:tcPr>
            <w:tcW w:w="880" w:type="dxa"/>
            <w:vAlign w:val="bottom"/>
            <w:tcBorders>
              <w:bottom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64"/>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Other Information</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0"/>
              </w:rPr>
              <w:t>December 31, 2019</w:t>
            </w:r>
          </w:p>
        </w:tc>
        <w:tc>
          <w:tcPr>
            <w:tcW w:w="10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5"/>
                <w:szCs w:val="15"/>
                <w:b w:val="1"/>
                <w:bCs w:val="1"/>
                <w:color w:val="auto"/>
                <w:w w:val="96"/>
              </w:rPr>
              <w:t>December 31, 2018</w:t>
            </w:r>
          </w:p>
        </w:tc>
        <w:tc>
          <w:tcPr>
            <w:tcW w:w="4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w w:val="87"/>
              </w:rPr>
              <w:t>Change</w:t>
            </w:r>
          </w:p>
        </w:tc>
        <w:tc>
          <w:tcPr>
            <w:tcW w:w="20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5"/>
                <w:szCs w:val="15"/>
                <w:b w:val="1"/>
                <w:bCs w:val="1"/>
                <w:color w:val="auto"/>
                <w:w w:val="96"/>
              </w:rPr>
              <w:t>December 31, 2018</w:t>
            </w:r>
          </w:p>
        </w:tc>
        <w:tc>
          <w:tcPr>
            <w:tcW w:w="10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5"/>
                <w:szCs w:val="15"/>
                <w:b w:val="1"/>
                <w:bCs w:val="1"/>
                <w:color w:val="auto"/>
                <w:w w:val="96"/>
              </w:rPr>
              <w:t>December 31, 2017</w:t>
            </w:r>
          </w:p>
        </w:tc>
        <w:tc>
          <w:tcPr>
            <w:tcW w:w="4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w w:val="90"/>
              </w:rPr>
              <w:t>Change</w:t>
            </w:r>
          </w:p>
        </w:tc>
      </w:tr>
      <w:tr>
        <w:trPr>
          <w:trHeight w:val="254"/>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Number of properties</w:t>
            </w: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422</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371</w:t>
            </w:r>
          </w:p>
        </w:tc>
        <w:tc>
          <w:tcPr>
            <w:tcW w:w="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51</w:t>
            </w:r>
          </w:p>
        </w:tc>
        <w:tc>
          <w:tcPr>
            <w:tcW w:w="2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371</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350</w:t>
            </w:r>
          </w:p>
        </w:tc>
        <w:tc>
          <w:tcPr>
            <w:tcW w:w="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21</w:t>
            </w:r>
          </w:p>
        </w:tc>
      </w:tr>
      <w:tr>
        <w:trPr>
          <w:trHeight w:val="297"/>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70"/>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MH occupancy</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95.5%</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r>
      <w:tr>
        <w:trPr>
          <w:trHeight w:val="266"/>
        </w:trPr>
        <w:tc>
          <w:tcPr>
            <w:tcW w:w="3000" w:type="dxa"/>
            <w:vAlign w:val="bottom"/>
            <w:gridSpan w:val="2"/>
          </w:tcPr>
          <w:p>
            <w:pPr>
              <w:ind w:left="40"/>
              <w:spacing w:after="0"/>
              <w:rPr>
                <w:sz w:val="20"/>
                <w:szCs w:val="20"/>
                <w:color w:val="auto"/>
              </w:rPr>
            </w:pPr>
            <w:r>
              <w:rPr>
                <w:rFonts w:ascii="Arial" w:cs="Arial" w:eastAsia="Arial" w:hAnsi="Arial"/>
                <w:sz w:val="15"/>
                <w:szCs w:val="15"/>
                <w:color w:val="auto"/>
              </w:rPr>
              <w:t>RV occupancy</w:t>
            </w:r>
          </w:p>
        </w:tc>
        <w:tc>
          <w:tcPr>
            <w:tcW w:w="1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100.0%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4"/>
        </w:trPr>
        <w:tc>
          <w:tcPr>
            <w:tcW w:w="3000" w:type="dxa"/>
            <w:vAlign w:val="bottom"/>
            <w:gridSpan w:val="2"/>
            <w:shd w:val="clear" w:color="auto" w:fill="CCEEFF"/>
          </w:tcPr>
          <w:p>
            <w:pPr>
              <w:ind w:left="40"/>
              <w:spacing w:after="0" w:line="274" w:lineRule="exact"/>
              <w:rPr>
                <w:sz w:val="20"/>
                <w:szCs w:val="20"/>
                <w:color w:val="auto"/>
              </w:rPr>
            </w:pPr>
            <w:r>
              <w:rPr>
                <w:rFonts w:ascii="Arial" w:cs="Arial" w:eastAsia="Arial" w:hAnsi="Arial"/>
                <w:sz w:val="15"/>
                <w:szCs w:val="15"/>
                <w:color w:val="auto"/>
              </w:rPr>
              <w:t xml:space="preserve">MH &amp; RV blended occupancy </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96.4%</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96.1%</w:t>
            </w: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2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96.1%</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95.8%</w:t>
            </w: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r>
      <w:tr>
        <w:trPr>
          <w:trHeight w:val="297"/>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70"/>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Sites available for development</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10,293</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11,258</w:t>
            </w: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(965)</w:t>
            </w:r>
          </w:p>
        </w:tc>
        <w:tc>
          <w:tcPr>
            <w:tcW w:w="2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11,258</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9,617</w:t>
            </w: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1,641</w:t>
            </w:r>
          </w:p>
        </w:tc>
      </w:tr>
      <w:tr>
        <w:trPr>
          <w:trHeight w:val="297"/>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70"/>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Monthly base rent per site - MH</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571</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554</w:t>
            </w: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17</w:t>
            </w:r>
          </w:p>
        </w:tc>
        <w:tc>
          <w:tcPr>
            <w:tcW w:w="2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554</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23"/>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533</w:t>
            </w: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21</w:t>
            </w:r>
          </w:p>
        </w:tc>
      </w:tr>
      <w:tr>
        <w:trPr>
          <w:trHeight w:val="336"/>
        </w:trPr>
        <w:tc>
          <w:tcPr>
            <w:tcW w:w="3000" w:type="dxa"/>
            <w:vAlign w:val="bottom"/>
            <w:gridSpan w:val="2"/>
          </w:tcPr>
          <w:p>
            <w:pPr>
              <w:ind w:left="40"/>
              <w:spacing w:after="0"/>
              <w:rPr>
                <w:sz w:val="20"/>
                <w:szCs w:val="20"/>
                <w:color w:val="auto"/>
              </w:rPr>
            </w:pPr>
            <w:r>
              <w:rPr>
                <w:rFonts w:ascii="Arial" w:cs="Arial" w:eastAsia="Arial" w:hAnsi="Arial"/>
                <w:sz w:val="15"/>
                <w:szCs w:val="15"/>
                <w:color w:val="auto"/>
              </w:rPr>
              <w:t xml:space="preserve">Monthly base rent per site - RV </w:t>
            </w:r>
            <w:r>
              <w:rPr>
                <w:rFonts w:ascii="Arial" w:cs="Arial" w:eastAsia="Arial" w:hAnsi="Arial"/>
                <w:sz w:val="25"/>
                <w:szCs w:val="25"/>
                <w:color w:val="auto"/>
                <w:vertAlign w:val="superscript"/>
              </w:rPr>
              <w:t>(2)</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ind w:right="103"/>
              <w:spacing w:after="0"/>
              <w:rPr>
                <w:sz w:val="20"/>
                <w:szCs w:val="20"/>
                <w:color w:val="auto"/>
              </w:rPr>
            </w:pPr>
            <w:r>
              <w:rPr>
                <w:rFonts w:ascii="Arial" w:cs="Arial" w:eastAsia="Arial" w:hAnsi="Arial"/>
                <w:sz w:val="15"/>
                <w:szCs w:val="15"/>
                <w:color w:val="auto"/>
              </w:rPr>
              <w:t>485</w:t>
            </w:r>
          </w:p>
        </w:tc>
        <w:tc>
          <w:tcPr>
            <w:tcW w:w="100" w:type="dxa"/>
            <w:vAlign w:val="bottom"/>
          </w:tcPr>
          <w:p>
            <w:pPr>
              <w:spacing w:after="0"/>
              <w:rPr>
                <w:sz w:val="24"/>
                <w:szCs w:val="24"/>
                <w:color w:val="auto"/>
              </w:rPr>
            </w:pPr>
          </w:p>
        </w:tc>
        <w:tc>
          <w:tcPr>
            <w:tcW w:w="460" w:type="dxa"/>
            <w:vAlign w:val="bottom"/>
          </w:tcPr>
          <w:p>
            <w:pPr>
              <w:jc w:val="right"/>
              <w:ind w:right="28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103"/>
              <w:spacing w:after="0"/>
              <w:rPr>
                <w:sz w:val="20"/>
                <w:szCs w:val="20"/>
                <w:color w:val="auto"/>
              </w:rPr>
            </w:pPr>
            <w:r>
              <w:rPr>
                <w:rFonts w:ascii="Arial" w:cs="Arial" w:eastAsia="Arial" w:hAnsi="Arial"/>
                <w:sz w:val="15"/>
                <w:szCs w:val="15"/>
                <w:color w:val="auto"/>
              </w:rPr>
              <w:t>458</w:t>
            </w:r>
          </w:p>
        </w:tc>
        <w:tc>
          <w:tcPr>
            <w:tcW w:w="440" w:type="dxa"/>
            <w:vAlign w:val="bottom"/>
          </w:tcPr>
          <w:p>
            <w:pPr>
              <w:jc w:val="right"/>
              <w:ind w:right="216"/>
              <w:spacing w:after="0"/>
              <w:rPr>
                <w:sz w:val="20"/>
                <w:szCs w:val="20"/>
                <w:color w:val="auto"/>
              </w:rPr>
            </w:pPr>
            <w:r>
              <w:rPr>
                <w:rFonts w:ascii="Arial" w:cs="Arial" w:eastAsia="Arial" w:hAnsi="Arial"/>
                <w:sz w:val="13"/>
                <w:szCs w:val="13"/>
                <w:color w:val="auto"/>
                <w:w w:val="87"/>
              </w:rPr>
              <w:t>(3)</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ind w:right="83"/>
              <w:spacing w:after="0"/>
              <w:rPr>
                <w:sz w:val="20"/>
                <w:szCs w:val="20"/>
                <w:color w:val="auto"/>
              </w:rPr>
            </w:pPr>
            <w:r>
              <w:rPr>
                <w:rFonts w:ascii="Arial" w:cs="Arial" w:eastAsia="Arial" w:hAnsi="Arial"/>
                <w:sz w:val="15"/>
                <w:szCs w:val="15"/>
                <w:color w:val="auto"/>
              </w:rPr>
              <w:t>27</w:t>
            </w:r>
          </w:p>
        </w:tc>
        <w:tc>
          <w:tcPr>
            <w:tcW w:w="200" w:type="dxa"/>
            <w:vAlign w:val="bottom"/>
          </w:tcPr>
          <w:p>
            <w:pPr>
              <w:spacing w:after="0"/>
              <w:rPr>
                <w:sz w:val="24"/>
                <w:szCs w:val="24"/>
                <w:color w:val="auto"/>
              </w:rPr>
            </w:pPr>
          </w:p>
        </w:tc>
        <w:tc>
          <w:tcPr>
            <w:tcW w:w="46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83"/>
              <w:spacing w:after="0"/>
              <w:rPr>
                <w:sz w:val="20"/>
                <w:szCs w:val="20"/>
                <w:color w:val="auto"/>
              </w:rPr>
            </w:pPr>
            <w:r>
              <w:rPr>
                <w:rFonts w:ascii="Arial" w:cs="Arial" w:eastAsia="Arial" w:hAnsi="Arial"/>
                <w:sz w:val="15"/>
                <w:szCs w:val="15"/>
                <w:color w:val="auto"/>
              </w:rPr>
              <w:t>455</w:t>
            </w:r>
          </w:p>
        </w:tc>
        <w:tc>
          <w:tcPr>
            <w:tcW w:w="100" w:type="dxa"/>
            <w:vAlign w:val="bottom"/>
          </w:tcPr>
          <w:p>
            <w:pPr>
              <w:spacing w:after="0"/>
              <w:rPr>
                <w:sz w:val="24"/>
                <w:szCs w:val="24"/>
                <w:color w:val="auto"/>
              </w:rPr>
            </w:pPr>
          </w:p>
        </w:tc>
        <w:tc>
          <w:tcPr>
            <w:tcW w:w="520" w:type="dxa"/>
            <w:vAlign w:val="bottom"/>
          </w:tcPr>
          <w:p>
            <w:pPr>
              <w:jc w:val="right"/>
              <w:ind w:right="323"/>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83"/>
              <w:spacing w:after="0"/>
              <w:rPr>
                <w:sz w:val="20"/>
                <w:szCs w:val="20"/>
                <w:color w:val="auto"/>
              </w:rPr>
            </w:pPr>
            <w:r>
              <w:rPr>
                <w:rFonts w:ascii="Arial" w:cs="Arial" w:eastAsia="Arial" w:hAnsi="Arial"/>
                <w:sz w:val="15"/>
                <w:szCs w:val="15"/>
                <w:color w:val="auto"/>
              </w:rPr>
              <w:t>435</w:t>
            </w:r>
          </w:p>
        </w:tc>
        <w:tc>
          <w:tcPr>
            <w:tcW w:w="440" w:type="dxa"/>
            <w:vAlign w:val="bottom"/>
          </w:tcPr>
          <w:p>
            <w:pPr>
              <w:jc w:val="right"/>
              <w:ind w:right="196"/>
              <w:spacing w:after="0"/>
              <w:rPr>
                <w:sz w:val="20"/>
                <w:szCs w:val="20"/>
                <w:color w:val="auto"/>
              </w:rPr>
            </w:pPr>
            <w:r>
              <w:rPr>
                <w:rFonts w:ascii="Arial" w:cs="Arial" w:eastAsia="Arial" w:hAnsi="Arial"/>
                <w:sz w:val="13"/>
                <w:szCs w:val="13"/>
                <w:color w:val="auto"/>
              </w:rPr>
              <w:t>(3)</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ind w:right="83"/>
              <w:spacing w:after="0"/>
              <w:rPr>
                <w:sz w:val="20"/>
                <w:szCs w:val="20"/>
                <w:color w:val="auto"/>
              </w:rPr>
            </w:pPr>
            <w:r>
              <w:rPr>
                <w:rFonts w:ascii="Arial" w:cs="Arial" w:eastAsia="Arial" w:hAnsi="Arial"/>
                <w:sz w:val="15"/>
                <w:szCs w:val="15"/>
                <w:color w:val="auto"/>
              </w:rPr>
              <w:t>20</w:t>
            </w:r>
          </w:p>
        </w:tc>
      </w:tr>
      <w:tr>
        <w:trPr>
          <w:trHeight w:val="197"/>
        </w:trPr>
        <w:tc>
          <w:tcPr>
            <w:tcW w:w="3000" w:type="dxa"/>
            <w:vAlign w:val="bottom"/>
            <w:gridSpan w:val="2"/>
          </w:tcPr>
          <w:p>
            <w:pPr>
              <w:ind w:left="40"/>
              <w:spacing w:after="0"/>
              <w:rPr>
                <w:sz w:val="20"/>
                <w:szCs w:val="20"/>
                <w:color w:val="auto"/>
              </w:rPr>
            </w:pPr>
            <w:r>
              <w:rPr>
                <w:rFonts w:ascii="Arial" w:cs="Arial" w:eastAsia="Arial" w:hAnsi="Arial"/>
                <w:sz w:val="15"/>
                <w:szCs w:val="15"/>
                <w:color w:val="auto"/>
              </w:rPr>
              <w:t>Monthly base rent per site - Total</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ind w:right="103"/>
              <w:spacing w:after="0"/>
              <w:rPr>
                <w:sz w:val="20"/>
                <w:szCs w:val="20"/>
                <w:color w:val="auto"/>
              </w:rPr>
            </w:pPr>
            <w:r>
              <w:rPr>
                <w:rFonts w:ascii="Arial" w:cs="Arial" w:eastAsia="Arial" w:hAnsi="Arial"/>
                <w:sz w:val="15"/>
                <w:szCs w:val="15"/>
                <w:color w:val="auto"/>
              </w:rPr>
              <w:t>551</w:t>
            </w:r>
          </w:p>
        </w:tc>
        <w:tc>
          <w:tcPr>
            <w:tcW w:w="100" w:type="dxa"/>
            <w:vAlign w:val="bottom"/>
          </w:tcPr>
          <w:p>
            <w:pPr>
              <w:spacing w:after="0"/>
              <w:rPr>
                <w:sz w:val="17"/>
                <w:szCs w:val="17"/>
                <w:color w:val="auto"/>
              </w:rPr>
            </w:pPr>
          </w:p>
        </w:tc>
        <w:tc>
          <w:tcPr>
            <w:tcW w:w="460" w:type="dxa"/>
            <w:vAlign w:val="bottom"/>
          </w:tcPr>
          <w:p>
            <w:pPr>
              <w:jc w:val="right"/>
              <w:ind w:right="28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103"/>
              <w:spacing w:after="0"/>
              <w:rPr>
                <w:sz w:val="20"/>
                <w:szCs w:val="20"/>
                <w:color w:val="auto"/>
              </w:rPr>
            </w:pPr>
            <w:r>
              <w:rPr>
                <w:rFonts w:ascii="Arial" w:cs="Arial" w:eastAsia="Arial" w:hAnsi="Arial"/>
                <w:sz w:val="15"/>
                <w:szCs w:val="15"/>
                <w:color w:val="auto"/>
              </w:rPr>
              <w:t>532</w:t>
            </w:r>
          </w:p>
        </w:tc>
        <w:tc>
          <w:tcPr>
            <w:tcW w:w="440" w:type="dxa"/>
            <w:vAlign w:val="bottom"/>
          </w:tcPr>
          <w:p>
            <w:pPr>
              <w:jc w:val="right"/>
              <w:ind w:right="216"/>
              <w:spacing w:after="0"/>
              <w:rPr>
                <w:sz w:val="20"/>
                <w:szCs w:val="20"/>
                <w:color w:val="auto"/>
              </w:rPr>
            </w:pPr>
            <w:r>
              <w:rPr>
                <w:rFonts w:ascii="Arial" w:cs="Arial" w:eastAsia="Arial" w:hAnsi="Arial"/>
                <w:sz w:val="13"/>
                <w:szCs w:val="13"/>
                <w:color w:val="auto"/>
                <w:w w:val="87"/>
              </w:rPr>
              <w:t>(3)</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ind w:right="83"/>
              <w:spacing w:after="0"/>
              <w:rPr>
                <w:sz w:val="20"/>
                <w:szCs w:val="20"/>
                <w:color w:val="auto"/>
              </w:rPr>
            </w:pPr>
            <w:r>
              <w:rPr>
                <w:rFonts w:ascii="Arial" w:cs="Arial" w:eastAsia="Arial" w:hAnsi="Arial"/>
                <w:sz w:val="15"/>
                <w:szCs w:val="15"/>
                <w:color w:val="auto"/>
              </w:rPr>
              <w:t>19</w:t>
            </w:r>
          </w:p>
        </w:tc>
        <w:tc>
          <w:tcPr>
            <w:tcW w:w="200" w:type="dxa"/>
            <w:vAlign w:val="bottom"/>
          </w:tcPr>
          <w:p>
            <w:pPr>
              <w:spacing w:after="0"/>
              <w:rPr>
                <w:sz w:val="17"/>
                <w:szCs w:val="17"/>
                <w:color w:val="auto"/>
              </w:rPr>
            </w:pPr>
          </w:p>
        </w:tc>
        <w:tc>
          <w:tcPr>
            <w:tcW w:w="46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83"/>
              <w:spacing w:after="0"/>
              <w:rPr>
                <w:sz w:val="20"/>
                <w:szCs w:val="20"/>
                <w:color w:val="auto"/>
              </w:rPr>
            </w:pPr>
            <w:r>
              <w:rPr>
                <w:rFonts w:ascii="Arial" w:cs="Arial" w:eastAsia="Arial" w:hAnsi="Arial"/>
                <w:sz w:val="15"/>
                <w:szCs w:val="15"/>
                <w:color w:val="auto"/>
              </w:rPr>
              <w:t>532</w:t>
            </w:r>
          </w:p>
        </w:tc>
        <w:tc>
          <w:tcPr>
            <w:tcW w:w="100" w:type="dxa"/>
            <w:vAlign w:val="bottom"/>
          </w:tcPr>
          <w:p>
            <w:pPr>
              <w:spacing w:after="0"/>
              <w:rPr>
                <w:sz w:val="17"/>
                <w:szCs w:val="17"/>
                <w:color w:val="auto"/>
              </w:rPr>
            </w:pPr>
          </w:p>
        </w:tc>
        <w:tc>
          <w:tcPr>
            <w:tcW w:w="520" w:type="dxa"/>
            <w:vAlign w:val="bottom"/>
          </w:tcPr>
          <w:p>
            <w:pPr>
              <w:jc w:val="right"/>
              <w:ind w:right="323"/>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83"/>
              <w:spacing w:after="0"/>
              <w:rPr>
                <w:sz w:val="20"/>
                <w:szCs w:val="20"/>
                <w:color w:val="auto"/>
              </w:rPr>
            </w:pPr>
            <w:r>
              <w:rPr>
                <w:rFonts w:ascii="Arial" w:cs="Arial" w:eastAsia="Arial" w:hAnsi="Arial"/>
                <w:sz w:val="15"/>
                <w:szCs w:val="15"/>
                <w:color w:val="auto"/>
              </w:rPr>
              <w:t>512</w:t>
            </w:r>
          </w:p>
        </w:tc>
        <w:tc>
          <w:tcPr>
            <w:tcW w:w="440" w:type="dxa"/>
            <w:vAlign w:val="bottom"/>
          </w:tcPr>
          <w:p>
            <w:pPr>
              <w:jc w:val="right"/>
              <w:ind w:right="196"/>
              <w:spacing w:after="0"/>
              <w:rPr>
                <w:sz w:val="20"/>
                <w:szCs w:val="20"/>
                <w:color w:val="auto"/>
              </w:rPr>
            </w:pPr>
            <w:r>
              <w:rPr>
                <w:rFonts w:ascii="Arial" w:cs="Arial" w:eastAsia="Arial" w:hAnsi="Arial"/>
                <w:sz w:val="13"/>
                <w:szCs w:val="13"/>
                <w:color w:val="auto"/>
              </w:rPr>
              <w:t>(3)</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ind w:right="83"/>
              <w:spacing w:after="0"/>
              <w:rPr>
                <w:sz w:val="20"/>
                <w:szCs w:val="20"/>
                <w:color w:val="auto"/>
              </w:rPr>
            </w:pPr>
            <w:r>
              <w:rPr>
                <w:rFonts w:ascii="Arial" w:cs="Arial" w:eastAsia="Arial" w:hAnsi="Arial"/>
                <w:sz w:val="15"/>
                <w:szCs w:val="15"/>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60" w:hanging="152"/>
        <w:spacing w:after="0"/>
        <w:tabs>
          <w:tab w:leader="none" w:pos="160" w:val="left"/>
        </w:tabs>
        <w:numPr>
          <w:ilvl w:val="0"/>
          <w:numId w:val="22"/>
        </w:numPr>
        <w:rPr>
          <w:rFonts w:ascii="Arial" w:cs="Arial" w:eastAsia="Arial" w:hAnsi="Arial"/>
          <w:sz w:val="9"/>
          <w:szCs w:val="9"/>
          <w:color w:val="auto"/>
        </w:rPr>
      </w:pPr>
      <w:r>
        <w:rPr>
          <w:rFonts w:ascii="Arial" w:cs="Arial" w:eastAsia="Arial" w:hAnsi="Arial"/>
          <w:sz w:val="14"/>
          <w:szCs w:val="14"/>
          <w:color w:val="auto"/>
        </w:rPr>
        <w:t>Overall occupancy percentage includes MH and annual RV sites and excludes transient RV sites.</w:t>
      </w:r>
    </w:p>
    <w:p>
      <w:pPr>
        <w:spacing w:after="0" w:line="2" w:lineRule="exact"/>
        <w:rPr>
          <w:rFonts w:ascii="Arial" w:cs="Arial" w:eastAsia="Arial" w:hAnsi="Arial"/>
          <w:sz w:val="9"/>
          <w:szCs w:val="9"/>
          <w:color w:val="auto"/>
        </w:rPr>
      </w:pPr>
    </w:p>
    <w:p>
      <w:pPr>
        <w:ind w:left="140" w:hanging="132"/>
        <w:spacing w:after="0"/>
        <w:tabs>
          <w:tab w:leader="none" w:pos="140" w:val="left"/>
        </w:tabs>
        <w:numPr>
          <w:ilvl w:val="0"/>
          <w:numId w:val="22"/>
        </w:numPr>
        <w:rPr>
          <w:rFonts w:ascii="Arial" w:cs="Arial" w:eastAsia="Arial" w:hAnsi="Arial"/>
          <w:sz w:val="9"/>
          <w:szCs w:val="9"/>
          <w:color w:val="auto"/>
        </w:rPr>
      </w:pPr>
      <w:r>
        <w:rPr>
          <w:rFonts w:ascii="Arial" w:cs="Arial" w:eastAsia="Arial" w:hAnsi="Arial"/>
          <w:sz w:val="14"/>
          <w:szCs w:val="14"/>
          <w:color w:val="auto"/>
        </w:rPr>
        <w:t>Monthly base rent pertains to annual RV sites and excludes transient RV sites.</w:t>
      </w:r>
    </w:p>
    <w:p>
      <w:pPr>
        <w:spacing w:after="0" w:line="1" w:lineRule="exact"/>
        <w:rPr>
          <w:rFonts w:ascii="Arial" w:cs="Arial" w:eastAsia="Arial" w:hAnsi="Arial"/>
          <w:sz w:val="9"/>
          <w:szCs w:val="9"/>
          <w:color w:val="auto"/>
        </w:rPr>
      </w:pPr>
    </w:p>
    <w:p>
      <w:pPr>
        <w:ind w:left="140" w:hanging="132"/>
        <w:spacing w:after="0"/>
        <w:tabs>
          <w:tab w:leader="none" w:pos="140" w:val="left"/>
        </w:tabs>
        <w:numPr>
          <w:ilvl w:val="0"/>
          <w:numId w:val="22"/>
        </w:numPr>
        <w:rPr>
          <w:rFonts w:ascii="Arial" w:cs="Arial" w:eastAsia="Arial" w:hAnsi="Arial"/>
          <w:sz w:val="9"/>
          <w:szCs w:val="9"/>
          <w:color w:val="auto"/>
        </w:rPr>
      </w:pPr>
      <w:r>
        <w:rPr>
          <w:rFonts w:ascii="Arial" w:cs="Arial" w:eastAsia="Arial" w:hAnsi="Arial"/>
          <w:sz w:val="14"/>
          <w:szCs w:val="14"/>
          <w:color w:val="auto"/>
        </w:rPr>
        <w:t>Canadian currency figures included within the year ended December 31, 2018 and 2017 have been translated at 2019 and 2018 average exchange rates, respectively.</w:t>
      </w:r>
    </w:p>
    <w:p>
      <w:pPr>
        <w:spacing w:after="0" w:line="2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$64.1 million increase in Real Property NOI from 2018 to 2019 consists of $38.0 million from Same Communities as detailed below and $26.1 million from recently acquired properties in the year ended December 31, 2019 as compared to 2018.</w:t>
      </w:r>
    </w:p>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$53.7 million increase in Real Property NOI from 2017 to 2018 consists of $35.6 million from Same Communities as detailed below and $18.1 million from recently acquired properties in the years ended December 31, 2018 as compared to 2017.</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1"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Property Operations - Same Communities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key management tool used when evaluating performance and growth of our properties is a comparison of Same Communities. The Same Community data may change from time-to-time depending on acquisitions, dispositions, management discretion, significant transactions, or unique situations. In order to evaluate the growth of the Same Communities, management has classified certain items differently than our GAAP statements. The reclassification difference between our GAAP statements and our Same Community portfolio is the reclassification of water and sewer revenues from income from real property to utilities. A significant portion of our utility charges are re-billed to our residents.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8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ind w:left="140"/>
              <w:spacing w:after="0"/>
              <w:rPr>
                <w:sz w:val="20"/>
                <w:szCs w:val="20"/>
                <w:color w:val="auto"/>
              </w:rPr>
            </w:pPr>
            <w:r>
              <w:rPr>
                <w:rFonts w:ascii="Arial" w:cs="Arial" w:eastAsia="Arial" w:hAnsi="Arial"/>
                <w:sz w:val="15"/>
                <w:szCs w:val="15"/>
                <w:b w:val="1"/>
                <w:bCs w:val="1"/>
                <w:color w:val="auto"/>
                <w:w w:val="92"/>
              </w:rPr>
              <w:t>Year Ended</w:t>
            </w: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ind w:left="120"/>
              <w:spacing w:after="0"/>
              <w:rPr>
                <w:sz w:val="20"/>
                <w:szCs w:val="20"/>
                <w:color w:val="auto"/>
              </w:rPr>
            </w:pPr>
            <w:r>
              <w:rPr>
                <w:rFonts w:ascii="Arial" w:cs="Arial" w:eastAsia="Arial" w:hAnsi="Arial"/>
                <w:sz w:val="15"/>
                <w:szCs w:val="15"/>
                <w:b w:val="1"/>
                <w:bCs w:val="1"/>
                <w:color w:val="auto"/>
                <w:w w:val="99"/>
              </w:rPr>
              <w:t>Year Ended</w:t>
            </w: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r>
      <w:tr>
        <w:trPr>
          <w:trHeight w:val="169"/>
        </w:trPr>
        <w:tc>
          <w:tcPr>
            <w:tcW w:w="1880" w:type="dxa"/>
            <w:vAlign w:val="bottom"/>
          </w:tcPr>
          <w:p>
            <w:pPr>
              <w:ind w:left="40"/>
              <w:spacing w:after="0" w:line="169" w:lineRule="exact"/>
              <w:rPr>
                <w:sz w:val="20"/>
                <w:szCs w:val="20"/>
                <w:color w:val="auto"/>
              </w:rPr>
            </w:pPr>
            <w:r>
              <w:rPr>
                <w:rFonts w:ascii="Arial" w:cs="Arial" w:eastAsia="Arial" w:hAnsi="Arial"/>
                <w:sz w:val="15"/>
                <w:szCs w:val="15"/>
                <w:b w:val="1"/>
                <w:bCs w:val="1"/>
                <w:color w:val="auto"/>
              </w:rPr>
              <w:t>Financial Information</w:t>
            </w:r>
          </w:p>
        </w:tc>
        <w:tc>
          <w:tcPr>
            <w:tcW w:w="1160" w:type="dxa"/>
            <w:vAlign w:val="bottom"/>
            <w:gridSpan w:val="3"/>
          </w:tcPr>
          <w:p>
            <w:pPr>
              <w:ind w:left="80"/>
              <w:spacing w:after="0" w:line="169" w:lineRule="exact"/>
              <w:rPr>
                <w:sz w:val="20"/>
                <w:szCs w:val="20"/>
                <w:color w:val="auto"/>
              </w:rPr>
            </w:pPr>
            <w:r>
              <w:rPr>
                <w:rFonts w:ascii="Arial" w:cs="Arial" w:eastAsia="Arial" w:hAnsi="Arial"/>
                <w:sz w:val="15"/>
                <w:szCs w:val="15"/>
                <w:b w:val="1"/>
                <w:bCs w:val="1"/>
                <w:color w:val="auto"/>
              </w:rPr>
              <w:t>December 31,</w:t>
            </w:r>
          </w:p>
        </w:tc>
        <w:tc>
          <w:tcPr>
            <w:tcW w:w="1160" w:type="dxa"/>
            <w:vAlign w:val="bottom"/>
            <w:gridSpan w:val="3"/>
          </w:tcPr>
          <w:p>
            <w:pPr>
              <w:ind w:left="80"/>
              <w:spacing w:after="0" w:line="169" w:lineRule="exact"/>
              <w:rPr>
                <w:sz w:val="20"/>
                <w:szCs w:val="20"/>
                <w:color w:val="auto"/>
              </w:rPr>
            </w:pPr>
            <w:r>
              <w:rPr>
                <w:rFonts w:ascii="Arial" w:cs="Arial" w:eastAsia="Arial" w:hAnsi="Arial"/>
                <w:sz w:val="15"/>
                <w:szCs w:val="15"/>
                <w:b w:val="1"/>
                <w:bCs w:val="1"/>
                <w:color w:val="auto"/>
              </w:rPr>
              <w:t>December 31,</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gridSpan w:val="2"/>
          </w:tcPr>
          <w:p>
            <w:pPr>
              <w:jc w:val="right"/>
              <w:ind w:right="183"/>
              <w:spacing w:after="0" w:line="169" w:lineRule="exact"/>
              <w:rPr>
                <w:sz w:val="20"/>
                <w:szCs w:val="20"/>
                <w:color w:val="auto"/>
              </w:rPr>
            </w:pPr>
            <w:r>
              <w:rPr>
                <w:rFonts w:ascii="Arial" w:cs="Arial" w:eastAsia="Arial" w:hAnsi="Arial"/>
                <w:sz w:val="15"/>
                <w:szCs w:val="15"/>
                <w:b w:val="1"/>
                <w:bCs w:val="1"/>
                <w:color w:val="auto"/>
              </w:rPr>
              <w:t>%</w:t>
            </w:r>
          </w:p>
        </w:tc>
        <w:tc>
          <w:tcPr>
            <w:tcW w:w="180" w:type="dxa"/>
            <w:vAlign w:val="bottom"/>
          </w:tcPr>
          <w:p>
            <w:pPr>
              <w:spacing w:after="0"/>
              <w:rPr>
                <w:sz w:val="14"/>
                <w:szCs w:val="14"/>
                <w:color w:val="auto"/>
              </w:rPr>
            </w:pPr>
          </w:p>
        </w:tc>
        <w:tc>
          <w:tcPr>
            <w:tcW w:w="1180" w:type="dxa"/>
            <w:vAlign w:val="bottom"/>
            <w:gridSpan w:val="3"/>
          </w:tcPr>
          <w:p>
            <w:pPr>
              <w:ind w:left="100"/>
              <w:spacing w:after="0" w:line="169" w:lineRule="exact"/>
              <w:rPr>
                <w:sz w:val="20"/>
                <w:szCs w:val="20"/>
                <w:color w:val="auto"/>
              </w:rPr>
            </w:pPr>
            <w:r>
              <w:rPr>
                <w:rFonts w:ascii="Arial" w:cs="Arial" w:eastAsia="Arial" w:hAnsi="Arial"/>
                <w:sz w:val="15"/>
                <w:szCs w:val="15"/>
                <w:b w:val="1"/>
                <w:bCs w:val="1"/>
                <w:color w:val="auto"/>
              </w:rPr>
              <w:t>December 31,</w:t>
            </w:r>
          </w:p>
        </w:tc>
        <w:tc>
          <w:tcPr>
            <w:tcW w:w="1180" w:type="dxa"/>
            <w:vAlign w:val="bottom"/>
            <w:gridSpan w:val="3"/>
          </w:tcPr>
          <w:p>
            <w:pPr>
              <w:ind w:left="80"/>
              <w:spacing w:after="0" w:line="169" w:lineRule="exact"/>
              <w:rPr>
                <w:sz w:val="20"/>
                <w:szCs w:val="20"/>
                <w:color w:val="auto"/>
              </w:rPr>
            </w:pPr>
            <w:r>
              <w:rPr>
                <w:rFonts w:ascii="Arial" w:cs="Arial" w:eastAsia="Arial" w:hAnsi="Arial"/>
                <w:sz w:val="15"/>
                <w:szCs w:val="15"/>
                <w:b w:val="1"/>
                <w:bCs w:val="1"/>
                <w:color w:val="auto"/>
              </w:rPr>
              <w:t>December 31,</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gridSpan w:val="2"/>
          </w:tcPr>
          <w:p>
            <w:pPr>
              <w:jc w:val="right"/>
              <w:ind w:right="203"/>
              <w:spacing w:after="0" w:line="169" w:lineRule="exact"/>
              <w:rPr>
                <w:sz w:val="20"/>
                <w:szCs w:val="20"/>
                <w:color w:val="auto"/>
              </w:rPr>
            </w:pPr>
            <w:r>
              <w:rPr>
                <w:rFonts w:ascii="Arial" w:cs="Arial" w:eastAsia="Arial" w:hAnsi="Arial"/>
                <w:sz w:val="15"/>
                <w:szCs w:val="15"/>
                <w:b w:val="1"/>
                <w:bCs w:val="1"/>
                <w:color w:val="auto"/>
              </w:rPr>
              <w:t>%</w:t>
            </w:r>
          </w:p>
        </w:tc>
      </w:tr>
      <w:tr>
        <w:trPr>
          <w:trHeight w:val="202"/>
        </w:trPr>
        <w:tc>
          <w:tcPr>
            <w:tcW w:w="188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(in thousands)</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5"/>
                <w:szCs w:val="15"/>
                <w:b w:val="1"/>
                <w:bCs w:val="1"/>
                <w:color w:val="auto"/>
              </w:rPr>
              <w:t>2018</w:t>
            </w: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5"/>
                <w:szCs w:val="15"/>
                <w:b w:val="1"/>
                <w:bCs w:val="1"/>
                <w:color w:val="auto"/>
              </w:rPr>
              <w:t>Change</w:t>
            </w: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Change</w:t>
            </w:r>
          </w:p>
        </w:tc>
        <w:tc>
          <w:tcPr>
            <w:tcW w:w="1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2018</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2017</w:t>
            </w:r>
          </w:p>
        </w:tc>
        <w:tc>
          <w:tcPr>
            <w:tcW w:w="12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5"/>
                <w:szCs w:val="15"/>
                <w:b w:val="1"/>
                <w:bCs w:val="1"/>
                <w:color w:val="auto"/>
                <w:w w:val="98"/>
              </w:rPr>
              <w:t>Change</w:t>
            </w: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Change</w:t>
            </w:r>
          </w:p>
        </w:tc>
      </w:tr>
      <w:tr>
        <w:trPr>
          <w:trHeight w:val="254"/>
        </w:trPr>
        <w:tc>
          <w:tcPr>
            <w:tcW w:w="1880" w:type="dxa"/>
            <w:vAlign w:val="bottom"/>
            <w:shd w:val="clear" w:color="auto" w:fill="CCEEFF"/>
          </w:tcPr>
          <w:p>
            <w:pPr>
              <w:ind w:left="40"/>
              <w:spacing w:after="0" w:line="254" w:lineRule="exact"/>
              <w:rPr>
                <w:sz w:val="20"/>
                <w:szCs w:val="20"/>
                <w:color w:val="auto"/>
              </w:rPr>
            </w:pPr>
            <w:r>
              <w:rPr>
                <w:rFonts w:ascii="Arial" w:cs="Arial" w:eastAsia="Arial" w:hAnsi="Arial"/>
                <w:sz w:val="15"/>
                <w:szCs w:val="15"/>
                <w:color w:val="auto"/>
                <w:w w:val="92"/>
              </w:rPr>
              <w:t xml:space="preserve">Income from real property </w:t>
            </w:r>
            <w:r>
              <w:rPr>
                <w:rFonts w:ascii="Arial" w:cs="Arial" w:eastAsia="Arial" w:hAnsi="Arial"/>
                <w:sz w:val="25"/>
                <w:szCs w:val="25"/>
                <w:color w:val="auto"/>
                <w:w w:val="92"/>
                <w:vertAlign w:val="superscript"/>
              </w:rPr>
              <w:t>(1)</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805,982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758,853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47,129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6.2 %</w:t>
            </w:r>
          </w:p>
        </w:tc>
        <w:tc>
          <w:tcPr>
            <w:tcW w:w="1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770,470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724,196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46,274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6.4%</w:t>
            </w:r>
          </w:p>
        </w:tc>
      </w:tr>
      <w:tr>
        <w:trPr>
          <w:trHeight w:val="266"/>
        </w:trPr>
        <w:tc>
          <w:tcPr>
            <w:tcW w:w="1880" w:type="dxa"/>
            <w:vAlign w:val="bottom"/>
          </w:tcPr>
          <w:p>
            <w:pPr>
              <w:ind w:left="40"/>
              <w:spacing w:after="0"/>
              <w:rPr>
                <w:sz w:val="20"/>
                <w:szCs w:val="20"/>
                <w:color w:val="auto"/>
              </w:rPr>
            </w:pPr>
            <w:r>
              <w:rPr>
                <w:rFonts w:ascii="Arial" w:cs="Arial" w:eastAsia="Arial" w:hAnsi="Arial"/>
                <w:sz w:val="15"/>
                <w:szCs w:val="15"/>
                <w:color w:val="auto"/>
                <w:w w:val="94"/>
              </w:rPr>
              <w:t>Property operating expenses</w:t>
            </w: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4"/>
        </w:trPr>
        <w:tc>
          <w:tcPr>
            <w:tcW w:w="18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Payroll and benefits</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72,519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68,630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3,889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5.7 %</w:t>
            </w:r>
          </w:p>
        </w:tc>
        <w:tc>
          <w:tcPr>
            <w:tcW w:w="1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66,502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65,524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w:t>
            </w:r>
          </w:p>
        </w:tc>
      </w:tr>
      <w:tr>
        <w:trPr>
          <w:trHeight w:val="176"/>
        </w:trPr>
        <w:tc>
          <w:tcPr>
            <w:tcW w:w="1880" w:type="dxa"/>
            <w:vAlign w:val="bottom"/>
          </w:tcPr>
          <w:p>
            <w:pPr>
              <w:ind w:left="280"/>
              <w:spacing w:after="0"/>
              <w:rPr>
                <w:sz w:val="20"/>
                <w:szCs w:val="20"/>
                <w:color w:val="auto"/>
              </w:rPr>
            </w:pPr>
            <w:r>
              <w:rPr>
                <w:rFonts w:ascii="Arial" w:cs="Arial" w:eastAsia="Arial" w:hAnsi="Arial"/>
                <w:sz w:val="15"/>
                <w:szCs w:val="15"/>
                <w:color w:val="auto"/>
              </w:rPr>
              <w:t>Legal, taxes, and</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98"/>
        </w:trPr>
        <w:tc>
          <w:tcPr>
            <w:tcW w:w="1880" w:type="dxa"/>
            <w:vAlign w:val="bottom"/>
          </w:tcPr>
          <w:p>
            <w:pPr>
              <w:ind w:left="280"/>
              <w:spacing w:after="0"/>
              <w:rPr>
                <w:sz w:val="20"/>
                <w:szCs w:val="20"/>
                <w:color w:val="auto"/>
              </w:rPr>
            </w:pPr>
            <w:r>
              <w:rPr>
                <w:rFonts w:ascii="Arial" w:cs="Arial" w:eastAsia="Arial" w:hAnsi="Arial"/>
                <w:sz w:val="15"/>
                <w:szCs w:val="15"/>
                <w:color w:val="auto"/>
              </w:rPr>
              <w:t>insurance</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9,579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9,212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ind w:right="3"/>
              <w:spacing w:after="0"/>
              <w:rPr>
                <w:sz w:val="20"/>
                <w:szCs w:val="20"/>
                <w:color w:val="auto"/>
              </w:rPr>
            </w:pPr>
            <w:r>
              <w:rPr>
                <w:rFonts w:ascii="Arial" w:cs="Arial" w:eastAsia="Arial" w:hAnsi="Arial"/>
                <w:sz w:val="15"/>
                <w:szCs w:val="15"/>
                <w:color w:val="auto"/>
              </w:rPr>
              <w:t>367</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4.0 %</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9,026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7,152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1,874</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26.2%</w:t>
            </w:r>
          </w:p>
        </w:tc>
      </w:tr>
      <w:tr>
        <w:trPr>
          <w:trHeight w:val="274"/>
        </w:trPr>
        <w:tc>
          <w:tcPr>
            <w:tcW w:w="18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Utilities</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58,044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57,309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735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1.3 %</w:t>
            </w:r>
          </w:p>
        </w:tc>
        <w:tc>
          <w:tcPr>
            <w:tcW w:w="1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54,949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51,480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3,469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6.7%</w:t>
            </w:r>
          </w:p>
        </w:tc>
      </w:tr>
      <w:tr>
        <w:trPr>
          <w:trHeight w:val="270"/>
        </w:trPr>
        <w:tc>
          <w:tcPr>
            <w:tcW w:w="1880" w:type="dxa"/>
            <w:vAlign w:val="bottom"/>
          </w:tcPr>
          <w:p>
            <w:pPr>
              <w:ind w:left="280"/>
              <w:spacing w:after="0" w:line="270" w:lineRule="exact"/>
              <w:rPr>
                <w:sz w:val="20"/>
                <w:szCs w:val="20"/>
                <w:color w:val="auto"/>
              </w:rPr>
            </w:pPr>
            <w:r>
              <w:rPr>
                <w:rFonts w:ascii="Arial" w:cs="Arial" w:eastAsia="Arial" w:hAnsi="Arial"/>
                <w:sz w:val="15"/>
                <w:szCs w:val="15"/>
                <w:color w:val="auto"/>
                <w:w w:val="97"/>
              </w:rPr>
              <w:t xml:space="preserve">Supplies and repairs </w:t>
            </w:r>
            <w:r>
              <w:rPr>
                <w:rFonts w:ascii="Arial" w:cs="Arial" w:eastAsia="Arial" w:hAnsi="Arial"/>
                <w:sz w:val="25"/>
                <w:szCs w:val="25"/>
                <w:color w:val="auto"/>
                <w:w w:val="97"/>
                <w:vertAlign w:val="superscript"/>
              </w:rPr>
              <w:t>(2)</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30,025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27,158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jc w:val="right"/>
              <w:ind w:right="3"/>
              <w:spacing w:after="0"/>
              <w:rPr>
                <w:sz w:val="20"/>
                <w:szCs w:val="20"/>
                <w:color w:val="auto"/>
              </w:rPr>
            </w:pPr>
            <w:r>
              <w:rPr>
                <w:rFonts w:ascii="Arial" w:cs="Arial" w:eastAsia="Arial" w:hAnsi="Arial"/>
                <w:sz w:val="15"/>
                <w:szCs w:val="15"/>
                <w:color w:val="auto"/>
              </w:rPr>
              <w:t>2,867</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10.6 %</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26,476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25,347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1,129</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4.5%</w:t>
            </w:r>
          </w:p>
        </w:tc>
      </w:tr>
      <w:tr>
        <w:trPr>
          <w:trHeight w:val="270"/>
        </w:trPr>
        <w:tc>
          <w:tcPr>
            <w:tcW w:w="18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Other</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19,966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20,535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1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19,908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19,091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4.3%</w:t>
            </w:r>
          </w:p>
        </w:tc>
      </w:tr>
      <w:tr>
        <w:trPr>
          <w:trHeight w:val="266"/>
        </w:trPr>
        <w:tc>
          <w:tcPr>
            <w:tcW w:w="188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Real estate taxes</w:t>
            </w:r>
          </w:p>
        </w:tc>
        <w:tc>
          <w:tcPr>
            <w:tcW w:w="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57,553</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55,667</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1,886</w:t>
            </w:r>
          </w:p>
        </w:tc>
        <w:tc>
          <w:tcPr>
            <w:tcW w:w="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3.4 %</w:t>
            </w:r>
          </w:p>
        </w:tc>
        <w:tc>
          <w:tcPr>
            <w:tcW w:w="18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54,098</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51,695</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2,403</w:t>
            </w:r>
          </w:p>
        </w:tc>
        <w:tc>
          <w:tcPr>
            <w:tcW w:w="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4.6%</w:t>
            </w:r>
          </w:p>
        </w:tc>
      </w:tr>
      <w:tr>
        <w:trPr>
          <w:trHeight w:val="160"/>
        </w:trPr>
        <w:tc>
          <w:tcPr>
            <w:tcW w:w="1880" w:type="dxa"/>
            <w:vAlign w:val="bottom"/>
            <w:shd w:val="clear" w:color="auto" w:fill="CCEEFF"/>
          </w:tcPr>
          <w:p>
            <w:pPr>
              <w:ind w:left="280"/>
              <w:spacing w:after="0" w:line="160" w:lineRule="exact"/>
              <w:rPr>
                <w:sz w:val="20"/>
                <w:szCs w:val="20"/>
                <w:color w:val="auto"/>
              </w:rPr>
            </w:pPr>
            <w:r>
              <w:rPr>
                <w:rFonts w:ascii="Arial" w:cs="Arial" w:eastAsia="Arial" w:hAnsi="Arial"/>
                <w:sz w:val="15"/>
                <w:szCs w:val="15"/>
                <w:color w:val="auto"/>
              </w:rPr>
              <w:t>Property operating</w:t>
            </w: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98"/>
        </w:trPr>
        <w:tc>
          <w:tcPr>
            <w:tcW w:w="18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expenses</w:t>
            </w: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247,686</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238,511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9,175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3.8 %</w:t>
            </w:r>
          </w:p>
        </w:tc>
        <w:tc>
          <w:tcPr>
            <w:tcW w:w="1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230,959</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220,289</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10,670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4.8%</w:t>
            </w:r>
          </w:p>
        </w:tc>
      </w:tr>
      <w:tr>
        <w:trPr>
          <w:trHeight w:val="241"/>
        </w:trPr>
        <w:tc>
          <w:tcPr>
            <w:tcW w:w="1880" w:type="dxa"/>
            <w:vAlign w:val="bottom"/>
          </w:tcPr>
          <w:p>
            <w:pPr>
              <w:ind w:left="40"/>
              <w:spacing w:after="0"/>
              <w:rPr>
                <w:sz w:val="20"/>
                <w:szCs w:val="20"/>
                <w:color w:val="auto"/>
              </w:rPr>
            </w:pPr>
            <w:r>
              <w:rPr>
                <w:rFonts w:ascii="Arial" w:cs="Arial" w:eastAsia="Arial" w:hAnsi="Arial"/>
                <w:sz w:val="15"/>
                <w:szCs w:val="15"/>
                <w:color w:val="auto"/>
              </w:rPr>
              <w:t>Real Property NOI</w:t>
            </w: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558,296</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520,342</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37,954</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7.3 %</w:t>
            </w:r>
          </w:p>
        </w:tc>
        <w:tc>
          <w:tcPr>
            <w:tcW w:w="180" w:type="dxa"/>
            <w:vAlign w:val="bottom"/>
          </w:tcPr>
          <w:p>
            <w:pPr>
              <w:spacing w:after="0"/>
              <w:rPr>
                <w:sz w:val="20"/>
                <w:szCs w:val="20"/>
                <w:color w:val="auto"/>
              </w:rPr>
            </w:pP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539,511</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503,907</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35,604</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7.1%</w:t>
            </w:r>
          </w:p>
        </w:tc>
      </w:tr>
      <w:tr>
        <w:trPr>
          <w:trHeight w:val="20"/>
        </w:trPr>
        <w:tc>
          <w:tcPr>
            <w:tcW w:w="1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303"/>
              <w:spacing w:after="0"/>
              <w:rPr>
                <w:sz w:val="20"/>
                <w:szCs w:val="20"/>
                <w:color w:val="auto"/>
              </w:rPr>
            </w:pPr>
            <w:r>
              <w:rPr>
                <w:rFonts w:ascii="Arial" w:cs="Arial" w:eastAsia="Arial" w:hAnsi="Arial"/>
                <w:sz w:val="15"/>
                <w:szCs w:val="15"/>
                <w:b w:val="1"/>
                <w:bCs w:val="1"/>
                <w:color w:val="auto"/>
              </w:rPr>
              <w:t>As of</w:t>
            </w:r>
          </w:p>
        </w:tc>
        <w:tc>
          <w:tcPr>
            <w:tcW w:w="8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303"/>
              <w:spacing w:after="0"/>
              <w:rPr>
                <w:sz w:val="20"/>
                <w:szCs w:val="20"/>
                <w:color w:val="auto"/>
              </w:rPr>
            </w:pPr>
            <w:r>
              <w:rPr>
                <w:rFonts w:ascii="Arial" w:cs="Arial" w:eastAsia="Arial" w:hAnsi="Arial"/>
                <w:sz w:val="15"/>
                <w:szCs w:val="15"/>
                <w:b w:val="1"/>
                <w:bCs w:val="1"/>
                <w:color w:val="auto"/>
              </w:rPr>
              <w:t>As of</w:t>
            </w:r>
          </w:p>
        </w:tc>
        <w:tc>
          <w:tcPr>
            <w:tcW w:w="8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64"/>
        </w:trPr>
        <w:tc>
          <w:tcPr>
            <w:tcW w:w="328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Other Information</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5"/>
                <w:szCs w:val="15"/>
                <w:b w:val="1"/>
                <w:bCs w:val="1"/>
                <w:color w:val="auto"/>
                <w:w w:val="94"/>
              </w:rPr>
              <w:t>December 31, 2019</w:t>
            </w:r>
          </w:p>
        </w:tc>
        <w:tc>
          <w:tcPr>
            <w:tcW w:w="10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5"/>
                <w:szCs w:val="15"/>
                <w:b w:val="1"/>
                <w:bCs w:val="1"/>
                <w:color w:val="auto"/>
                <w:w w:val="96"/>
              </w:rPr>
              <w:t>December 31, 2018</w:t>
            </w:r>
          </w:p>
        </w:tc>
        <w:tc>
          <w:tcPr>
            <w:tcW w:w="2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w w:val="90"/>
              </w:rPr>
              <w:t>Change</w:t>
            </w:r>
          </w:p>
        </w:tc>
        <w:tc>
          <w:tcPr>
            <w:tcW w:w="2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5"/>
                <w:szCs w:val="15"/>
                <w:b w:val="1"/>
                <w:bCs w:val="1"/>
                <w:color w:val="auto"/>
                <w:w w:val="94"/>
              </w:rPr>
              <w:t>December 31, 2018</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5"/>
                <w:szCs w:val="15"/>
                <w:b w:val="1"/>
                <w:bCs w:val="1"/>
                <w:color w:val="auto"/>
                <w:w w:val="94"/>
              </w:rPr>
              <w:t>December 31, 2017</w:t>
            </w:r>
          </w:p>
        </w:tc>
        <w:tc>
          <w:tcPr>
            <w:tcW w:w="2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w w:val="90"/>
              </w:rPr>
              <w:t>Change</w:t>
            </w:r>
          </w:p>
        </w:tc>
      </w:tr>
      <w:tr>
        <w:trPr>
          <w:trHeight w:val="254"/>
        </w:trPr>
        <w:tc>
          <w:tcPr>
            <w:tcW w:w="3280" w:type="dxa"/>
            <w:vAlign w:val="bottom"/>
            <w:shd w:val="clear" w:color="auto" w:fill="CCEEFF"/>
          </w:tcPr>
          <w:p>
            <w:pPr>
              <w:ind w:left="40"/>
              <w:spacing w:after="0"/>
              <w:rPr>
                <w:sz w:val="20"/>
                <w:szCs w:val="20"/>
                <w:color w:val="auto"/>
              </w:rPr>
            </w:pPr>
            <w:r>
              <w:rPr>
                <w:rFonts w:ascii="Arial" w:cs="Arial" w:eastAsia="Arial" w:hAnsi="Arial"/>
                <w:sz w:val="15"/>
                <w:szCs w:val="15"/>
                <w:color w:val="auto"/>
              </w:rPr>
              <w:t>Number of properties</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345</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345</w:t>
            </w:r>
          </w:p>
        </w:tc>
        <w:tc>
          <w:tcPr>
            <w:tcW w:w="2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336</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336</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r>
      <w:tr>
        <w:trPr>
          <w:trHeight w:val="284"/>
        </w:trPr>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70"/>
        </w:trPr>
        <w:tc>
          <w:tcPr>
            <w:tcW w:w="3280" w:type="dxa"/>
            <w:vAlign w:val="bottom"/>
            <w:shd w:val="clear" w:color="auto" w:fill="D2F0FF"/>
          </w:tcPr>
          <w:p>
            <w:pPr>
              <w:ind w:left="40"/>
              <w:spacing w:after="0" w:line="270" w:lineRule="exact"/>
              <w:rPr>
                <w:sz w:val="20"/>
                <w:szCs w:val="20"/>
                <w:color w:val="auto"/>
              </w:rPr>
            </w:pPr>
            <w:r>
              <w:rPr>
                <w:rFonts w:ascii="Arial" w:cs="Arial" w:eastAsia="Arial" w:hAnsi="Arial"/>
                <w:sz w:val="15"/>
                <w:szCs w:val="15"/>
                <w:color w:val="auto"/>
              </w:rPr>
              <w:t xml:space="preserve">MH occupancy </w:t>
            </w:r>
            <w:r>
              <w:rPr>
                <w:rFonts w:ascii="Arial" w:cs="Arial" w:eastAsia="Arial" w:hAnsi="Arial"/>
                <w:sz w:val="25"/>
                <w:szCs w:val="25"/>
                <w:color w:val="auto"/>
                <w:vertAlign w:val="superscript"/>
              </w:rPr>
              <w:t>(3)</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97.9%</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97.4%</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r>
      <w:tr>
        <w:trPr>
          <w:trHeight w:val="270"/>
        </w:trPr>
        <w:tc>
          <w:tcPr>
            <w:tcW w:w="3280" w:type="dxa"/>
            <w:vAlign w:val="bottom"/>
          </w:tcPr>
          <w:p>
            <w:pPr>
              <w:ind w:left="40"/>
              <w:spacing w:after="0" w:line="270" w:lineRule="exact"/>
              <w:rPr>
                <w:sz w:val="20"/>
                <w:szCs w:val="20"/>
                <w:color w:val="auto"/>
              </w:rPr>
            </w:pPr>
            <w:r>
              <w:rPr>
                <w:rFonts w:ascii="Arial" w:cs="Arial" w:eastAsia="Arial" w:hAnsi="Arial"/>
                <w:sz w:val="15"/>
                <w:szCs w:val="15"/>
                <w:color w:val="auto"/>
              </w:rPr>
              <w:t xml:space="preserve">RV occupancy </w:t>
            </w:r>
            <w:r>
              <w:rPr>
                <w:rFonts w:ascii="Arial" w:cs="Arial" w:eastAsia="Arial" w:hAnsi="Arial"/>
                <w:sz w:val="25"/>
                <w:szCs w:val="25"/>
                <w:color w:val="auto"/>
                <w:vertAlign w:val="superscript"/>
              </w:rPr>
              <w:t>(3)</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100.0%</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100.0%</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0"/>
        </w:trPr>
        <w:tc>
          <w:tcPr>
            <w:tcW w:w="3280" w:type="dxa"/>
            <w:vAlign w:val="bottom"/>
            <w:shd w:val="clear" w:color="auto" w:fill="D2F0FF"/>
          </w:tcPr>
          <w:p>
            <w:pPr>
              <w:ind w:left="40"/>
              <w:spacing w:after="0" w:line="270" w:lineRule="exact"/>
              <w:rPr>
                <w:sz w:val="20"/>
                <w:szCs w:val="20"/>
                <w:color w:val="auto"/>
              </w:rPr>
            </w:pPr>
            <w:r>
              <w:rPr>
                <w:rFonts w:ascii="Arial" w:cs="Arial" w:eastAsia="Arial" w:hAnsi="Arial"/>
                <w:sz w:val="15"/>
                <w:szCs w:val="15"/>
                <w:color w:val="auto"/>
              </w:rPr>
              <w:t xml:space="preserve">MH &amp; RV blended occupancy </w:t>
            </w:r>
            <w:r>
              <w:rPr>
                <w:rFonts w:ascii="Arial" w:cs="Arial" w:eastAsia="Arial" w:hAnsi="Arial"/>
                <w:sz w:val="25"/>
                <w:szCs w:val="25"/>
                <w:color w:val="auto"/>
                <w:vertAlign w:val="superscript"/>
              </w:rPr>
              <w:t>(3)</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98.4%</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60"/>
              <w:spacing w:after="0" w:line="270" w:lineRule="exact"/>
              <w:rPr>
                <w:sz w:val="20"/>
                <w:szCs w:val="20"/>
                <w:color w:val="auto"/>
              </w:rPr>
            </w:pPr>
            <w:r>
              <w:rPr>
                <w:rFonts w:ascii="Arial" w:cs="Arial" w:eastAsia="Arial" w:hAnsi="Arial"/>
                <w:sz w:val="15"/>
                <w:szCs w:val="15"/>
                <w:color w:val="auto"/>
              </w:rPr>
              <w:t xml:space="preserve">96.2% </w:t>
            </w:r>
            <w:r>
              <w:rPr>
                <w:rFonts w:ascii="Arial" w:cs="Arial" w:eastAsia="Arial" w:hAnsi="Arial"/>
                <w:sz w:val="25"/>
                <w:szCs w:val="25"/>
                <w:color w:val="auto"/>
                <w:vertAlign w:val="superscript"/>
              </w:rPr>
              <w:t>(4)</w:t>
            </w: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2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98.0%</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60"/>
              <w:spacing w:after="0" w:line="270" w:lineRule="exact"/>
              <w:rPr>
                <w:sz w:val="20"/>
                <w:szCs w:val="20"/>
                <w:color w:val="auto"/>
              </w:rPr>
            </w:pPr>
            <w:r>
              <w:rPr>
                <w:rFonts w:ascii="Arial" w:cs="Arial" w:eastAsia="Arial" w:hAnsi="Arial"/>
                <w:sz w:val="15"/>
                <w:szCs w:val="15"/>
                <w:color w:val="auto"/>
              </w:rPr>
              <w:t xml:space="preserve">95.8% </w:t>
            </w:r>
            <w:r>
              <w:rPr>
                <w:rFonts w:ascii="Arial" w:cs="Arial" w:eastAsia="Arial" w:hAnsi="Arial"/>
                <w:sz w:val="25"/>
                <w:szCs w:val="25"/>
                <w:color w:val="auto"/>
                <w:vertAlign w:val="superscript"/>
              </w:rPr>
              <w:t>(4)</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w:t>
            </w:r>
          </w:p>
        </w:tc>
      </w:tr>
      <w:tr>
        <w:trPr>
          <w:trHeight w:val="284"/>
        </w:trPr>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70"/>
        </w:trPr>
        <w:tc>
          <w:tcPr>
            <w:tcW w:w="3280" w:type="dxa"/>
            <w:vAlign w:val="bottom"/>
            <w:shd w:val="clear" w:color="auto" w:fill="CCEEFF"/>
          </w:tcPr>
          <w:p>
            <w:pPr>
              <w:ind w:left="40"/>
              <w:spacing w:after="0"/>
              <w:rPr>
                <w:sz w:val="20"/>
                <w:szCs w:val="20"/>
                <w:color w:val="auto"/>
              </w:rPr>
            </w:pPr>
            <w:r>
              <w:rPr>
                <w:rFonts w:ascii="Arial" w:cs="Arial" w:eastAsia="Arial" w:hAnsi="Arial"/>
                <w:sz w:val="15"/>
                <w:szCs w:val="15"/>
                <w:color w:val="auto"/>
              </w:rPr>
              <w:t>Sites available for development</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6,314</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7,348</w:t>
            </w:r>
          </w:p>
        </w:tc>
        <w:tc>
          <w:tcPr>
            <w:tcW w:w="2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(1,034)</w:t>
            </w:r>
          </w:p>
        </w:tc>
        <w:tc>
          <w:tcPr>
            <w:tcW w:w="2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7,348</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5,087</w:t>
            </w:r>
          </w:p>
        </w:tc>
        <w:tc>
          <w:tcPr>
            <w:tcW w:w="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2,261</w:t>
            </w:r>
          </w:p>
        </w:tc>
      </w:tr>
      <w:tr>
        <w:trPr>
          <w:trHeight w:val="284"/>
        </w:trPr>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70"/>
        </w:trPr>
        <w:tc>
          <w:tcPr>
            <w:tcW w:w="3280" w:type="dxa"/>
            <w:vAlign w:val="bottom"/>
            <w:shd w:val="clear" w:color="auto" w:fill="CCEEFF"/>
          </w:tcPr>
          <w:p>
            <w:pPr>
              <w:ind w:left="40"/>
              <w:spacing w:after="0"/>
              <w:rPr>
                <w:sz w:val="20"/>
                <w:szCs w:val="20"/>
                <w:color w:val="auto"/>
              </w:rPr>
            </w:pPr>
            <w:r>
              <w:rPr>
                <w:rFonts w:ascii="Arial" w:cs="Arial" w:eastAsia="Arial" w:hAnsi="Arial"/>
                <w:sz w:val="15"/>
                <w:szCs w:val="15"/>
                <w:color w:val="auto"/>
              </w:rPr>
              <w:t>Monthly base rent per site - MH</w:t>
            </w:r>
          </w:p>
        </w:tc>
        <w:tc>
          <w:tcPr>
            <w:tcW w:w="600" w:type="dxa"/>
            <w:vAlign w:val="bottom"/>
            <w:gridSpan w:val="2"/>
            <w:shd w:val="clear" w:color="auto" w:fill="CCEEFF"/>
          </w:tcPr>
          <w:p>
            <w:pPr>
              <w:jc w:val="right"/>
              <w:ind w:right="303"/>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577</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43"/>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554</w:t>
            </w:r>
          </w:p>
        </w:tc>
        <w:tc>
          <w:tcPr>
            <w:tcW w:w="2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23</w:t>
            </w:r>
          </w:p>
        </w:tc>
        <w:tc>
          <w:tcPr>
            <w:tcW w:w="22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554</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23"/>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533</w:t>
            </w:r>
          </w:p>
        </w:tc>
        <w:tc>
          <w:tcPr>
            <w:tcW w:w="24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21</w:t>
            </w:r>
          </w:p>
        </w:tc>
      </w:tr>
      <w:tr>
        <w:trPr>
          <w:trHeight w:val="338"/>
        </w:trPr>
        <w:tc>
          <w:tcPr>
            <w:tcW w:w="3280" w:type="dxa"/>
            <w:vAlign w:val="bottom"/>
          </w:tcPr>
          <w:p>
            <w:pPr>
              <w:ind w:left="40"/>
              <w:spacing w:after="0"/>
              <w:rPr>
                <w:sz w:val="20"/>
                <w:szCs w:val="20"/>
                <w:color w:val="auto"/>
              </w:rPr>
            </w:pPr>
            <w:r>
              <w:rPr>
                <w:rFonts w:ascii="Arial" w:cs="Arial" w:eastAsia="Arial" w:hAnsi="Arial"/>
                <w:sz w:val="15"/>
                <w:szCs w:val="15"/>
                <w:color w:val="auto"/>
              </w:rPr>
              <w:t xml:space="preserve">Monthly base rent per site - RV </w:t>
            </w:r>
            <w:r>
              <w:rPr>
                <w:rFonts w:ascii="Arial" w:cs="Arial" w:eastAsia="Arial" w:hAnsi="Arial"/>
                <w:sz w:val="25"/>
                <w:szCs w:val="25"/>
                <w:color w:val="auto"/>
                <w:vertAlign w:val="superscript"/>
              </w:rPr>
              <w:t>(5)</w:t>
            </w:r>
          </w:p>
        </w:tc>
        <w:tc>
          <w:tcPr>
            <w:tcW w:w="600" w:type="dxa"/>
            <w:vAlign w:val="bottom"/>
            <w:gridSpan w:val="2"/>
          </w:tcPr>
          <w:p>
            <w:pPr>
              <w:jc w:val="right"/>
              <w:ind w:right="303"/>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83"/>
              <w:spacing w:after="0"/>
              <w:rPr>
                <w:sz w:val="20"/>
                <w:szCs w:val="20"/>
                <w:color w:val="auto"/>
              </w:rPr>
            </w:pPr>
            <w:r>
              <w:rPr>
                <w:rFonts w:ascii="Arial" w:cs="Arial" w:eastAsia="Arial" w:hAnsi="Arial"/>
                <w:sz w:val="15"/>
                <w:szCs w:val="15"/>
                <w:color w:val="auto"/>
              </w:rPr>
              <w:t>489</w:t>
            </w:r>
          </w:p>
        </w:tc>
        <w:tc>
          <w:tcPr>
            <w:tcW w:w="100" w:type="dxa"/>
            <w:vAlign w:val="bottom"/>
          </w:tcPr>
          <w:p>
            <w:pPr>
              <w:spacing w:after="0"/>
              <w:rPr>
                <w:sz w:val="24"/>
                <w:szCs w:val="24"/>
                <w:color w:val="auto"/>
              </w:rPr>
            </w:pPr>
          </w:p>
        </w:tc>
        <w:tc>
          <w:tcPr>
            <w:tcW w:w="520" w:type="dxa"/>
            <w:vAlign w:val="bottom"/>
          </w:tcPr>
          <w:p>
            <w:pPr>
              <w:jc w:val="right"/>
              <w:ind w:right="34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83"/>
              <w:spacing w:after="0"/>
              <w:rPr>
                <w:sz w:val="20"/>
                <w:szCs w:val="20"/>
                <w:color w:val="auto"/>
              </w:rPr>
            </w:pPr>
            <w:r>
              <w:rPr>
                <w:rFonts w:ascii="Arial" w:cs="Arial" w:eastAsia="Arial" w:hAnsi="Arial"/>
                <w:sz w:val="15"/>
                <w:szCs w:val="15"/>
                <w:color w:val="auto"/>
              </w:rPr>
              <w:t>461</w:t>
            </w:r>
          </w:p>
        </w:tc>
        <w:tc>
          <w:tcPr>
            <w:tcW w:w="2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ind w:right="83"/>
              <w:spacing w:after="0"/>
              <w:rPr>
                <w:sz w:val="20"/>
                <w:szCs w:val="20"/>
                <w:color w:val="auto"/>
              </w:rPr>
            </w:pPr>
            <w:r>
              <w:rPr>
                <w:rFonts w:ascii="Arial" w:cs="Arial" w:eastAsia="Arial" w:hAnsi="Arial"/>
                <w:sz w:val="15"/>
                <w:szCs w:val="15"/>
                <w:color w:val="auto"/>
              </w:rPr>
              <w:t>28</w:t>
            </w:r>
          </w:p>
        </w:tc>
        <w:tc>
          <w:tcPr>
            <w:tcW w:w="220" w:type="dxa"/>
            <w:vAlign w:val="bottom"/>
          </w:tcPr>
          <w:p>
            <w:pPr>
              <w:spacing w:after="0"/>
              <w:rPr>
                <w:sz w:val="24"/>
                <w:szCs w:val="24"/>
                <w:color w:val="auto"/>
              </w:rPr>
            </w:pPr>
          </w:p>
        </w:tc>
        <w:tc>
          <w:tcPr>
            <w:tcW w:w="480" w:type="dxa"/>
            <w:vAlign w:val="bottom"/>
          </w:tcPr>
          <w:p>
            <w:pPr>
              <w:jc w:val="right"/>
              <w:ind w:right="303"/>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ind w:right="83"/>
              <w:spacing w:after="0"/>
              <w:rPr>
                <w:sz w:val="20"/>
                <w:szCs w:val="20"/>
                <w:color w:val="auto"/>
              </w:rPr>
            </w:pPr>
            <w:r>
              <w:rPr>
                <w:rFonts w:ascii="Arial" w:cs="Arial" w:eastAsia="Arial" w:hAnsi="Arial"/>
                <w:sz w:val="15"/>
                <w:szCs w:val="15"/>
                <w:color w:val="auto"/>
              </w:rPr>
              <w:t>455</w:t>
            </w:r>
          </w:p>
        </w:tc>
        <w:tc>
          <w:tcPr>
            <w:tcW w:w="120" w:type="dxa"/>
            <w:vAlign w:val="bottom"/>
          </w:tcPr>
          <w:p>
            <w:pPr>
              <w:spacing w:after="0"/>
              <w:rPr>
                <w:sz w:val="24"/>
                <w:szCs w:val="24"/>
                <w:color w:val="auto"/>
              </w:rPr>
            </w:pPr>
          </w:p>
        </w:tc>
        <w:tc>
          <w:tcPr>
            <w:tcW w:w="500" w:type="dxa"/>
            <w:vAlign w:val="bottom"/>
          </w:tcPr>
          <w:p>
            <w:pPr>
              <w:jc w:val="right"/>
              <w:ind w:right="32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83"/>
              <w:spacing w:after="0"/>
              <w:rPr>
                <w:sz w:val="20"/>
                <w:szCs w:val="20"/>
                <w:color w:val="auto"/>
              </w:rPr>
            </w:pPr>
            <w:r>
              <w:rPr>
                <w:rFonts w:ascii="Arial" w:cs="Arial" w:eastAsia="Arial" w:hAnsi="Arial"/>
                <w:sz w:val="15"/>
                <w:szCs w:val="15"/>
                <w:color w:val="auto"/>
              </w:rPr>
              <w:t>431</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ind w:right="83"/>
              <w:spacing w:after="0"/>
              <w:rPr>
                <w:sz w:val="20"/>
                <w:szCs w:val="20"/>
                <w:color w:val="auto"/>
              </w:rPr>
            </w:pPr>
            <w:r>
              <w:rPr>
                <w:rFonts w:ascii="Arial" w:cs="Arial" w:eastAsia="Arial" w:hAnsi="Arial"/>
                <w:sz w:val="15"/>
                <w:szCs w:val="15"/>
                <w:color w:val="auto"/>
              </w:rPr>
              <w:t>24</w:t>
            </w:r>
          </w:p>
        </w:tc>
      </w:tr>
      <w:tr>
        <w:trPr>
          <w:trHeight w:val="194"/>
        </w:trPr>
        <w:tc>
          <w:tcPr>
            <w:tcW w:w="3280" w:type="dxa"/>
            <w:vAlign w:val="bottom"/>
          </w:tcPr>
          <w:p>
            <w:pPr>
              <w:ind w:left="40"/>
              <w:spacing w:after="0"/>
              <w:rPr>
                <w:sz w:val="20"/>
                <w:szCs w:val="20"/>
                <w:color w:val="auto"/>
              </w:rPr>
            </w:pPr>
            <w:r>
              <w:rPr>
                <w:rFonts w:ascii="Arial" w:cs="Arial" w:eastAsia="Arial" w:hAnsi="Arial"/>
                <w:sz w:val="15"/>
                <w:szCs w:val="15"/>
                <w:color w:val="auto"/>
              </w:rPr>
              <w:t>Monthly base rent per site - Total</w:t>
            </w:r>
          </w:p>
        </w:tc>
        <w:tc>
          <w:tcPr>
            <w:tcW w:w="600" w:type="dxa"/>
            <w:vAlign w:val="bottom"/>
            <w:gridSpan w:val="2"/>
          </w:tcPr>
          <w:p>
            <w:pPr>
              <w:jc w:val="right"/>
              <w:ind w:right="303"/>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83"/>
              <w:spacing w:after="0"/>
              <w:rPr>
                <w:sz w:val="20"/>
                <w:szCs w:val="20"/>
                <w:color w:val="auto"/>
              </w:rPr>
            </w:pPr>
            <w:r>
              <w:rPr>
                <w:rFonts w:ascii="Arial" w:cs="Arial" w:eastAsia="Arial" w:hAnsi="Arial"/>
                <w:sz w:val="15"/>
                <w:szCs w:val="15"/>
                <w:color w:val="auto"/>
              </w:rPr>
              <w:t>557</w:t>
            </w:r>
          </w:p>
        </w:tc>
        <w:tc>
          <w:tcPr>
            <w:tcW w:w="100" w:type="dxa"/>
            <w:vAlign w:val="bottom"/>
          </w:tcPr>
          <w:p>
            <w:pPr>
              <w:spacing w:after="0"/>
              <w:rPr>
                <w:sz w:val="16"/>
                <w:szCs w:val="16"/>
                <w:color w:val="auto"/>
              </w:rPr>
            </w:pPr>
          </w:p>
        </w:tc>
        <w:tc>
          <w:tcPr>
            <w:tcW w:w="520" w:type="dxa"/>
            <w:vAlign w:val="bottom"/>
          </w:tcPr>
          <w:p>
            <w:pPr>
              <w:jc w:val="right"/>
              <w:ind w:right="34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83"/>
              <w:spacing w:after="0"/>
              <w:rPr>
                <w:sz w:val="20"/>
                <w:szCs w:val="20"/>
                <w:color w:val="auto"/>
              </w:rPr>
            </w:pPr>
            <w:r>
              <w:rPr>
                <w:rFonts w:ascii="Arial" w:cs="Arial" w:eastAsia="Arial" w:hAnsi="Arial"/>
                <w:sz w:val="15"/>
                <w:szCs w:val="15"/>
                <w:color w:val="auto"/>
              </w:rPr>
              <w:t>533</w:t>
            </w:r>
          </w:p>
        </w:tc>
        <w:tc>
          <w:tcPr>
            <w:tcW w:w="2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ind w:right="83"/>
              <w:spacing w:after="0"/>
              <w:rPr>
                <w:sz w:val="20"/>
                <w:szCs w:val="20"/>
                <w:color w:val="auto"/>
              </w:rPr>
            </w:pPr>
            <w:r>
              <w:rPr>
                <w:rFonts w:ascii="Arial" w:cs="Arial" w:eastAsia="Arial" w:hAnsi="Arial"/>
                <w:sz w:val="15"/>
                <w:szCs w:val="15"/>
                <w:color w:val="auto"/>
              </w:rPr>
              <w:t>24</w:t>
            </w:r>
          </w:p>
        </w:tc>
        <w:tc>
          <w:tcPr>
            <w:tcW w:w="220" w:type="dxa"/>
            <w:vAlign w:val="bottom"/>
          </w:tcPr>
          <w:p>
            <w:pPr>
              <w:spacing w:after="0"/>
              <w:rPr>
                <w:sz w:val="16"/>
                <w:szCs w:val="16"/>
                <w:color w:val="auto"/>
              </w:rPr>
            </w:pPr>
          </w:p>
        </w:tc>
        <w:tc>
          <w:tcPr>
            <w:tcW w:w="480" w:type="dxa"/>
            <w:vAlign w:val="bottom"/>
          </w:tcPr>
          <w:p>
            <w:pPr>
              <w:jc w:val="right"/>
              <w:ind w:right="303"/>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ind w:right="83"/>
              <w:spacing w:after="0"/>
              <w:rPr>
                <w:sz w:val="20"/>
                <w:szCs w:val="20"/>
                <w:color w:val="auto"/>
              </w:rPr>
            </w:pPr>
            <w:r>
              <w:rPr>
                <w:rFonts w:ascii="Arial" w:cs="Arial" w:eastAsia="Arial" w:hAnsi="Arial"/>
                <w:sz w:val="15"/>
                <w:szCs w:val="15"/>
                <w:color w:val="auto"/>
              </w:rPr>
              <w:t>532</w:t>
            </w:r>
          </w:p>
        </w:tc>
        <w:tc>
          <w:tcPr>
            <w:tcW w:w="120" w:type="dxa"/>
            <w:vAlign w:val="bottom"/>
          </w:tcPr>
          <w:p>
            <w:pPr>
              <w:spacing w:after="0"/>
              <w:rPr>
                <w:sz w:val="16"/>
                <w:szCs w:val="16"/>
                <w:color w:val="auto"/>
              </w:rPr>
            </w:pPr>
          </w:p>
        </w:tc>
        <w:tc>
          <w:tcPr>
            <w:tcW w:w="500" w:type="dxa"/>
            <w:vAlign w:val="bottom"/>
          </w:tcPr>
          <w:p>
            <w:pPr>
              <w:jc w:val="right"/>
              <w:ind w:right="32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83"/>
              <w:spacing w:after="0"/>
              <w:rPr>
                <w:sz w:val="20"/>
                <w:szCs w:val="20"/>
                <w:color w:val="auto"/>
              </w:rPr>
            </w:pPr>
            <w:r>
              <w:rPr>
                <w:rFonts w:ascii="Arial" w:cs="Arial" w:eastAsia="Arial" w:hAnsi="Arial"/>
                <w:sz w:val="15"/>
                <w:szCs w:val="15"/>
                <w:color w:val="auto"/>
              </w:rPr>
              <w:t>511</w:t>
            </w:r>
          </w:p>
        </w:tc>
        <w:tc>
          <w:tcPr>
            <w:tcW w:w="2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ind w:right="83"/>
              <w:spacing w:after="0"/>
              <w:rPr>
                <w:sz w:val="20"/>
                <w:szCs w:val="20"/>
                <w:color w:val="auto"/>
              </w:rPr>
            </w:pPr>
            <w:r>
              <w:rPr>
                <w:rFonts w:ascii="Arial" w:cs="Arial" w:eastAsia="Arial" w:hAnsi="Arial"/>
                <w:sz w:val="15"/>
                <w:szCs w:val="15"/>
                <w:color w:val="auto"/>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jc w:val="both"/>
        <w:ind w:left="180" w:hanging="172"/>
        <w:spacing w:after="0" w:line="242" w:lineRule="auto"/>
        <w:tabs>
          <w:tab w:leader="none" w:pos="169" w:val="left"/>
        </w:tabs>
        <w:numPr>
          <w:ilvl w:val="0"/>
          <w:numId w:val="23"/>
        </w:numPr>
        <w:rPr>
          <w:rFonts w:ascii="Arial" w:cs="Arial" w:eastAsia="Arial" w:hAnsi="Arial"/>
          <w:sz w:val="9"/>
          <w:szCs w:val="9"/>
          <w:color w:val="auto"/>
        </w:rPr>
      </w:pPr>
      <w:r>
        <w:rPr>
          <w:rFonts w:ascii="Arial" w:cs="Arial" w:eastAsia="Arial" w:hAnsi="Arial"/>
          <w:sz w:val="14"/>
          <w:szCs w:val="14"/>
          <w:color w:val="auto"/>
        </w:rPr>
        <w:t>The Company adopted ASC 842, the new lease accounting standard, as of January 1, 2019 which required the reclassification of bad debt expense from Property operating expense to Income from real property. To assist with comparability within Same Community results, bad debt expense has been reclassified to be shown as a reduction of Income from real property for all periods presented.</w:t>
      </w:r>
    </w:p>
    <w:p>
      <w:pPr>
        <w:jc w:val="both"/>
        <w:ind w:left="180" w:hanging="172"/>
        <w:spacing w:after="0" w:line="241" w:lineRule="auto"/>
        <w:tabs>
          <w:tab w:leader="none" w:pos="159" w:val="left"/>
        </w:tabs>
        <w:numPr>
          <w:ilvl w:val="0"/>
          <w:numId w:val="23"/>
        </w:numPr>
        <w:rPr>
          <w:rFonts w:ascii="Arial" w:cs="Arial" w:eastAsia="Arial" w:hAnsi="Arial"/>
          <w:sz w:val="9"/>
          <w:szCs w:val="9"/>
          <w:color w:val="auto"/>
        </w:rPr>
      </w:pPr>
      <w:r>
        <w:rPr>
          <w:rFonts w:ascii="Arial" w:cs="Arial" w:eastAsia="Arial" w:hAnsi="Arial"/>
          <w:sz w:val="14"/>
          <w:szCs w:val="14"/>
          <w:color w:val="auto"/>
        </w:rPr>
        <w:t>For the comparative periods December 31, 2019 and 2018, the year ended 2018 excludes $0.7 million of expenses incurred for recently acquired properties to bring the properties up to our operating standards. For the comparative periods December 31, 2018 and 2017, the year ended 2017 excludes $2.6 million of expenses incurred for recently acquired properties to bring the properties up to our operating standards. These costs did not meet the Company’s capitalization policy.</w:t>
      </w:r>
    </w:p>
    <w:p>
      <w:pPr>
        <w:spacing w:after="0" w:line="1" w:lineRule="exact"/>
        <w:rPr>
          <w:rFonts w:ascii="Arial" w:cs="Arial" w:eastAsia="Arial" w:hAnsi="Arial"/>
          <w:sz w:val="9"/>
          <w:szCs w:val="9"/>
          <w:color w:val="auto"/>
        </w:rPr>
      </w:pPr>
    </w:p>
    <w:p>
      <w:pPr>
        <w:ind w:left="140" w:hanging="132"/>
        <w:spacing w:after="0"/>
        <w:tabs>
          <w:tab w:leader="none" w:pos="140" w:val="left"/>
        </w:tabs>
        <w:numPr>
          <w:ilvl w:val="0"/>
          <w:numId w:val="23"/>
        </w:numPr>
        <w:rPr>
          <w:rFonts w:ascii="Arial" w:cs="Arial" w:eastAsia="Arial" w:hAnsi="Arial"/>
          <w:sz w:val="9"/>
          <w:szCs w:val="9"/>
          <w:color w:val="auto"/>
        </w:rPr>
      </w:pPr>
      <w:r>
        <w:rPr>
          <w:rFonts w:ascii="Arial" w:cs="Arial" w:eastAsia="Arial" w:hAnsi="Arial"/>
          <w:sz w:val="14"/>
          <w:szCs w:val="14"/>
          <w:color w:val="auto"/>
        </w:rPr>
        <w:t>The occupancy percentages include MH and annual RV sites and exclude recently completed but vacant expansion sites and transient RV sites.</w:t>
      </w:r>
    </w:p>
    <w:p>
      <w:pPr>
        <w:spacing w:after="0" w:line="1" w:lineRule="exact"/>
        <w:rPr>
          <w:rFonts w:ascii="Arial" w:cs="Arial" w:eastAsia="Arial" w:hAnsi="Arial"/>
          <w:sz w:val="9"/>
          <w:szCs w:val="9"/>
          <w:color w:val="auto"/>
        </w:rPr>
      </w:pPr>
    </w:p>
    <w:p>
      <w:pPr>
        <w:ind w:left="180" w:hanging="172"/>
        <w:spacing w:after="0" w:line="241" w:lineRule="auto"/>
        <w:tabs>
          <w:tab w:leader="none" w:pos="170" w:val="left"/>
        </w:tabs>
        <w:numPr>
          <w:ilvl w:val="0"/>
          <w:numId w:val="23"/>
        </w:numPr>
        <w:rPr>
          <w:rFonts w:ascii="Arial" w:cs="Arial" w:eastAsia="Arial" w:hAnsi="Arial"/>
          <w:sz w:val="9"/>
          <w:szCs w:val="9"/>
          <w:color w:val="auto"/>
        </w:rPr>
      </w:pPr>
      <w:r>
        <w:rPr>
          <w:rFonts w:ascii="Arial" w:cs="Arial" w:eastAsia="Arial" w:hAnsi="Arial"/>
          <w:sz w:val="14"/>
          <w:szCs w:val="14"/>
          <w:color w:val="auto"/>
        </w:rPr>
        <w:t>The occupancy percentages for 2018 and 2017 have been adjusted to reflect incremental growth period-over-period from filled MH expansion sites and the conversion of transient RV sites to annual RV sites.</w:t>
      </w:r>
    </w:p>
    <w:p>
      <w:pPr>
        <w:ind w:left="140" w:hanging="132"/>
        <w:spacing w:after="0"/>
        <w:tabs>
          <w:tab w:leader="none" w:pos="140" w:val="left"/>
        </w:tabs>
        <w:numPr>
          <w:ilvl w:val="0"/>
          <w:numId w:val="23"/>
        </w:numPr>
        <w:rPr>
          <w:rFonts w:ascii="Arial" w:cs="Arial" w:eastAsia="Arial" w:hAnsi="Arial"/>
          <w:sz w:val="9"/>
          <w:szCs w:val="9"/>
          <w:color w:val="auto"/>
        </w:rPr>
      </w:pPr>
      <w:r>
        <w:rPr>
          <w:rFonts w:ascii="Arial" w:cs="Arial" w:eastAsia="Arial" w:hAnsi="Arial"/>
          <w:sz w:val="14"/>
          <w:szCs w:val="14"/>
          <w:color w:val="auto"/>
        </w:rPr>
        <w:t>Monthly base rent pertains to annual RV sites and excludes transient RV sites.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2019 and 2018</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Same Community data includes all properties which we have owned and operated continuously since January 1, 2018, exclusive of properties under construction. The amounts in the table above reflect constant currency for comparative purposes. Canadian currency figures included within the year ended December 31, 2018 have been translated at 2019 average exchange rates. We have reclassified $34.7 million and $32.7 million for the years ended December 31, 2019 and 2018, respectively, to reflect the utility expenses associated with our Same Community portfolio net of recovery.</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7.3 percent growth in NOI is primarily due to increased Income from real property of $47.1 million, or 6.2 percent. The 6.2 percent increase is primarily attributable to a 2.2 percent increase in MH &amp; RV blended occupancy and a 4.5 percent increase in total monthly base rent per site when compared to 2018. The increase in Income from real property was partially offset by a $9.2 million, or 3.8 percent, increase in Property operating expenses, primarily attributable to increases in payroll and benefits, supplies and repairs and real estate taxes.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2018 and 2017</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Same Community data includes all properties which we have owned and operated continuously since January 1, 2017, exclusive of properties under construction. The amounts in the table above reflect constant currency for comparative purposes. Canadian currency figures included within the year ended December 31, 2017 have been translated at 2018 average exchange rates. We have reclassified $32.2 million and $30.6 million for the years ended December 31, 2018 and 2017, respectively, to reflect the utility expenses associated with our Same Community portfolio net of recovery.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7.1 percent growth in NOI is primarily due to a 6.4 percent increase in Income from real property. The 6.4 percent increase in Income from real property is primarily due to a 2.2 percent increase in MH &amp; RV blended occupancy and a 4.1 percent increase in total monthly base rent per site. The increase in Income from real property was partially offset by a 4.8 percent increase in Property operating expenses compared to 2017, which was primarily due to higher utilities, real estate taxes, and legal, taxes, and insurance in 2018.</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1"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Home Sales Summary</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purchase new homes and acquire pre-owned and repossessed manufactured homes, generally located within our communities, from lenders, dealers, and former residents to lease or sell to current and prospective residents.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reflects certain financial and statistical information for our Home Sales Program for the years ended December 31, 2019, 2018 and 2017 (in thousands, except for average selling prices and statistical information):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9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ind w:left="460"/>
              <w:spacing w:after="0"/>
              <w:rPr>
                <w:sz w:val="20"/>
                <w:szCs w:val="20"/>
                <w:color w:val="auto"/>
              </w:rPr>
            </w:pPr>
            <w:r>
              <w:rPr>
                <w:rFonts w:ascii="Arial" w:cs="Arial" w:eastAsia="Arial" w:hAnsi="Arial"/>
                <w:sz w:val="15"/>
                <w:szCs w:val="15"/>
                <w:b w:val="1"/>
                <w:bCs w:val="1"/>
                <w:color w:val="auto"/>
                <w:w w:val="89"/>
              </w:rPr>
              <w:t>Year Ended</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ind w:left="440"/>
              <w:spacing w:after="0"/>
              <w:rPr>
                <w:sz w:val="20"/>
                <w:szCs w:val="20"/>
                <w:color w:val="auto"/>
              </w:rPr>
            </w:pPr>
            <w:r>
              <w:rPr>
                <w:rFonts w:ascii="Arial" w:cs="Arial" w:eastAsia="Arial" w:hAnsi="Arial"/>
                <w:sz w:val="15"/>
                <w:szCs w:val="15"/>
                <w:b w:val="1"/>
                <w:bCs w:val="1"/>
                <w:color w:val="auto"/>
                <w:w w:val="92"/>
              </w:rPr>
              <w:t>Year Ended</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40"/>
              <w:spacing w:after="0" w:line="169" w:lineRule="exact"/>
              <w:rPr>
                <w:sz w:val="20"/>
                <w:szCs w:val="20"/>
                <w:color w:val="auto"/>
              </w:rPr>
            </w:pPr>
            <w:r>
              <w:rPr>
                <w:rFonts w:ascii="Arial" w:cs="Arial" w:eastAsia="Arial" w:hAnsi="Arial"/>
                <w:sz w:val="15"/>
                <w:szCs w:val="15"/>
                <w:b w:val="1"/>
                <w:bCs w:val="1"/>
                <w:color w:val="auto"/>
              </w:rPr>
              <w:t>December 31,</w:t>
            </w:r>
          </w:p>
        </w:tc>
        <w:tc>
          <w:tcPr>
            <w:tcW w:w="140" w:type="dxa"/>
            <w:vAlign w:val="bottom"/>
          </w:tcPr>
          <w:p>
            <w:pPr>
              <w:spacing w:after="0"/>
              <w:rPr>
                <w:sz w:val="14"/>
                <w:szCs w:val="14"/>
                <w:color w:val="auto"/>
              </w:rPr>
            </w:pPr>
          </w:p>
        </w:tc>
        <w:tc>
          <w:tcPr>
            <w:tcW w:w="1220" w:type="dxa"/>
            <w:vAlign w:val="bottom"/>
            <w:gridSpan w:val="2"/>
          </w:tcPr>
          <w:p>
            <w:pPr>
              <w:ind w:left="40"/>
              <w:spacing w:after="0" w:line="169" w:lineRule="exact"/>
              <w:rPr>
                <w:sz w:val="20"/>
                <w:szCs w:val="20"/>
                <w:color w:val="auto"/>
              </w:rPr>
            </w:pPr>
            <w:r>
              <w:rPr>
                <w:rFonts w:ascii="Arial" w:cs="Arial" w:eastAsia="Arial" w:hAnsi="Arial"/>
                <w:sz w:val="15"/>
                <w:szCs w:val="15"/>
                <w:b w:val="1"/>
                <w:bCs w:val="1"/>
                <w:color w:val="auto"/>
              </w:rPr>
              <w:t>December 31,</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40"/>
              <w:spacing w:after="0" w:line="169" w:lineRule="exact"/>
              <w:rPr>
                <w:sz w:val="20"/>
                <w:szCs w:val="20"/>
                <w:color w:val="auto"/>
              </w:rPr>
            </w:pPr>
            <w:r>
              <w:rPr>
                <w:rFonts w:ascii="Arial" w:cs="Arial" w:eastAsia="Arial" w:hAnsi="Arial"/>
                <w:sz w:val="15"/>
                <w:szCs w:val="15"/>
                <w:b w:val="1"/>
                <w:bCs w:val="1"/>
                <w:color w:val="auto"/>
              </w:rPr>
              <w:t>December 31,</w:t>
            </w:r>
          </w:p>
        </w:tc>
        <w:tc>
          <w:tcPr>
            <w:tcW w:w="140" w:type="dxa"/>
            <w:vAlign w:val="bottom"/>
          </w:tcPr>
          <w:p>
            <w:pPr>
              <w:spacing w:after="0"/>
              <w:rPr>
                <w:sz w:val="14"/>
                <w:szCs w:val="14"/>
                <w:color w:val="auto"/>
              </w:rPr>
            </w:pPr>
          </w:p>
        </w:tc>
        <w:tc>
          <w:tcPr>
            <w:tcW w:w="1220" w:type="dxa"/>
            <w:vAlign w:val="bottom"/>
            <w:gridSpan w:val="2"/>
          </w:tcPr>
          <w:p>
            <w:pPr>
              <w:ind w:left="40"/>
              <w:spacing w:after="0" w:line="169" w:lineRule="exact"/>
              <w:rPr>
                <w:sz w:val="20"/>
                <w:szCs w:val="20"/>
                <w:color w:val="auto"/>
              </w:rPr>
            </w:pPr>
            <w:r>
              <w:rPr>
                <w:rFonts w:ascii="Arial" w:cs="Arial" w:eastAsia="Arial" w:hAnsi="Arial"/>
                <w:sz w:val="15"/>
                <w:szCs w:val="15"/>
                <w:b w:val="1"/>
                <w:bCs w:val="1"/>
                <w:color w:val="auto"/>
              </w:rPr>
              <w:t>December 31,</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920" w:type="dxa"/>
            <w:vAlign w:val="bottom"/>
          </w:tcPr>
          <w:p>
            <w:pPr>
              <w:ind w:left="40"/>
              <w:spacing w:after="0"/>
              <w:rPr>
                <w:sz w:val="20"/>
                <w:szCs w:val="20"/>
                <w:color w:val="auto"/>
              </w:rPr>
            </w:pPr>
            <w:r>
              <w:rPr>
                <w:rFonts w:ascii="Arial" w:cs="Arial" w:eastAsia="Arial" w:hAnsi="Arial"/>
                <w:sz w:val="15"/>
                <w:szCs w:val="15"/>
                <w:b w:val="1"/>
                <w:bCs w:val="1"/>
                <w:color w:val="auto"/>
              </w:rPr>
              <w:t>Financial Information</w:t>
            </w:r>
          </w:p>
        </w:tc>
        <w:tc>
          <w:tcPr>
            <w:tcW w:w="140" w:type="dxa"/>
            <w:vAlign w:val="bottom"/>
          </w:tcPr>
          <w:p>
            <w:pPr>
              <w:spacing w:after="0"/>
              <w:rPr>
                <w:sz w:val="17"/>
                <w:szCs w:val="17"/>
                <w:color w:val="auto"/>
              </w:rPr>
            </w:pPr>
          </w:p>
        </w:tc>
        <w:tc>
          <w:tcPr>
            <w:tcW w:w="1100" w:type="dxa"/>
            <w:vAlign w:val="bottom"/>
          </w:tcPr>
          <w:p>
            <w:pPr>
              <w:jc w:val="right"/>
              <w:ind w:right="383"/>
              <w:spacing w:after="0"/>
              <w:rPr>
                <w:sz w:val="20"/>
                <w:szCs w:val="20"/>
                <w:color w:val="auto"/>
              </w:rPr>
            </w:pPr>
            <w:r>
              <w:rPr>
                <w:rFonts w:ascii="Arial" w:cs="Arial" w:eastAsia="Arial" w:hAnsi="Arial"/>
                <w:sz w:val="15"/>
                <w:szCs w:val="15"/>
                <w:b w:val="1"/>
                <w:bCs w:val="1"/>
                <w:color w:val="auto"/>
              </w:rPr>
              <w:t>2019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403"/>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143"/>
              <w:spacing w:after="0"/>
              <w:rPr>
                <w:sz w:val="20"/>
                <w:szCs w:val="20"/>
                <w:color w:val="auto"/>
              </w:rPr>
            </w:pPr>
            <w:r>
              <w:rPr>
                <w:rFonts w:ascii="Arial" w:cs="Arial" w:eastAsia="Arial" w:hAnsi="Arial"/>
                <w:sz w:val="15"/>
                <w:szCs w:val="15"/>
                <w:b w:val="1"/>
                <w:bCs w:val="1"/>
                <w:color w:val="auto"/>
                <w:w w:val="98"/>
              </w:rPr>
              <w:t>Change</w:t>
            </w:r>
          </w:p>
        </w:tc>
        <w:tc>
          <w:tcPr>
            <w:tcW w:w="10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5"/>
                <w:szCs w:val="15"/>
                <w:b w:val="1"/>
                <w:bCs w:val="1"/>
                <w:color w:val="auto"/>
              </w:rPr>
              <w:t>% Change</w:t>
            </w:r>
          </w:p>
        </w:tc>
        <w:tc>
          <w:tcPr>
            <w:tcW w:w="140" w:type="dxa"/>
            <w:vAlign w:val="bottom"/>
          </w:tcPr>
          <w:p>
            <w:pPr>
              <w:spacing w:after="0"/>
              <w:rPr>
                <w:sz w:val="17"/>
                <w:szCs w:val="17"/>
                <w:color w:val="auto"/>
              </w:rPr>
            </w:pPr>
          </w:p>
        </w:tc>
        <w:tc>
          <w:tcPr>
            <w:tcW w:w="1120" w:type="dxa"/>
            <w:vAlign w:val="bottom"/>
          </w:tcPr>
          <w:p>
            <w:pPr>
              <w:jc w:val="right"/>
              <w:ind w:right="403"/>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403"/>
              <w:spacing w:after="0"/>
              <w:rPr>
                <w:sz w:val="20"/>
                <w:szCs w:val="20"/>
                <w:color w:val="auto"/>
              </w:rPr>
            </w:pPr>
            <w:r>
              <w:rPr>
                <w:rFonts w:ascii="Arial" w:cs="Arial" w:eastAsia="Arial" w:hAnsi="Arial"/>
                <w:sz w:val="15"/>
                <w:szCs w:val="15"/>
                <w:b w:val="1"/>
                <w:bCs w:val="1"/>
                <w:color w:val="auto"/>
              </w:rPr>
              <w:t>2017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163"/>
              <w:spacing w:after="0"/>
              <w:rPr>
                <w:sz w:val="20"/>
                <w:szCs w:val="20"/>
                <w:color w:val="auto"/>
              </w:rPr>
            </w:pPr>
            <w:r>
              <w:rPr>
                <w:rFonts w:ascii="Arial" w:cs="Arial" w:eastAsia="Arial" w:hAnsi="Arial"/>
                <w:sz w:val="15"/>
                <w:szCs w:val="15"/>
                <w:b w:val="1"/>
                <w:bCs w:val="1"/>
                <w:color w:val="auto"/>
                <w:w w:val="98"/>
              </w:rPr>
              <w:t>Change</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 Change</w:t>
            </w:r>
          </w:p>
        </w:tc>
        <w:tc>
          <w:tcPr>
            <w:tcW w:w="0" w:type="dxa"/>
            <w:vAlign w:val="bottom"/>
          </w:tcPr>
          <w:p>
            <w:pPr>
              <w:spacing w:after="0"/>
              <w:rPr>
                <w:sz w:val="1"/>
                <w:szCs w:val="1"/>
                <w:color w:val="auto"/>
              </w:rPr>
            </w:pPr>
          </w:p>
        </w:tc>
      </w:tr>
      <w:tr>
        <w:trPr>
          <w:trHeight w:val="266"/>
        </w:trPr>
        <w:tc>
          <w:tcPr>
            <w:tcW w:w="1920" w:type="dxa"/>
            <w:vAlign w:val="bottom"/>
          </w:tcPr>
          <w:p>
            <w:pPr>
              <w:ind w:left="40"/>
              <w:spacing w:after="0"/>
              <w:rPr>
                <w:sz w:val="20"/>
                <w:szCs w:val="20"/>
                <w:color w:val="auto"/>
              </w:rPr>
            </w:pPr>
            <w:r>
              <w:rPr>
                <w:rFonts w:ascii="Arial" w:cs="Arial" w:eastAsia="Arial" w:hAnsi="Arial"/>
                <w:sz w:val="15"/>
                <w:szCs w:val="15"/>
                <w:b w:val="1"/>
                <w:bCs w:val="1"/>
                <w:color w:val="auto"/>
              </w:rPr>
              <w:t>New homes</w:t>
            </w:r>
          </w:p>
        </w:tc>
        <w:tc>
          <w:tcPr>
            <w:tcW w:w="14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19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New home sales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71,760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59,578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12,182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20.4 %</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59,578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36,915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22,663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61.4%</w:t>
            </w:r>
          </w:p>
        </w:tc>
        <w:tc>
          <w:tcPr>
            <w:tcW w:w="0" w:type="dxa"/>
            <w:vAlign w:val="bottom"/>
          </w:tcPr>
          <w:p>
            <w:pPr>
              <w:spacing w:after="0"/>
              <w:rPr>
                <w:sz w:val="1"/>
                <w:szCs w:val="1"/>
                <w:color w:val="auto"/>
              </w:rPr>
            </w:pPr>
          </w:p>
        </w:tc>
      </w:tr>
      <w:tr>
        <w:trPr>
          <w:trHeight w:val="266"/>
        </w:trPr>
        <w:tc>
          <w:tcPr>
            <w:tcW w:w="192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New home cost of sales</w:t>
            </w: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61,557</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51,913</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9,644</w:t>
            </w:r>
          </w:p>
        </w:tc>
        <w:tc>
          <w:tcPr>
            <w:tcW w:w="98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18.6 %</w:t>
            </w:r>
          </w:p>
        </w:tc>
        <w:tc>
          <w:tcPr>
            <w:tcW w:w="2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51,913</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31,578</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20,335</w:t>
            </w:r>
          </w:p>
        </w:tc>
        <w:tc>
          <w:tcPr>
            <w:tcW w:w="94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64.4%</w:t>
            </w:r>
          </w:p>
        </w:tc>
        <w:tc>
          <w:tcPr>
            <w:tcW w:w="0" w:type="dxa"/>
            <w:vAlign w:val="bottom"/>
          </w:tcPr>
          <w:p>
            <w:pPr>
              <w:spacing w:after="0"/>
              <w:rPr>
                <w:sz w:val="1"/>
                <w:szCs w:val="1"/>
                <w:color w:val="auto"/>
              </w:rPr>
            </w:pPr>
          </w:p>
        </w:tc>
      </w:tr>
      <w:tr>
        <w:trPr>
          <w:trHeight w:val="160"/>
        </w:trPr>
        <w:tc>
          <w:tcPr>
            <w:tcW w:w="1920" w:type="dxa"/>
            <w:vAlign w:val="bottom"/>
            <w:shd w:val="clear" w:color="auto" w:fill="CCEEFF"/>
          </w:tcPr>
          <w:p>
            <w:pPr>
              <w:ind w:left="280"/>
              <w:spacing w:after="0" w:line="160" w:lineRule="exact"/>
              <w:rPr>
                <w:sz w:val="20"/>
                <w:szCs w:val="20"/>
                <w:color w:val="auto"/>
              </w:rPr>
            </w:pPr>
            <w:r>
              <w:rPr>
                <w:rFonts w:ascii="Arial" w:cs="Arial" w:eastAsia="Arial" w:hAnsi="Arial"/>
                <w:sz w:val="15"/>
                <w:szCs w:val="15"/>
                <w:color w:val="auto"/>
              </w:rPr>
              <w:t>NOI / Gross Profit –</w:t>
            </w: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9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new homes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10,203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7,665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2,538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33.1 %</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7,665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5,337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2,328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43.6%</w:t>
            </w:r>
          </w:p>
        </w:tc>
        <w:tc>
          <w:tcPr>
            <w:tcW w:w="0" w:type="dxa"/>
            <w:vAlign w:val="bottom"/>
          </w:tcPr>
          <w:p>
            <w:pPr>
              <w:spacing w:after="0"/>
              <w:rPr>
                <w:sz w:val="1"/>
                <w:szCs w:val="1"/>
                <w:color w:val="auto"/>
              </w:rPr>
            </w:pPr>
          </w:p>
        </w:tc>
      </w:tr>
      <w:tr>
        <w:trPr>
          <w:trHeight w:val="176"/>
        </w:trPr>
        <w:tc>
          <w:tcPr>
            <w:tcW w:w="1920" w:type="dxa"/>
            <w:vAlign w:val="bottom"/>
          </w:tcPr>
          <w:p>
            <w:pPr>
              <w:ind w:left="280"/>
              <w:spacing w:after="0"/>
              <w:rPr>
                <w:sz w:val="20"/>
                <w:szCs w:val="20"/>
                <w:color w:val="auto"/>
              </w:rPr>
            </w:pPr>
            <w:r>
              <w:rPr>
                <w:rFonts w:ascii="Arial" w:cs="Arial" w:eastAsia="Arial" w:hAnsi="Arial"/>
                <w:sz w:val="15"/>
                <w:szCs w:val="15"/>
                <w:color w:val="auto"/>
              </w:rPr>
              <w:t>Gross margin % –</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920" w:type="dxa"/>
            <w:vAlign w:val="bottom"/>
          </w:tcPr>
          <w:p>
            <w:pPr>
              <w:ind w:left="280"/>
              <w:spacing w:after="0"/>
              <w:rPr>
                <w:sz w:val="20"/>
                <w:szCs w:val="20"/>
                <w:color w:val="auto"/>
              </w:rPr>
            </w:pPr>
            <w:r>
              <w:rPr>
                <w:rFonts w:ascii="Arial" w:cs="Arial" w:eastAsia="Arial" w:hAnsi="Arial"/>
                <w:sz w:val="15"/>
                <w:szCs w:val="15"/>
                <w:color w:val="auto"/>
              </w:rPr>
              <w:t>new homes</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14.2%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12.9%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12.9%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14.5%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(1.6)%</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9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Average selling price –</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9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new homes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125,674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113,266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12,408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11.0 %</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113,266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101,975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11,291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11.1%</w:t>
            </w:r>
          </w:p>
        </w:tc>
        <w:tc>
          <w:tcPr>
            <w:tcW w:w="0" w:type="dxa"/>
            <w:vAlign w:val="bottom"/>
          </w:tcPr>
          <w:p>
            <w:pPr>
              <w:spacing w:after="0"/>
              <w:rPr>
                <w:sz w:val="1"/>
                <w:szCs w:val="1"/>
                <w:color w:val="auto"/>
              </w:rPr>
            </w:pPr>
          </w:p>
        </w:tc>
      </w:tr>
      <w:tr>
        <w:trPr>
          <w:trHeight w:val="284"/>
        </w:trPr>
        <w:tc>
          <w:tcPr>
            <w:tcW w:w="1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92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Pre-owned homes</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920" w:type="dxa"/>
            <w:vAlign w:val="bottom"/>
          </w:tcPr>
          <w:p>
            <w:pPr>
              <w:ind w:left="280"/>
              <w:spacing w:after="0"/>
              <w:rPr>
                <w:sz w:val="20"/>
                <w:szCs w:val="20"/>
                <w:color w:val="auto"/>
              </w:rPr>
            </w:pPr>
            <w:r>
              <w:rPr>
                <w:rFonts w:ascii="Arial" w:cs="Arial" w:eastAsia="Arial" w:hAnsi="Arial"/>
                <w:sz w:val="15"/>
                <w:szCs w:val="15"/>
                <w:color w:val="auto"/>
              </w:rPr>
              <w:t>Pre-owned home sales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83"/>
              <w:spacing w:after="0"/>
              <w:rPr>
                <w:sz w:val="20"/>
                <w:szCs w:val="20"/>
                <w:color w:val="auto"/>
              </w:rPr>
            </w:pPr>
            <w:r>
              <w:rPr>
                <w:rFonts w:ascii="Arial" w:cs="Arial" w:eastAsia="Arial" w:hAnsi="Arial"/>
                <w:sz w:val="15"/>
                <w:szCs w:val="15"/>
                <w:color w:val="auto"/>
              </w:rPr>
              <w:t>110,176</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83"/>
              <w:spacing w:after="0"/>
              <w:rPr>
                <w:sz w:val="20"/>
                <w:szCs w:val="20"/>
                <w:color w:val="auto"/>
              </w:rPr>
            </w:pPr>
            <w:r>
              <w:rPr>
                <w:rFonts w:ascii="Arial" w:cs="Arial" w:eastAsia="Arial" w:hAnsi="Arial"/>
                <w:sz w:val="15"/>
                <w:szCs w:val="15"/>
                <w:color w:val="auto"/>
              </w:rPr>
              <w:t>106,453</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83"/>
              <w:spacing w:after="0"/>
              <w:rPr>
                <w:sz w:val="20"/>
                <w:szCs w:val="20"/>
                <w:color w:val="auto"/>
              </w:rPr>
            </w:pPr>
            <w:r>
              <w:rPr>
                <w:rFonts w:ascii="Arial" w:cs="Arial" w:eastAsia="Arial" w:hAnsi="Arial"/>
                <w:sz w:val="15"/>
                <w:szCs w:val="15"/>
                <w:color w:val="auto"/>
              </w:rPr>
              <w:t>3,723</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3.5 %</w:t>
            </w:r>
          </w:p>
        </w:tc>
        <w:tc>
          <w:tcPr>
            <w:tcW w:w="2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103"/>
              <w:spacing w:after="0"/>
              <w:rPr>
                <w:sz w:val="20"/>
                <w:szCs w:val="20"/>
                <w:color w:val="auto"/>
              </w:rPr>
            </w:pPr>
            <w:r>
              <w:rPr>
                <w:rFonts w:ascii="Arial" w:cs="Arial" w:eastAsia="Arial" w:hAnsi="Arial"/>
                <w:sz w:val="15"/>
                <w:szCs w:val="15"/>
                <w:color w:val="auto"/>
              </w:rPr>
              <w:t>106,453</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83"/>
              <w:spacing w:after="0"/>
              <w:rPr>
                <w:sz w:val="20"/>
                <w:szCs w:val="20"/>
                <w:color w:val="auto"/>
              </w:rPr>
            </w:pPr>
            <w:r>
              <w:rPr>
                <w:rFonts w:ascii="Arial" w:cs="Arial" w:eastAsia="Arial" w:hAnsi="Arial"/>
                <w:sz w:val="15"/>
                <w:szCs w:val="15"/>
                <w:color w:val="auto"/>
              </w:rPr>
              <w:t>90,493</w:t>
            </w:r>
          </w:p>
        </w:tc>
        <w:tc>
          <w:tcPr>
            <w:tcW w:w="100" w:type="dxa"/>
            <w:vAlign w:val="bottom"/>
          </w:tcPr>
          <w:p>
            <w:pPr>
              <w:spacing w:after="0"/>
              <w:rPr>
                <w:sz w:val="23"/>
                <w:szCs w:val="23"/>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123"/>
              <w:spacing w:after="0"/>
              <w:rPr>
                <w:sz w:val="20"/>
                <w:szCs w:val="20"/>
                <w:color w:val="auto"/>
              </w:rPr>
            </w:pPr>
            <w:r>
              <w:rPr>
                <w:rFonts w:ascii="Arial" w:cs="Arial" w:eastAsia="Arial" w:hAnsi="Arial"/>
                <w:sz w:val="15"/>
                <w:szCs w:val="15"/>
                <w:color w:val="auto"/>
              </w:rPr>
              <w:t>15,960</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17.6%</w:t>
            </w:r>
          </w:p>
        </w:tc>
        <w:tc>
          <w:tcPr>
            <w:tcW w:w="0" w:type="dxa"/>
            <w:vAlign w:val="bottom"/>
          </w:tcPr>
          <w:p>
            <w:pPr>
              <w:spacing w:after="0"/>
              <w:rPr>
                <w:sz w:val="1"/>
                <w:szCs w:val="1"/>
                <w:color w:val="auto"/>
              </w:rPr>
            </w:pPr>
          </w:p>
        </w:tc>
      </w:tr>
      <w:tr>
        <w:trPr>
          <w:trHeight w:val="180"/>
        </w:trPr>
        <w:tc>
          <w:tcPr>
            <w:tcW w:w="1920" w:type="dxa"/>
            <w:vAlign w:val="bottom"/>
            <w:shd w:val="clear" w:color="auto" w:fill="CCEEFF"/>
          </w:tcPr>
          <w:p>
            <w:pPr>
              <w:ind w:left="280"/>
              <w:spacing w:after="0"/>
              <w:rPr>
                <w:sz w:val="20"/>
                <w:szCs w:val="20"/>
                <w:color w:val="auto"/>
              </w:rPr>
            </w:pPr>
            <w:r>
              <w:rPr>
                <w:rFonts w:ascii="Arial" w:cs="Arial" w:eastAsia="Arial" w:hAnsi="Arial"/>
                <w:sz w:val="15"/>
                <w:szCs w:val="15"/>
                <w:color w:val="auto"/>
                <w:w w:val="99"/>
              </w:rPr>
              <w:t>Pre-owned home cost of</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9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sales</w:t>
            </w: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72,800</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71,420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1,380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1.9 %</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71,420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63,536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7,884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12.4%</w:t>
            </w:r>
          </w:p>
        </w:tc>
        <w:tc>
          <w:tcPr>
            <w:tcW w:w="0" w:type="dxa"/>
            <w:vAlign w:val="bottom"/>
          </w:tcPr>
          <w:p>
            <w:pPr>
              <w:spacing w:after="0"/>
              <w:rPr>
                <w:sz w:val="1"/>
                <w:szCs w:val="1"/>
                <w:color w:val="auto"/>
              </w:rPr>
            </w:pPr>
          </w:p>
        </w:tc>
      </w:tr>
      <w:tr>
        <w:trPr>
          <w:trHeight w:val="156"/>
        </w:trPr>
        <w:tc>
          <w:tcPr>
            <w:tcW w:w="1920" w:type="dxa"/>
            <w:vAlign w:val="bottom"/>
          </w:tcPr>
          <w:p>
            <w:pPr>
              <w:ind w:left="280"/>
              <w:spacing w:after="0" w:line="156" w:lineRule="exact"/>
              <w:rPr>
                <w:sz w:val="20"/>
                <w:szCs w:val="20"/>
                <w:color w:val="auto"/>
              </w:rPr>
            </w:pPr>
            <w:r>
              <w:rPr>
                <w:rFonts w:ascii="Arial" w:cs="Arial" w:eastAsia="Arial" w:hAnsi="Arial"/>
                <w:sz w:val="15"/>
                <w:szCs w:val="15"/>
                <w:color w:val="auto"/>
              </w:rPr>
              <w:t>NOI / Gross Profit –</w:t>
            </w: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920" w:type="dxa"/>
            <w:vAlign w:val="bottom"/>
          </w:tcPr>
          <w:p>
            <w:pPr>
              <w:ind w:left="280"/>
              <w:spacing w:after="0"/>
              <w:rPr>
                <w:sz w:val="20"/>
                <w:szCs w:val="20"/>
                <w:color w:val="auto"/>
              </w:rPr>
            </w:pPr>
            <w:r>
              <w:rPr>
                <w:rFonts w:ascii="Arial" w:cs="Arial" w:eastAsia="Arial" w:hAnsi="Arial"/>
                <w:sz w:val="15"/>
                <w:szCs w:val="15"/>
                <w:color w:val="auto"/>
              </w:rPr>
              <w:t>pre-owned homes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83"/>
              <w:spacing w:after="0"/>
              <w:rPr>
                <w:sz w:val="20"/>
                <w:szCs w:val="20"/>
                <w:color w:val="auto"/>
              </w:rPr>
            </w:pPr>
            <w:r>
              <w:rPr>
                <w:rFonts w:ascii="Arial" w:cs="Arial" w:eastAsia="Arial" w:hAnsi="Arial"/>
                <w:sz w:val="15"/>
                <w:szCs w:val="15"/>
                <w:color w:val="auto"/>
              </w:rPr>
              <w:t>37,376</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83"/>
              <w:spacing w:after="0"/>
              <w:rPr>
                <w:sz w:val="20"/>
                <w:szCs w:val="20"/>
                <w:color w:val="auto"/>
              </w:rPr>
            </w:pPr>
            <w:r>
              <w:rPr>
                <w:rFonts w:ascii="Arial" w:cs="Arial" w:eastAsia="Arial" w:hAnsi="Arial"/>
                <w:sz w:val="15"/>
                <w:szCs w:val="15"/>
                <w:color w:val="auto"/>
              </w:rPr>
              <w:t>35,033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83"/>
              <w:spacing w:after="0"/>
              <w:rPr>
                <w:sz w:val="20"/>
                <w:szCs w:val="20"/>
                <w:color w:val="auto"/>
              </w:rPr>
            </w:pPr>
            <w:r>
              <w:rPr>
                <w:rFonts w:ascii="Arial" w:cs="Arial" w:eastAsia="Arial" w:hAnsi="Arial"/>
                <w:sz w:val="15"/>
                <w:szCs w:val="15"/>
                <w:color w:val="auto"/>
              </w:rPr>
              <w:t>2,343</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6.7 %</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103"/>
              <w:spacing w:after="0"/>
              <w:rPr>
                <w:sz w:val="20"/>
                <w:szCs w:val="20"/>
                <w:color w:val="auto"/>
              </w:rPr>
            </w:pPr>
            <w:r>
              <w:rPr>
                <w:rFonts w:ascii="Arial" w:cs="Arial" w:eastAsia="Arial" w:hAnsi="Arial"/>
                <w:sz w:val="15"/>
                <w:szCs w:val="15"/>
                <w:color w:val="auto"/>
              </w:rPr>
              <w:t>35,033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83"/>
              <w:spacing w:after="0"/>
              <w:rPr>
                <w:sz w:val="20"/>
                <w:szCs w:val="20"/>
                <w:color w:val="auto"/>
              </w:rPr>
            </w:pPr>
            <w:r>
              <w:rPr>
                <w:rFonts w:ascii="Arial" w:cs="Arial" w:eastAsia="Arial" w:hAnsi="Arial"/>
                <w:sz w:val="15"/>
                <w:szCs w:val="15"/>
                <w:color w:val="auto"/>
              </w:rPr>
              <w:t>26,957</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123"/>
              <w:spacing w:after="0"/>
              <w:rPr>
                <w:sz w:val="20"/>
                <w:szCs w:val="20"/>
                <w:color w:val="auto"/>
              </w:rPr>
            </w:pPr>
            <w:r>
              <w:rPr>
                <w:rFonts w:ascii="Arial" w:cs="Arial" w:eastAsia="Arial" w:hAnsi="Arial"/>
                <w:sz w:val="15"/>
                <w:szCs w:val="15"/>
                <w:color w:val="auto"/>
              </w:rPr>
              <w:t>8,076</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30.0%</w:t>
            </w:r>
          </w:p>
        </w:tc>
        <w:tc>
          <w:tcPr>
            <w:tcW w:w="0" w:type="dxa"/>
            <w:vAlign w:val="bottom"/>
          </w:tcPr>
          <w:p>
            <w:pPr>
              <w:spacing w:after="0"/>
              <w:rPr>
                <w:sz w:val="1"/>
                <w:szCs w:val="1"/>
                <w:color w:val="auto"/>
              </w:rPr>
            </w:pPr>
          </w:p>
        </w:tc>
      </w:tr>
      <w:tr>
        <w:trPr>
          <w:trHeight w:val="180"/>
        </w:trPr>
        <w:tc>
          <w:tcPr>
            <w:tcW w:w="19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Gross margin % –</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9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pre-owned homes</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3.1 %</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920" w:type="dxa"/>
            <w:vAlign w:val="bottom"/>
          </w:tcPr>
          <w:p>
            <w:pPr>
              <w:ind w:left="280"/>
              <w:spacing w:after="0"/>
              <w:rPr>
                <w:sz w:val="20"/>
                <w:szCs w:val="20"/>
                <w:color w:val="auto"/>
              </w:rPr>
            </w:pPr>
            <w:r>
              <w:rPr>
                <w:rFonts w:ascii="Arial" w:cs="Arial" w:eastAsia="Arial" w:hAnsi="Arial"/>
                <w:sz w:val="15"/>
                <w:szCs w:val="15"/>
                <w:color w:val="auto"/>
              </w:rPr>
              <w:t>Average selling price –</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920" w:type="dxa"/>
            <w:vAlign w:val="bottom"/>
          </w:tcPr>
          <w:p>
            <w:pPr>
              <w:ind w:left="280"/>
              <w:spacing w:after="0"/>
              <w:rPr>
                <w:sz w:val="20"/>
                <w:szCs w:val="20"/>
                <w:color w:val="auto"/>
              </w:rPr>
            </w:pPr>
            <w:r>
              <w:rPr>
                <w:rFonts w:ascii="Arial" w:cs="Arial" w:eastAsia="Arial" w:hAnsi="Arial"/>
                <w:sz w:val="15"/>
                <w:szCs w:val="15"/>
                <w:color w:val="auto"/>
              </w:rPr>
              <w:t>pre-owned homes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83"/>
              <w:spacing w:after="0"/>
              <w:rPr>
                <w:sz w:val="20"/>
                <w:szCs w:val="20"/>
                <w:color w:val="auto"/>
              </w:rPr>
            </w:pPr>
            <w:r>
              <w:rPr>
                <w:rFonts w:ascii="Arial" w:cs="Arial" w:eastAsia="Arial" w:hAnsi="Arial"/>
                <w:sz w:val="15"/>
                <w:szCs w:val="15"/>
                <w:color w:val="auto"/>
              </w:rPr>
              <w:t>38,416</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83"/>
              <w:spacing w:after="0"/>
              <w:rPr>
                <w:sz w:val="20"/>
                <w:szCs w:val="20"/>
                <w:color w:val="auto"/>
              </w:rPr>
            </w:pPr>
            <w:r>
              <w:rPr>
                <w:rFonts w:ascii="Arial" w:cs="Arial" w:eastAsia="Arial" w:hAnsi="Arial"/>
                <w:sz w:val="15"/>
                <w:szCs w:val="15"/>
                <w:color w:val="auto"/>
              </w:rPr>
              <w:t>34,306</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83"/>
              <w:spacing w:after="0"/>
              <w:rPr>
                <w:sz w:val="20"/>
                <w:szCs w:val="20"/>
                <w:color w:val="auto"/>
              </w:rPr>
            </w:pPr>
            <w:r>
              <w:rPr>
                <w:rFonts w:ascii="Arial" w:cs="Arial" w:eastAsia="Arial" w:hAnsi="Arial"/>
                <w:sz w:val="15"/>
                <w:szCs w:val="15"/>
                <w:color w:val="auto"/>
              </w:rPr>
              <w:t>4,110</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12.0 %</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103"/>
              <w:spacing w:after="0"/>
              <w:rPr>
                <w:sz w:val="20"/>
                <w:szCs w:val="20"/>
                <w:color w:val="auto"/>
              </w:rPr>
            </w:pPr>
            <w:r>
              <w:rPr>
                <w:rFonts w:ascii="Arial" w:cs="Arial" w:eastAsia="Arial" w:hAnsi="Arial"/>
                <w:sz w:val="15"/>
                <w:szCs w:val="15"/>
                <w:color w:val="auto"/>
              </w:rPr>
              <w:t>34,306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83"/>
              <w:spacing w:after="0"/>
              <w:rPr>
                <w:sz w:val="20"/>
                <w:szCs w:val="20"/>
                <w:color w:val="auto"/>
              </w:rPr>
            </w:pPr>
            <w:r>
              <w:rPr>
                <w:rFonts w:ascii="Arial" w:cs="Arial" w:eastAsia="Arial" w:hAnsi="Arial"/>
                <w:sz w:val="15"/>
                <w:szCs w:val="15"/>
                <w:color w:val="auto"/>
              </w:rPr>
              <w:t>30,991</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123"/>
              <w:spacing w:after="0"/>
              <w:rPr>
                <w:sz w:val="20"/>
                <w:szCs w:val="20"/>
                <w:color w:val="auto"/>
              </w:rPr>
            </w:pPr>
            <w:r>
              <w:rPr>
                <w:rFonts w:ascii="Arial" w:cs="Arial" w:eastAsia="Arial" w:hAnsi="Arial"/>
                <w:sz w:val="15"/>
                <w:szCs w:val="15"/>
                <w:color w:val="auto"/>
              </w:rPr>
              <w:t>3,315</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10.7%</w:t>
            </w:r>
          </w:p>
        </w:tc>
        <w:tc>
          <w:tcPr>
            <w:tcW w:w="0" w:type="dxa"/>
            <w:vAlign w:val="bottom"/>
          </w:tcPr>
          <w:p>
            <w:pPr>
              <w:spacing w:after="0"/>
              <w:rPr>
                <w:sz w:val="1"/>
                <w:szCs w:val="1"/>
                <w:color w:val="auto"/>
              </w:rPr>
            </w:pPr>
          </w:p>
        </w:tc>
      </w:tr>
      <w:tr>
        <w:trPr>
          <w:trHeight w:val="288"/>
        </w:trPr>
        <w:tc>
          <w:tcPr>
            <w:tcW w:w="1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920" w:type="dxa"/>
            <w:vAlign w:val="bottom"/>
          </w:tcPr>
          <w:p>
            <w:pPr>
              <w:ind w:left="40"/>
              <w:spacing w:after="0"/>
              <w:rPr>
                <w:sz w:val="20"/>
                <w:szCs w:val="20"/>
                <w:color w:val="auto"/>
              </w:rPr>
            </w:pPr>
            <w:r>
              <w:rPr>
                <w:rFonts w:ascii="Arial" w:cs="Arial" w:eastAsia="Arial" w:hAnsi="Arial"/>
                <w:sz w:val="15"/>
                <w:szCs w:val="15"/>
                <w:b w:val="1"/>
                <w:bCs w:val="1"/>
                <w:color w:val="auto"/>
              </w:rPr>
              <w:t>Total home sales</w:t>
            </w: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192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Revenue from home sales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181,936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166,031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15,905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9.6 %</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166,031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127,408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38,623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30.3%</w:t>
            </w:r>
          </w:p>
        </w:tc>
        <w:tc>
          <w:tcPr>
            <w:tcW w:w="0" w:type="dxa"/>
            <w:vAlign w:val="bottom"/>
          </w:tcPr>
          <w:p>
            <w:pPr>
              <w:spacing w:after="0"/>
              <w:rPr>
                <w:sz w:val="1"/>
                <w:szCs w:val="1"/>
                <w:color w:val="auto"/>
              </w:rPr>
            </w:pPr>
          </w:p>
        </w:tc>
      </w:tr>
      <w:tr>
        <w:trPr>
          <w:trHeight w:val="266"/>
        </w:trPr>
        <w:tc>
          <w:tcPr>
            <w:tcW w:w="192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Cost of home sales</w:t>
            </w: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134,357</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123,333</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11,024</w:t>
            </w:r>
          </w:p>
        </w:tc>
        <w:tc>
          <w:tcPr>
            <w:tcW w:w="98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8.9 %</w:t>
            </w:r>
          </w:p>
        </w:tc>
        <w:tc>
          <w:tcPr>
            <w:tcW w:w="2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123,333</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95,114</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28,219</w:t>
            </w:r>
          </w:p>
        </w:tc>
        <w:tc>
          <w:tcPr>
            <w:tcW w:w="94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29.7%</w:t>
            </w:r>
          </w:p>
        </w:tc>
        <w:tc>
          <w:tcPr>
            <w:tcW w:w="0" w:type="dxa"/>
            <w:vAlign w:val="bottom"/>
          </w:tcPr>
          <w:p>
            <w:pPr>
              <w:spacing w:after="0"/>
              <w:rPr>
                <w:sz w:val="1"/>
                <w:szCs w:val="1"/>
                <w:color w:val="auto"/>
              </w:rPr>
            </w:pPr>
          </w:p>
        </w:tc>
      </w:tr>
      <w:tr>
        <w:trPr>
          <w:trHeight w:val="160"/>
        </w:trPr>
        <w:tc>
          <w:tcPr>
            <w:tcW w:w="1920" w:type="dxa"/>
            <w:vAlign w:val="bottom"/>
            <w:shd w:val="clear" w:color="auto" w:fill="CCEEFF"/>
          </w:tcPr>
          <w:p>
            <w:pPr>
              <w:ind w:left="280"/>
              <w:spacing w:after="0" w:line="160" w:lineRule="exact"/>
              <w:rPr>
                <w:sz w:val="20"/>
                <w:szCs w:val="20"/>
                <w:color w:val="auto"/>
              </w:rPr>
            </w:pPr>
            <w:r>
              <w:rPr>
                <w:rFonts w:ascii="Arial" w:cs="Arial" w:eastAsia="Arial" w:hAnsi="Arial"/>
                <w:sz w:val="15"/>
                <w:szCs w:val="15"/>
                <w:color w:val="auto"/>
              </w:rPr>
              <w:t>NOI / Gross Profit –</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vMerge w:val="restart"/>
            <w:shd w:val="clear" w:color="auto" w:fill="CCEEFF"/>
          </w:tcPr>
          <w:p>
            <w:pPr>
              <w:jc w:val="right"/>
              <w:ind w:right="83"/>
              <w:spacing w:after="0"/>
              <w:rPr>
                <w:sz w:val="20"/>
                <w:szCs w:val="20"/>
                <w:color w:val="auto"/>
              </w:rPr>
            </w:pPr>
            <w:r>
              <w:rPr>
                <w:rFonts w:ascii="Arial" w:cs="Arial" w:eastAsia="Arial" w:hAnsi="Arial"/>
                <w:sz w:val="15"/>
                <w:szCs w:val="15"/>
                <w:color w:val="auto"/>
              </w:rPr>
              <w:t>47,579</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vMerge w:val="restart"/>
            <w:shd w:val="clear" w:color="auto" w:fill="CCEEFF"/>
          </w:tcPr>
          <w:p>
            <w:pPr>
              <w:jc w:val="right"/>
              <w:ind w:right="83"/>
              <w:spacing w:after="0"/>
              <w:rPr>
                <w:sz w:val="20"/>
                <w:szCs w:val="20"/>
                <w:color w:val="auto"/>
              </w:rPr>
            </w:pPr>
            <w:r>
              <w:rPr>
                <w:rFonts w:ascii="Arial" w:cs="Arial" w:eastAsia="Arial" w:hAnsi="Arial"/>
                <w:sz w:val="15"/>
                <w:szCs w:val="15"/>
                <w:color w:val="auto"/>
              </w:rPr>
              <w:t>42,698</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vMerge w:val="restart"/>
            <w:shd w:val="clear" w:color="auto" w:fill="CCEEFF"/>
          </w:tcPr>
          <w:p>
            <w:pPr>
              <w:jc w:val="right"/>
              <w:ind w:right="83"/>
              <w:spacing w:after="0"/>
              <w:rPr>
                <w:sz w:val="20"/>
                <w:szCs w:val="20"/>
                <w:color w:val="auto"/>
              </w:rPr>
            </w:pPr>
            <w:r>
              <w:rPr>
                <w:rFonts w:ascii="Arial" w:cs="Arial" w:eastAsia="Arial" w:hAnsi="Arial"/>
                <w:sz w:val="15"/>
                <w:szCs w:val="15"/>
                <w:color w:val="auto"/>
              </w:rPr>
              <w:t>4,881</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color w:val="auto"/>
              </w:rPr>
              <w:t>42,698</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vMerge w:val="restart"/>
            <w:shd w:val="clear" w:color="auto" w:fill="CCEEFF"/>
          </w:tcPr>
          <w:p>
            <w:pPr>
              <w:jc w:val="right"/>
              <w:ind w:right="83"/>
              <w:spacing w:after="0"/>
              <w:rPr>
                <w:sz w:val="20"/>
                <w:szCs w:val="20"/>
                <w:color w:val="auto"/>
              </w:rPr>
            </w:pPr>
            <w:r>
              <w:rPr>
                <w:rFonts w:ascii="Arial" w:cs="Arial" w:eastAsia="Arial" w:hAnsi="Arial"/>
                <w:sz w:val="15"/>
                <w:szCs w:val="15"/>
                <w:color w:val="auto"/>
              </w:rPr>
              <w:t>32,294</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800" w:type="dxa"/>
            <w:vAlign w:val="bottom"/>
            <w:vMerge w:val="restart"/>
            <w:shd w:val="clear" w:color="auto" w:fill="CCEEFF"/>
          </w:tcPr>
          <w:p>
            <w:pPr>
              <w:jc w:val="right"/>
              <w:ind w:right="123"/>
              <w:spacing w:after="0"/>
              <w:rPr>
                <w:sz w:val="20"/>
                <w:szCs w:val="20"/>
                <w:color w:val="auto"/>
              </w:rPr>
            </w:pPr>
            <w:r>
              <w:rPr>
                <w:rFonts w:ascii="Arial" w:cs="Arial" w:eastAsia="Arial" w:hAnsi="Arial"/>
                <w:sz w:val="15"/>
                <w:szCs w:val="15"/>
                <w:color w:val="auto"/>
              </w:rPr>
              <w:t>10,404</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home sales</w:t>
            </w: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11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11.4 %</w:t>
            </w: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32.2%</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92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Statistical Information</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920" w:type="dxa"/>
            <w:vAlign w:val="bottom"/>
          </w:tcPr>
          <w:p>
            <w:pPr>
              <w:ind w:left="280"/>
              <w:spacing w:after="0"/>
              <w:rPr>
                <w:sz w:val="20"/>
                <w:szCs w:val="20"/>
                <w:color w:val="auto"/>
              </w:rPr>
            </w:pPr>
            <w:r>
              <w:rPr>
                <w:rFonts w:ascii="Arial" w:cs="Arial" w:eastAsia="Arial" w:hAnsi="Arial"/>
                <w:sz w:val="15"/>
                <w:szCs w:val="15"/>
                <w:color w:val="auto"/>
                <w:w w:val="99"/>
              </w:rPr>
              <w:t>New home sales volume</w:t>
            </w:r>
          </w:p>
        </w:tc>
        <w:tc>
          <w:tcPr>
            <w:tcW w:w="140" w:type="dxa"/>
            <w:vAlign w:val="bottom"/>
          </w:tcPr>
          <w:p>
            <w:pPr>
              <w:spacing w:after="0"/>
              <w:rPr>
                <w:sz w:val="23"/>
                <w:szCs w:val="23"/>
                <w:color w:val="auto"/>
              </w:rPr>
            </w:pPr>
          </w:p>
        </w:tc>
        <w:tc>
          <w:tcPr>
            <w:tcW w:w="1100" w:type="dxa"/>
            <w:vAlign w:val="bottom"/>
          </w:tcPr>
          <w:p>
            <w:pPr>
              <w:jc w:val="right"/>
              <w:ind w:right="83"/>
              <w:spacing w:after="0"/>
              <w:rPr>
                <w:sz w:val="20"/>
                <w:szCs w:val="20"/>
                <w:color w:val="auto"/>
              </w:rPr>
            </w:pPr>
            <w:r>
              <w:rPr>
                <w:rFonts w:ascii="Arial" w:cs="Arial" w:eastAsia="Arial" w:hAnsi="Arial"/>
                <w:sz w:val="15"/>
                <w:szCs w:val="15"/>
                <w:color w:val="auto"/>
              </w:rPr>
              <w:t>571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83"/>
              <w:spacing w:after="0"/>
              <w:rPr>
                <w:sz w:val="20"/>
                <w:szCs w:val="20"/>
                <w:color w:val="auto"/>
              </w:rPr>
            </w:pPr>
            <w:r>
              <w:rPr>
                <w:rFonts w:ascii="Arial" w:cs="Arial" w:eastAsia="Arial" w:hAnsi="Arial"/>
                <w:sz w:val="15"/>
                <w:szCs w:val="15"/>
                <w:color w:val="auto"/>
              </w:rPr>
              <w:t>526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83"/>
              <w:spacing w:after="0"/>
              <w:rPr>
                <w:sz w:val="20"/>
                <w:szCs w:val="20"/>
                <w:color w:val="auto"/>
              </w:rPr>
            </w:pPr>
            <w:r>
              <w:rPr>
                <w:rFonts w:ascii="Arial" w:cs="Arial" w:eastAsia="Arial" w:hAnsi="Arial"/>
                <w:sz w:val="15"/>
                <w:szCs w:val="15"/>
                <w:color w:val="auto"/>
              </w:rPr>
              <w:t>45</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8.6 %</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103"/>
              <w:spacing w:after="0"/>
              <w:rPr>
                <w:sz w:val="20"/>
                <w:szCs w:val="20"/>
                <w:color w:val="auto"/>
              </w:rPr>
            </w:pPr>
            <w:r>
              <w:rPr>
                <w:rFonts w:ascii="Arial" w:cs="Arial" w:eastAsia="Arial" w:hAnsi="Arial"/>
                <w:sz w:val="15"/>
                <w:szCs w:val="15"/>
                <w:color w:val="auto"/>
              </w:rPr>
              <w:t>526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83"/>
              <w:spacing w:after="0"/>
              <w:rPr>
                <w:sz w:val="20"/>
                <w:szCs w:val="20"/>
                <w:color w:val="auto"/>
              </w:rPr>
            </w:pPr>
            <w:r>
              <w:rPr>
                <w:rFonts w:ascii="Arial" w:cs="Arial" w:eastAsia="Arial" w:hAnsi="Arial"/>
                <w:sz w:val="15"/>
                <w:szCs w:val="15"/>
                <w:color w:val="auto"/>
              </w:rPr>
              <w:t>362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ind w:right="123"/>
              <w:spacing w:after="0"/>
              <w:rPr>
                <w:sz w:val="20"/>
                <w:szCs w:val="20"/>
                <w:color w:val="auto"/>
              </w:rPr>
            </w:pPr>
            <w:r>
              <w:rPr>
                <w:rFonts w:ascii="Arial" w:cs="Arial" w:eastAsia="Arial" w:hAnsi="Arial"/>
                <w:sz w:val="15"/>
                <w:szCs w:val="15"/>
                <w:color w:val="auto"/>
              </w:rPr>
              <w:t>164</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45.3%</w:t>
            </w:r>
          </w:p>
        </w:tc>
        <w:tc>
          <w:tcPr>
            <w:tcW w:w="0" w:type="dxa"/>
            <w:vAlign w:val="bottom"/>
          </w:tcPr>
          <w:p>
            <w:pPr>
              <w:spacing w:after="0"/>
              <w:rPr>
                <w:sz w:val="1"/>
                <w:szCs w:val="1"/>
                <w:color w:val="auto"/>
              </w:rPr>
            </w:pPr>
          </w:p>
        </w:tc>
      </w:tr>
      <w:tr>
        <w:trPr>
          <w:trHeight w:val="180"/>
        </w:trPr>
        <w:tc>
          <w:tcPr>
            <w:tcW w:w="19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Pre-owned home sales</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9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volume</w:t>
            </w: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2,868</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3,103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(235)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(7.6)%</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3,103</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2,920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183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6.3%</w:t>
            </w:r>
          </w:p>
        </w:tc>
        <w:tc>
          <w:tcPr>
            <w:tcW w:w="0" w:type="dxa"/>
            <w:vAlign w:val="bottom"/>
          </w:tcPr>
          <w:p>
            <w:pPr>
              <w:spacing w:after="0"/>
              <w:rPr>
                <w:sz w:val="1"/>
                <w:szCs w:val="1"/>
                <w:color w:val="auto"/>
              </w:rPr>
            </w:pPr>
          </w:p>
        </w:tc>
      </w:tr>
      <w:tr>
        <w:trPr>
          <w:trHeight w:val="241"/>
        </w:trPr>
        <w:tc>
          <w:tcPr>
            <w:tcW w:w="1920" w:type="dxa"/>
            <w:vAlign w:val="bottom"/>
          </w:tcPr>
          <w:p>
            <w:pPr>
              <w:ind w:left="280"/>
              <w:spacing w:after="0"/>
              <w:rPr>
                <w:sz w:val="20"/>
                <w:szCs w:val="20"/>
                <w:color w:val="auto"/>
              </w:rPr>
            </w:pPr>
            <w:r>
              <w:rPr>
                <w:rFonts w:ascii="Arial" w:cs="Arial" w:eastAsia="Arial" w:hAnsi="Arial"/>
                <w:sz w:val="15"/>
                <w:szCs w:val="15"/>
                <w:color w:val="auto"/>
                <w:w w:val="97"/>
              </w:rPr>
              <w:t>Total home sales volume</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3,439</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3,629</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(190)</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(5.2)%</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3,629</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3,282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347</w:t>
            </w:r>
          </w:p>
        </w:tc>
        <w:tc>
          <w:tcPr>
            <w:tcW w:w="940" w:type="dxa"/>
            <w:vAlign w:val="bottom"/>
            <w:gridSpan w:val="2"/>
          </w:tcPr>
          <w:p>
            <w:pPr>
              <w:jc w:val="right"/>
              <w:spacing w:after="0"/>
              <w:rPr>
                <w:sz w:val="20"/>
                <w:szCs w:val="20"/>
                <w:color w:val="auto"/>
              </w:rPr>
            </w:pPr>
            <w:r>
              <w:rPr>
                <w:rFonts w:ascii="Arial" w:cs="Arial" w:eastAsia="Arial" w:hAnsi="Arial"/>
                <w:sz w:val="15"/>
                <w:szCs w:val="15"/>
                <w:color w:val="auto"/>
              </w:rPr>
              <w:t>10.6%</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 xml:space="preserve">Gross Profit - new homes - </w:t>
      </w:r>
      <w:r>
        <w:rPr>
          <w:rFonts w:ascii="Arial" w:cs="Arial" w:eastAsia="Arial" w:hAnsi="Arial"/>
          <w:sz w:val="17"/>
          <w:szCs w:val="17"/>
          <w:color w:val="auto"/>
        </w:rPr>
        <w:t>For the year ended December 31, 2019, the $2.5 million, or 33.1 percent, increase in gross profit is primarily the result of a 8.6</w:t>
      </w:r>
      <w:r>
        <w:rPr>
          <w:rFonts w:ascii="Arial" w:cs="Arial" w:eastAsia="Arial" w:hAnsi="Arial"/>
          <w:sz w:val="17"/>
          <w:szCs w:val="17"/>
          <w:i w:val="1"/>
          <w:iCs w:val="1"/>
          <w:color w:val="auto"/>
        </w:rPr>
        <w:t xml:space="preserve"> </w:t>
      </w:r>
      <w:r>
        <w:rPr>
          <w:rFonts w:ascii="Arial" w:cs="Arial" w:eastAsia="Arial" w:hAnsi="Arial"/>
          <w:sz w:val="17"/>
          <w:szCs w:val="17"/>
          <w:color w:val="auto"/>
        </w:rPr>
        <w:t>percent increase in new home sales volume coupled with a 11.0 percent increase in the average selling price, as compared to 2018.</w:t>
      </w:r>
    </w:p>
    <w:p>
      <w:pPr>
        <w:spacing w:after="0" w:line="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year ended December 31, 2018, the $2.3 million, or 43.6 percent, increase in gross profit is primarily the result of a 45.3 percent increase in new home sales volume coupled with a 11.1 percent increase in the average selling price, as compared to 2017.</w:t>
      </w:r>
    </w:p>
    <w:p>
      <w:pPr>
        <w:spacing w:after="0" w:line="1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Gross Profit - pre-owned homes - </w:t>
      </w:r>
      <w:r>
        <w:rPr>
          <w:rFonts w:ascii="Arial" w:cs="Arial" w:eastAsia="Arial" w:hAnsi="Arial"/>
          <w:sz w:val="16"/>
          <w:szCs w:val="16"/>
          <w:color w:val="auto"/>
        </w:rPr>
        <w:t>For the year ended December 31, 2019, the $2.3 million, or 6.7 percent, increase in gross profit is primarily the result of a</w:t>
      </w:r>
      <w:r>
        <w:rPr>
          <w:rFonts w:ascii="Arial" w:cs="Arial" w:eastAsia="Arial" w:hAnsi="Arial"/>
          <w:sz w:val="16"/>
          <w:szCs w:val="16"/>
          <w:i w:val="1"/>
          <w:iCs w:val="1"/>
          <w:color w:val="auto"/>
        </w:rPr>
        <w:t xml:space="preserve"> </w:t>
      </w:r>
      <w:r>
        <w:rPr>
          <w:rFonts w:ascii="Arial" w:cs="Arial" w:eastAsia="Arial" w:hAnsi="Arial"/>
          <w:sz w:val="16"/>
          <w:szCs w:val="16"/>
          <w:color w:val="auto"/>
        </w:rPr>
        <w:t>12.0 percent increase in the average selling price, which is partially offset by a 7.6 percent decrease in pre-owned home sales volume, as compared to 2018.</w:t>
      </w:r>
    </w:p>
    <w:p>
      <w:pPr>
        <w:spacing w:after="0" w:line="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 ended December 31, 2018, the $8.1 million, or 30.0 percent, increase in gross profit is primarily the result of a 10.7 percent increase in the average selling price coupled with a 6.3 percent increase in pre-owned home sales volume as compared to 2017.</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1"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Program Summary</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reflects certain financial and other information for our Rental Program for the years ended December 31, 2019, 2018 and 2017 (in thousands, except for statistical information):</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420"/>
              <w:spacing w:after="0"/>
              <w:rPr>
                <w:sz w:val="20"/>
                <w:szCs w:val="20"/>
                <w:color w:val="auto"/>
              </w:rPr>
            </w:pPr>
            <w:r>
              <w:rPr>
                <w:rFonts w:ascii="Arial" w:cs="Arial" w:eastAsia="Arial" w:hAnsi="Arial"/>
                <w:sz w:val="15"/>
                <w:szCs w:val="15"/>
                <w:b w:val="1"/>
                <w:bCs w:val="1"/>
                <w:color w:val="auto"/>
                <w:w w:val="92"/>
              </w:rPr>
              <w:t>Year Ended</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ind w:left="380"/>
              <w:spacing w:after="0"/>
              <w:rPr>
                <w:sz w:val="20"/>
                <w:szCs w:val="20"/>
                <w:color w:val="auto"/>
              </w:rPr>
            </w:pPr>
            <w:r>
              <w:rPr>
                <w:rFonts w:ascii="Arial" w:cs="Arial" w:eastAsia="Arial" w:hAnsi="Arial"/>
                <w:sz w:val="15"/>
                <w:szCs w:val="15"/>
                <w:b w:val="1"/>
                <w:bCs w:val="1"/>
                <w:color w:val="auto"/>
                <w:w w:val="99"/>
              </w:rPr>
              <w:t>Year Ended</w:t>
            </w: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r>
      <w:tr>
        <w:trPr>
          <w:trHeight w:val="166"/>
        </w:trPr>
        <w:tc>
          <w:tcPr>
            <w:tcW w:w="2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40"/>
              <w:spacing w:after="0" w:line="166" w:lineRule="exact"/>
              <w:rPr>
                <w:sz w:val="20"/>
                <w:szCs w:val="20"/>
                <w:color w:val="auto"/>
              </w:rPr>
            </w:pPr>
            <w:r>
              <w:rPr>
                <w:rFonts w:ascii="Arial" w:cs="Arial" w:eastAsia="Arial" w:hAnsi="Arial"/>
                <w:sz w:val="15"/>
                <w:szCs w:val="15"/>
                <w:b w:val="1"/>
                <w:bCs w:val="1"/>
                <w:color w:val="auto"/>
              </w:rPr>
              <w:t>December 31,</w:t>
            </w:r>
          </w:p>
        </w:tc>
        <w:tc>
          <w:tcPr>
            <w:tcW w:w="140" w:type="dxa"/>
            <w:vAlign w:val="bottom"/>
          </w:tcPr>
          <w:p>
            <w:pPr>
              <w:spacing w:after="0"/>
              <w:rPr>
                <w:sz w:val="14"/>
                <w:szCs w:val="14"/>
                <w:color w:val="auto"/>
              </w:rPr>
            </w:pPr>
          </w:p>
        </w:tc>
        <w:tc>
          <w:tcPr>
            <w:tcW w:w="1200" w:type="dxa"/>
            <w:vAlign w:val="bottom"/>
            <w:gridSpan w:val="2"/>
          </w:tcPr>
          <w:p>
            <w:pPr>
              <w:ind w:left="20"/>
              <w:spacing w:after="0" w:line="166" w:lineRule="exact"/>
              <w:rPr>
                <w:sz w:val="20"/>
                <w:szCs w:val="20"/>
                <w:color w:val="auto"/>
              </w:rPr>
            </w:pPr>
            <w:r>
              <w:rPr>
                <w:rFonts w:ascii="Arial" w:cs="Arial" w:eastAsia="Arial" w:hAnsi="Arial"/>
                <w:sz w:val="15"/>
                <w:szCs w:val="15"/>
                <w:b w:val="1"/>
                <w:bCs w:val="1"/>
                <w:color w:val="auto"/>
              </w:rPr>
              <w:t>December 31,</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ind w:left="20"/>
              <w:spacing w:after="0" w:line="166" w:lineRule="exact"/>
              <w:rPr>
                <w:sz w:val="20"/>
                <w:szCs w:val="20"/>
                <w:color w:val="auto"/>
              </w:rPr>
            </w:pPr>
            <w:r>
              <w:rPr>
                <w:rFonts w:ascii="Arial" w:cs="Arial" w:eastAsia="Arial" w:hAnsi="Arial"/>
                <w:sz w:val="15"/>
                <w:szCs w:val="15"/>
                <w:b w:val="1"/>
                <w:bCs w:val="1"/>
                <w:color w:val="auto"/>
              </w:rPr>
              <w:t>December 31,</w:t>
            </w:r>
          </w:p>
        </w:tc>
        <w:tc>
          <w:tcPr>
            <w:tcW w:w="140" w:type="dxa"/>
            <w:vAlign w:val="bottom"/>
          </w:tcPr>
          <w:p>
            <w:pPr>
              <w:spacing w:after="0"/>
              <w:rPr>
                <w:sz w:val="14"/>
                <w:szCs w:val="14"/>
                <w:color w:val="auto"/>
              </w:rPr>
            </w:pPr>
          </w:p>
        </w:tc>
        <w:tc>
          <w:tcPr>
            <w:tcW w:w="1220" w:type="dxa"/>
            <w:vAlign w:val="bottom"/>
            <w:gridSpan w:val="2"/>
          </w:tcPr>
          <w:p>
            <w:pPr>
              <w:ind w:left="40"/>
              <w:spacing w:after="0" w:line="166" w:lineRule="exact"/>
              <w:rPr>
                <w:sz w:val="20"/>
                <w:szCs w:val="20"/>
                <w:color w:val="auto"/>
              </w:rPr>
            </w:pPr>
            <w:r>
              <w:rPr>
                <w:rFonts w:ascii="Arial" w:cs="Arial" w:eastAsia="Arial" w:hAnsi="Arial"/>
                <w:sz w:val="15"/>
                <w:szCs w:val="15"/>
                <w:b w:val="1"/>
                <w:bCs w:val="1"/>
                <w:color w:val="auto"/>
              </w:rPr>
              <w:t>December 31,</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06"/>
        </w:trPr>
        <w:tc>
          <w:tcPr>
            <w:tcW w:w="2120" w:type="dxa"/>
            <w:vAlign w:val="bottom"/>
          </w:tcPr>
          <w:p>
            <w:pPr>
              <w:ind w:left="40"/>
              <w:spacing w:after="0"/>
              <w:rPr>
                <w:sz w:val="20"/>
                <w:szCs w:val="20"/>
                <w:color w:val="auto"/>
              </w:rPr>
            </w:pPr>
            <w:r>
              <w:rPr>
                <w:rFonts w:ascii="Arial" w:cs="Arial" w:eastAsia="Arial" w:hAnsi="Arial"/>
                <w:sz w:val="15"/>
                <w:szCs w:val="15"/>
                <w:b w:val="1"/>
                <w:bCs w:val="1"/>
                <w:color w:val="auto"/>
              </w:rPr>
              <w:t>Financial Information</w:t>
            </w:r>
          </w:p>
        </w:tc>
        <w:tc>
          <w:tcPr>
            <w:tcW w:w="140" w:type="dxa"/>
            <w:vAlign w:val="bottom"/>
          </w:tcPr>
          <w:p>
            <w:pPr>
              <w:spacing w:after="0"/>
              <w:rPr>
                <w:sz w:val="17"/>
                <w:szCs w:val="17"/>
                <w:color w:val="auto"/>
              </w:rPr>
            </w:pPr>
          </w:p>
        </w:tc>
        <w:tc>
          <w:tcPr>
            <w:tcW w:w="1120" w:type="dxa"/>
            <w:vAlign w:val="bottom"/>
          </w:tcPr>
          <w:p>
            <w:pPr>
              <w:jc w:val="right"/>
              <w:ind w:right="403"/>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383"/>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23"/>
              <w:spacing w:after="0"/>
              <w:rPr>
                <w:sz w:val="20"/>
                <w:szCs w:val="20"/>
                <w:color w:val="auto"/>
              </w:rPr>
            </w:pPr>
            <w:r>
              <w:rPr>
                <w:rFonts w:ascii="Arial" w:cs="Arial" w:eastAsia="Arial" w:hAnsi="Arial"/>
                <w:sz w:val="15"/>
                <w:szCs w:val="15"/>
                <w:b w:val="1"/>
                <w:bCs w:val="1"/>
                <w:color w:val="auto"/>
                <w:w w:val="94"/>
              </w:rPr>
              <w:t>Change</w:t>
            </w:r>
          </w:p>
        </w:tc>
        <w:tc>
          <w:tcPr>
            <w:tcW w:w="10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Arial" w:cs="Arial" w:eastAsia="Arial" w:hAnsi="Arial"/>
                <w:sz w:val="15"/>
                <w:szCs w:val="15"/>
                <w:b w:val="1"/>
                <w:bCs w:val="1"/>
                <w:color w:val="auto"/>
              </w:rPr>
              <w:t>% Change</w:t>
            </w:r>
          </w:p>
        </w:tc>
        <w:tc>
          <w:tcPr>
            <w:tcW w:w="140" w:type="dxa"/>
            <w:vAlign w:val="bottom"/>
          </w:tcPr>
          <w:p>
            <w:pPr>
              <w:spacing w:after="0"/>
              <w:rPr>
                <w:sz w:val="17"/>
                <w:szCs w:val="17"/>
                <w:color w:val="auto"/>
              </w:rPr>
            </w:pPr>
          </w:p>
        </w:tc>
        <w:tc>
          <w:tcPr>
            <w:tcW w:w="1100" w:type="dxa"/>
            <w:vAlign w:val="bottom"/>
          </w:tcPr>
          <w:p>
            <w:pPr>
              <w:jc w:val="right"/>
              <w:ind w:right="383"/>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383"/>
              <w:spacing w:after="0"/>
              <w:rPr>
                <w:sz w:val="20"/>
                <w:szCs w:val="20"/>
                <w:color w:val="auto"/>
              </w:rPr>
            </w:pPr>
            <w:r>
              <w:rPr>
                <w:rFonts w:ascii="Arial" w:cs="Arial" w:eastAsia="Arial" w:hAnsi="Arial"/>
                <w:sz w:val="15"/>
                <w:szCs w:val="15"/>
                <w:b w:val="1"/>
                <w:bCs w:val="1"/>
                <w:color w:val="auto"/>
              </w:rPr>
              <w:t>2017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103"/>
              <w:spacing w:after="0"/>
              <w:rPr>
                <w:sz w:val="20"/>
                <w:szCs w:val="20"/>
                <w:color w:val="auto"/>
              </w:rPr>
            </w:pPr>
            <w:r>
              <w:rPr>
                <w:rFonts w:ascii="Arial" w:cs="Arial" w:eastAsia="Arial" w:hAnsi="Arial"/>
                <w:sz w:val="15"/>
                <w:szCs w:val="15"/>
                <w:b w:val="1"/>
                <w:bCs w:val="1"/>
                <w:color w:val="auto"/>
                <w:w w:val="98"/>
              </w:rPr>
              <w:t>Change</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w w:val="99"/>
              </w:rPr>
              <w:t>% Change</w:t>
            </w:r>
          </w:p>
        </w:tc>
      </w:tr>
      <w:tr>
        <w:trPr>
          <w:trHeight w:val="268"/>
        </w:trPr>
        <w:tc>
          <w:tcPr>
            <w:tcW w:w="2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Revenues</w:t>
            </w:r>
          </w:p>
        </w:tc>
        <w:tc>
          <w:tcPr>
            <w:tcW w:w="14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r>
      <w:tr>
        <w:trPr>
          <w:trHeight w:val="266"/>
        </w:trPr>
        <w:tc>
          <w:tcPr>
            <w:tcW w:w="2120" w:type="dxa"/>
            <w:vAlign w:val="bottom"/>
          </w:tcPr>
          <w:p>
            <w:pPr>
              <w:ind w:left="280"/>
              <w:spacing w:after="0"/>
              <w:rPr>
                <w:sz w:val="20"/>
                <w:szCs w:val="20"/>
                <w:color w:val="auto"/>
              </w:rPr>
            </w:pPr>
            <w:r>
              <w:rPr>
                <w:rFonts w:ascii="Arial" w:cs="Arial" w:eastAsia="Arial" w:hAnsi="Arial"/>
                <w:sz w:val="15"/>
                <w:szCs w:val="15"/>
                <w:color w:val="auto"/>
              </w:rPr>
              <w:t>Rental home revenue</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57,572</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53,657</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3,915</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7.3 %</w:t>
            </w:r>
          </w:p>
        </w:tc>
        <w:tc>
          <w:tcPr>
            <w:tcW w:w="2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53,657</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50,549</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3,108</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6.1 %</w:t>
            </w:r>
          </w:p>
        </w:tc>
      </w:tr>
      <w:tr>
        <w:trPr>
          <w:trHeight w:val="176"/>
        </w:trPr>
        <w:tc>
          <w:tcPr>
            <w:tcW w:w="21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Site rent from Rental</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06"/>
        </w:trPr>
        <w:tc>
          <w:tcPr>
            <w:tcW w:w="2120" w:type="dxa"/>
            <w:vAlign w:val="bottom"/>
            <w:shd w:val="clear" w:color="auto" w:fill="CCEEFF"/>
          </w:tcPr>
          <w:p>
            <w:pPr>
              <w:ind w:left="280"/>
              <w:spacing w:after="0" w:line="205" w:lineRule="exact"/>
              <w:rPr>
                <w:sz w:val="20"/>
                <w:szCs w:val="20"/>
                <w:color w:val="auto"/>
              </w:rPr>
            </w:pPr>
            <w:r>
              <w:rPr>
                <w:rFonts w:ascii="Arial" w:cs="Arial" w:eastAsia="Arial" w:hAnsi="Arial"/>
                <w:sz w:val="14"/>
                <w:szCs w:val="14"/>
                <w:color w:val="auto"/>
              </w:rPr>
              <w:t xml:space="preserve">Program </w:t>
            </w:r>
            <w:r>
              <w:rPr>
                <w:rFonts w:ascii="Arial" w:cs="Arial" w:eastAsia="Arial" w:hAnsi="Arial"/>
                <w:sz w:val="23"/>
                <w:szCs w:val="23"/>
                <w:color w:val="auto"/>
                <w:vertAlign w:val="superscript"/>
              </w:rPr>
              <w:t>(1)</w:t>
            </w: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68,805</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65,615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3,190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4.9 %</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65,615</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63,833</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1,782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2.8 %</w:t>
            </w:r>
          </w:p>
        </w:tc>
      </w:tr>
      <w:tr>
        <w:trPr>
          <w:trHeight w:val="246"/>
        </w:trPr>
        <w:tc>
          <w:tcPr>
            <w:tcW w:w="2120" w:type="dxa"/>
            <w:vAlign w:val="bottom"/>
          </w:tcPr>
          <w:p>
            <w:pPr>
              <w:ind w:left="280"/>
              <w:spacing w:after="0"/>
              <w:rPr>
                <w:sz w:val="20"/>
                <w:szCs w:val="20"/>
                <w:color w:val="auto"/>
              </w:rPr>
            </w:pPr>
            <w:r>
              <w:rPr>
                <w:rFonts w:ascii="Arial" w:cs="Arial" w:eastAsia="Arial" w:hAnsi="Arial"/>
                <w:sz w:val="15"/>
                <w:szCs w:val="15"/>
                <w:color w:val="auto"/>
              </w:rPr>
              <w:t>Rental Program revenue</w:t>
            </w:r>
          </w:p>
        </w:tc>
        <w:tc>
          <w:tcPr>
            <w:tcW w:w="140" w:type="dxa"/>
            <w:vAlign w:val="bottom"/>
          </w:tcPr>
          <w:p>
            <w:pPr>
              <w:spacing w:after="0"/>
              <w:rPr>
                <w:sz w:val="21"/>
                <w:szCs w:val="21"/>
                <w:color w:val="auto"/>
              </w:rPr>
            </w:pP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126,377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119,272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7,105</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6.0 %</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119,272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114,382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4,890</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4.3 %</w:t>
            </w:r>
          </w:p>
        </w:tc>
      </w:tr>
      <w:tr>
        <w:trPr>
          <w:trHeight w:val="274"/>
        </w:trPr>
        <w:tc>
          <w:tcPr>
            <w:tcW w:w="212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Expenses</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66"/>
        </w:trPr>
        <w:tc>
          <w:tcPr>
            <w:tcW w:w="2120" w:type="dxa"/>
            <w:vAlign w:val="bottom"/>
          </w:tcPr>
          <w:p>
            <w:pPr>
              <w:ind w:left="280"/>
              <w:spacing w:after="0"/>
              <w:rPr>
                <w:sz w:val="20"/>
                <w:szCs w:val="20"/>
                <w:color w:val="auto"/>
              </w:rPr>
            </w:pPr>
            <w:r>
              <w:rPr>
                <w:rFonts w:ascii="Arial" w:cs="Arial" w:eastAsia="Arial" w:hAnsi="Arial"/>
                <w:sz w:val="15"/>
                <w:szCs w:val="15"/>
                <w:color w:val="auto"/>
              </w:rPr>
              <w:t>Repairs and refurbishment</w:t>
            </w:r>
          </w:p>
        </w:tc>
        <w:tc>
          <w:tcPr>
            <w:tcW w:w="140" w:type="dxa"/>
            <w:vAlign w:val="bottom"/>
          </w:tcPr>
          <w:p>
            <w:pPr>
              <w:spacing w:after="0"/>
              <w:rPr>
                <w:sz w:val="23"/>
                <w:szCs w:val="23"/>
                <w:color w:val="auto"/>
              </w:rPr>
            </w:pP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12,591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10,456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2,135</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20.4 %</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10,456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9,864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592</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6.0 %</w:t>
            </w:r>
          </w:p>
        </w:tc>
      </w:tr>
      <w:tr>
        <w:trPr>
          <w:trHeight w:val="274"/>
        </w:trPr>
        <w:tc>
          <w:tcPr>
            <w:tcW w:w="21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Taxes and insurance</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7,488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6,425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1,063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16.5 %</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6,425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6,149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276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4.5 %</w:t>
            </w:r>
          </w:p>
        </w:tc>
      </w:tr>
      <w:tr>
        <w:trPr>
          <w:trHeight w:val="266"/>
        </w:trPr>
        <w:tc>
          <w:tcPr>
            <w:tcW w:w="212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Other</w:t>
            </w: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1,916</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6,423</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(4,507)</w:t>
            </w:r>
          </w:p>
        </w:tc>
        <w:tc>
          <w:tcPr>
            <w:tcW w:w="100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(70.2)%</w:t>
            </w:r>
          </w:p>
        </w:tc>
        <w:tc>
          <w:tcPr>
            <w:tcW w:w="2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6,423</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6,147</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276</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4.5 %</w:t>
            </w:r>
          </w:p>
        </w:tc>
      </w:tr>
      <w:tr>
        <w:trPr>
          <w:trHeight w:val="158"/>
        </w:trPr>
        <w:tc>
          <w:tcPr>
            <w:tcW w:w="2120" w:type="dxa"/>
            <w:vAlign w:val="bottom"/>
            <w:shd w:val="clear" w:color="auto" w:fill="CCEEFF"/>
          </w:tcPr>
          <w:p>
            <w:pPr>
              <w:ind w:left="280"/>
              <w:spacing w:after="0" w:line="159" w:lineRule="exact"/>
              <w:rPr>
                <w:sz w:val="20"/>
                <w:szCs w:val="20"/>
                <w:color w:val="auto"/>
              </w:rPr>
            </w:pPr>
            <w:r>
              <w:rPr>
                <w:rFonts w:ascii="Arial" w:cs="Arial" w:eastAsia="Arial" w:hAnsi="Arial"/>
                <w:sz w:val="15"/>
                <w:szCs w:val="15"/>
                <w:color w:val="auto"/>
              </w:rPr>
              <w:t>Rental Program operating</w:t>
            </w: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200"/>
        </w:trPr>
        <w:tc>
          <w:tcPr>
            <w:tcW w:w="21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and maintenance</w:t>
            </w: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21,995</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23,304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(1,309)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(5.6)%</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23,304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22,160</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1,144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5.2 %</w:t>
            </w:r>
          </w:p>
        </w:tc>
      </w:tr>
      <w:tr>
        <w:trPr>
          <w:trHeight w:val="281"/>
        </w:trPr>
        <w:tc>
          <w:tcPr>
            <w:tcW w:w="212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Rental Program NOI</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104,382</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95,968</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8,414</w:t>
            </w:r>
          </w:p>
        </w:tc>
        <w:tc>
          <w:tcPr>
            <w:tcW w:w="100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8.8 %</w:t>
            </w:r>
          </w:p>
        </w:tc>
        <w:tc>
          <w:tcPr>
            <w:tcW w:w="2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95,968</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92,222</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3,746</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4.1 %</w:t>
            </w:r>
          </w:p>
        </w:tc>
      </w:tr>
      <w:tr>
        <w:trPr>
          <w:trHeight w:val="278"/>
        </w:trPr>
        <w:tc>
          <w:tcPr>
            <w:tcW w:w="2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66"/>
        </w:trPr>
        <w:tc>
          <w:tcPr>
            <w:tcW w:w="2120" w:type="dxa"/>
            <w:vAlign w:val="bottom"/>
          </w:tcPr>
          <w:p>
            <w:pPr>
              <w:ind w:left="40"/>
              <w:spacing w:after="0"/>
              <w:rPr>
                <w:sz w:val="20"/>
                <w:szCs w:val="20"/>
                <w:color w:val="auto"/>
              </w:rPr>
            </w:pPr>
            <w:r>
              <w:rPr>
                <w:rFonts w:ascii="Arial" w:cs="Arial" w:eastAsia="Arial" w:hAnsi="Arial"/>
                <w:sz w:val="15"/>
                <w:szCs w:val="15"/>
                <w:b w:val="1"/>
                <w:bCs w:val="1"/>
                <w:color w:val="auto"/>
              </w:rPr>
              <w:t>Other Information</w:t>
            </w: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4"/>
        </w:trPr>
        <w:tc>
          <w:tcPr>
            <w:tcW w:w="2120" w:type="dxa"/>
            <w:vAlign w:val="bottom"/>
            <w:shd w:val="clear" w:color="auto" w:fill="CCEEFF"/>
          </w:tcPr>
          <w:p>
            <w:pPr>
              <w:ind w:left="40"/>
              <w:spacing w:after="0"/>
              <w:rPr>
                <w:sz w:val="20"/>
                <w:szCs w:val="20"/>
                <w:color w:val="auto"/>
              </w:rPr>
            </w:pPr>
            <w:r>
              <w:rPr>
                <w:rFonts w:ascii="Arial" w:cs="Arial" w:eastAsia="Arial" w:hAnsi="Arial"/>
                <w:sz w:val="15"/>
                <w:szCs w:val="15"/>
                <w:color w:val="auto"/>
              </w:rPr>
              <w:t>Number of sold rental homes</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1,140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1,122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1.6 %</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1,122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1,168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(3.9)%</w:t>
            </w:r>
          </w:p>
        </w:tc>
      </w:tr>
      <w:tr>
        <w:trPr>
          <w:trHeight w:val="174"/>
        </w:trPr>
        <w:tc>
          <w:tcPr>
            <w:tcW w:w="2120" w:type="dxa"/>
            <w:vAlign w:val="bottom"/>
          </w:tcPr>
          <w:p>
            <w:pPr>
              <w:ind w:left="40"/>
              <w:spacing w:after="0"/>
              <w:rPr>
                <w:sz w:val="20"/>
                <w:szCs w:val="20"/>
                <w:color w:val="auto"/>
              </w:rPr>
            </w:pPr>
            <w:r>
              <w:rPr>
                <w:rFonts w:ascii="Arial" w:cs="Arial" w:eastAsia="Arial" w:hAnsi="Arial"/>
                <w:sz w:val="15"/>
                <w:szCs w:val="15"/>
                <w:color w:val="auto"/>
              </w:rPr>
              <w:t>Number of occupied rentals,</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00"/>
        </w:trPr>
        <w:tc>
          <w:tcPr>
            <w:tcW w:w="2120" w:type="dxa"/>
            <w:vAlign w:val="bottom"/>
          </w:tcPr>
          <w:p>
            <w:pPr>
              <w:ind w:left="40"/>
              <w:spacing w:after="0"/>
              <w:rPr>
                <w:sz w:val="20"/>
                <w:szCs w:val="20"/>
                <w:color w:val="auto"/>
              </w:rPr>
            </w:pPr>
            <w:r>
              <w:rPr>
                <w:rFonts w:ascii="Arial" w:cs="Arial" w:eastAsia="Arial" w:hAnsi="Arial"/>
                <w:sz w:val="15"/>
                <w:szCs w:val="15"/>
                <w:color w:val="auto"/>
              </w:rPr>
              <w:t>end of period</w:t>
            </w:r>
          </w:p>
        </w:tc>
        <w:tc>
          <w:tcPr>
            <w:tcW w:w="140" w:type="dxa"/>
            <w:vAlign w:val="bottom"/>
          </w:tcPr>
          <w:p>
            <w:pPr>
              <w:spacing w:after="0"/>
              <w:rPr>
                <w:sz w:val="17"/>
                <w:szCs w:val="17"/>
                <w:color w:val="auto"/>
              </w:rPr>
            </w:pP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11,325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10,994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331</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3.0 %</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10,994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11,074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(80)</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(0.7)%</w:t>
            </w:r>
          </w:p>
        </w:tc>
      </w:tr>
      <w:tr>
        <w:trPr>
          <w:trHeight w:val="178"/>
        </w:trPr>
        <w:tc>
          <w:tcPr>
            <w:tcW w:w="212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Investment in occupied rental</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04"/>
        </w:trPr>
        <w:tc>
          <w:tcPr>
            <w:tcW w:w="2120" w:type="dxa"/>
            <w:vAlign w:val="bottom"/>
            <w:shd w:val="clear" w:color="auto" w:fill="CCEEFF"/>
          </w:tcPr>
          <w:p>
            <w:pPr>
              <w:ind w:left="40"/>
              <w:spacing w:after="0"/>
              <w:rPr>
                <w:sz w:val="20"/>
                <w:szCs w:val="20"/>
                <w:color w:val="auto"/>
              </w:rPr>
            </w:pPr>
            <w:r>
              <w:rPr>
                <w:rFonts w:ascii="Arial" w:cs="Arial" w:eastAsia="Arial" w:hAnsi="Arial"/>
                <w:sz w:val="15"/>
                <w:szCs w:val="15"/>
                <w:color w:val="auto"/>
              </w:rPr>
              <w:t>homes,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584,771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530,006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54,765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10.3 %</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530,006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494,945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35,061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7.1 %</w:t>
            </w:r>
          </w:p>
        </w:tc>
      </w:tr>
      <w:tr>
        <w:trPr>
          <w:trHeight w:val="174"/>
        </w:trPr>
        <w:tc>
          <w:tcPr>
            <w:tcW w:w="2120" w:type="dxa"/>
            <w:vAlign w:val="bottom"/>
          </w:tcPr>
          <w:p>
            <w:pPr>
              <w:ind w:left="40"/>
              <w:spacing w:after="0"/>
              <w:rPr>
                <w:sz w:val="20"/>
                <w:szCs w:val="20"/>
                <w:color w:val="auto"/>
              </w:rPr>
            </w:pPr>
            <w:r>
              <w:rPr>
                <w:rFonts w:ascii="Arial" w:cs="Arial" w:eastAsia="Arial" w:hAnsi="Arial"/>
                <w:sz w:val="15"/>
                <w:szCs w:val="15"/>
                <w:color w:val="auto"/>
                <w:w w:val="93"/>
              </w:rPr>
              <w:t>Weighted average monthly rental</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96"/>
        </w:trPr>
        <w:tc>
          <w:tcPr>
            <w:tcW w:w="2120" w:type="dxa"/>
            <w:vAlign w:val="bottom"/>
          </w:tcPr>
          <w:p>
            <w:pPr>
              <w:ind w:left="40"/>
              <w:spacing w:after="0"/>
              <w:rPr>
                <w:sz w:val="20"/>
                <w:szCs w:val="20"/>
                <w:color w:val="auto"/>
              </w:rPr>
            </w:pPr>
            <w:r>
              <w:rPr>
                <w:rFonts w:ascii="Arial" w:cs="Arial" w:eastAsia="Arial" w:hAnsi="Arial"/>
                <w:sz w:val="15"/>
                <w:szCs w:val="15"/>
                <w:color w:val="auto"/>
              </w:rPr>
              <w:t>rate, end of period</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43"/>
              <w:spacing w:after="0"/>
              <w:rPr>
                <w:sz w:val="20"/>
                <w:szCs w:val="20"/>
                <w:color w:val="auto"/>
              </w:rPr>
            </w:pPr>
            <w:r>
              <w:rPr>
                <w:rFonts w:ascii="Arial" w:cs="Arial" w:eastAsia="Arial" w:hAnsi="Arial"/>
                <w:sz w:val="15"/>
                <w:szCs w:val="15"/>
                <w:color w:val="auto"/>
              </w:rPr>
              <w:t>997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949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48</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5.1 %</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949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901</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48</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5.3 %</w:t>
            </w:r>
          </w:p>
        </w:tc>
      </w:tr>
    </w:tbl>
    <w:p>
      <w:pPr>
        <w:jc w:val="both"/>
        <w:ind w:left="260" w:hanging="252"/>
        <w:spacing w:after="0" w:line="249" w:lineRule="auto"/>
        <w:tabs>
          <w:tab w:leader="none" w:pos="257" w:val="left"/>
        </w:tabs>
        <w:numPr>
          <w:ilvl w:val="0"/>
          <w:numId w:val="24"/>
        </w:numPr>
        <w:rPr>
          <w:rFonts w:ascii="Arial" w:cs="Arial" w:eastAsia="Arial" w:hAnsi="Arial"/>
          <w:sz w:val="9"/>
          <w:szCs w:val="9"/>
          <w:color w:val="auto"/>
        </w:rPr>
      </w:pPr>
      <w:r>
        <w:rPr>
          <w:rFonts w:ascii="Arial" w:cs="Arial" w:eastAsia="Arial" w:hAnsi="Arial"/>
          <w:sz w:val="14"/>
          <w:szCs w:val="14"/>
          <w:color w:val="auto"/>
        </w:rPr>
        <w:t>The renter’s monthly payment includes the site rent and an amount attributable to the home lease. The site rent is reflected in Real Property Operations’ segment revenue. For purposes of management analysis, site rent is included in Rental Program revenue to evaluate the incremental revenue gains associated with the implementation of the Rental Program, and to assess the overall growth and performance of the Rental Program and financial impact on the Company’s operations.</w:t>
      </w:r>
    </w:p>
    <w:p>
      <w:pPr>
        <w:spacing w:after="0" w:line="19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 the year ended December 31, 2019, Rental Program NOI increased $8.4 million, or 8.8 percent, as compared to 2018. The increase is primarily due to (a) an increase in Rental Program revenue of $7.1 million, or 6.0 percent, primarily attributable to a 5.1 percent increase in the weighted average monthly rental rate and a 3.0 percent increase in the number of occupied rentals, and (b) a decrease in Rental Program operating and maintenance expenses of $1.3 million, or 5.6 percent, resulting primarily from the capitalization of commission expenses under ASC 842 in the year ended December 31, 2019 as compared to 2018.</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2018, Rental Program NOI increased $3.7 million, or 4.1 percent, as compared to 2017. The increase is primarily due to (a) an increase in Rental Program revenue of $4.9 million, or 4.3 percent, primarily attributable to a 5.3 percent increase in weighted average monthly rental rates, partially offset by (b) an increase in Rental Program operating and maintenance expenses of $1.1 million, or 5.2 percent, primarily due to higher repairs and refurbishment expense in 2018 as compared to 2017.</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1"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Items - Statements of Operations </w:t>
      </w:r>
      <w:r>
        <w:rPr>
          <w:rFonts w:ascii="Arial" w:cs="Arial" w:eastAsia="Arial" w:hAnsi="Arial"/>
          <w:sz w:val="21"/>
          <w:szCs w:val="21"/>
          <w:i w:val="1"/>
          <w:iCs w:val="1"/>
          <w:color w:val="auto"/>
          <w:vertAlign w:val="superscript"/>
        </w:rPr>
        <w:t>(1)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other income and expenses for the years ended December 31, 2019, 2018 and 2017 (amounts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ind w:left="440"/>
              <w:spacing w:after="0"/>
              <w:rPr>
                <w:sz w:val="20"/>
                <w:szCs w:val="20"/>
                <w:color w:val="auto"/>
              </w:rPr>
            </w:pPr>
            <w:r>
              <w:rPr>
                <w:rFonts w:ascii="Arial" w:cs="Arial" w:eastAsia="Arial" w:hAnsi="Arial"/>
                <w:sz w:val="15"/>
                <w:szCs w:val="15"/>
                <w:b w:val="1"/>
                <w:bCs w:val="1"/>
                <w:color w:val="auto"/>
                <w:w w:val="92"/>
              </w:rPr>
              <w:t>Year Ended</w:t>
            </w: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ind w:left="380"/>
              <w:spacing w:after="0"/>
              <w:rPr>
                <w:sz w:val="20"/>
                <w:szCs w:val="20"/>
                <w:color w:val="auto"/>
              </w:rPr>
            </w:pPr>
            <w:r>
              <w:rPr>
                <w:rFonts w:ascii="Arial" w:cs="Arial" w:eastAsia="Arial" w:hAnsi="Arial"/>
                <w:sz w:val="15"/>
                <w:szCs w:val="15"/>
                <w:b w:val="1"/>
                <w:bCs w:val="1"/>
                <w:color w:val="auto"/>
                <w:w w:val="99"/>
              </w:rPr>
              <w:t>Year Ended</w:t>
            </w: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169"/>
        </w:trPr>
        <w:tc>
          <w:tcPr>
            <w:tcW w:w="2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ind w:left="40"/>
              <w:spacing w:after="0" w:line="169" w:lineRule="exact"/>
              <w:rPr>
                <w:sz w:val="20"/>
                <w:szCs w:val="20"/>
                <w:color w:val="auto"/>
              </w:rPr>
            </w:pPr>
            <w:r>
              <w:rPr>
                <w:rFonts w:ascii="Arial" w:cs="Arial" w:eastAsia="Arial" w:hAnsi="Arial"/>
                <w:sz w:val="15"/>
                <w:szCs w:val="15"/>
                <w:b w:val="1"/>
                <w:bCs w:val="1"/>
                <w:color w:val="auto"/>
              </w:rPr>
              <w:t>December 31,</w:t>
            </w:r>
          </w:p>
        </w:tc>
        <w:tc>
          <w:tcPr>
            <w:tcW w:w="140" w:type="dxa"/>
            <w:vAlign w:val="bottom"/>
          </w:tcPr>
          <w:p>
            <w:pPr>
              <w:spacing w:after="0"/>
              <w:rPr>
                <w:sz w:val="14"/>
                <w:szCs w:val="14"/>
                <w:color w:val="auto"/>
              </w:rPr>
            </w:pPr>
          </w:p>
        </w:tc>
        <w:tc>
          <w:tcPr>
            <w:tcW w:w="1220" w:type="dxa"/>
            <w:vAlign w:val="bottom"/>
            <w:gridSpan w:val="2"/>
          </w:tcPr>
          <w:p>
            <w:pPr>
              <w:ind w:left="40"/>
              <w:spacing w:after="0" w:line="169" w:lineRule="exact"/>
              <w:rPr>
                <w:sz w:val="20"/>
                <w:szCs w:val="20"/>
                <w:color w:val="auto"/>
              </w:rPr>
            </w:pPr>
            <w:r>
              <w:rPr>
                <w:rFonts w:ascii="Arial" w:cs="Arial" w:eastAsia="Arial" w:hAnsi="Arial"/>
                <w:sz w:val="15"/>
                <w:szCs w:val="15"/>
                <w:b w:val="1"/>
                <w:bCs w:val="1"/>
                <w:color w:val="auto"/>
              </w:rPr>
              <w:t>December 31,</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ind w:left="40"/>
              <w:spacing w:after="0" w:line="169" w:lineRule="exact"/>
              <w:rPr>
                <w:sz w:val="20"/>
                <w:szCs w:val="20"/>
                <w:color w:val="auto"/>
              </w:rPr>
            </w:pPr>
            <w:r>
              <w:rPr>
                <w:rFonts w:ascii="Arial" w:cs="Arial" w:eastAsia="Arial" w:hAnsi="Arial"/>
                <w:sz w:val="15"/>
                <w:szCs w:val="15"/>
                <w:b w:val="1"/>
                <w:bCs w:val="1"/>
                <w:color w:val="auto"/>
              </w:rPr>
              <w:t>December 31,</w:t>
            </w:r>
          </w:p>
        </w:tc>
        <w:tc>
          <w:tcPr>
            <w:tcW w:w="140" w:type="dxa"/>
            <w:vAlign w:val="bottom"/>
          </w:tcPr>
          <w:p>
            <w:pPr>
              <w:spacing w:after="0"/>
              <w:rPr>
                <w:sz w:val="14"/>
                <w:szCs w:val="14"/>
                <w:color w:val="auto"/>
              </w:rPr>
            </w:pPr>
          </w:p>
        </w:tc>
        <w:tc>
          <w:tcPr>
            <w:tcW w:w="1220" w:type="dxa"/>
            <w:vAlign w:val="bottom"/>
            <w:gridSpan w:val="2"/>
          </w:tcPr>
          <w:p>
            <w:pPr>
              <w:ind w:left="40"/>
              <w:spacing w:after="0" w:line="169" w:lineRule="exact"/>
              <w:rPr>
                <w:sz w:val="20"/>
                <w:szCs w:val="20"/>
                <w:color w:val="auto"/>
              </w:rPr>
            </w:pPr>
            <w:r>
              <w:rPr>
                <w:rFonts w:ascii="Arial" w:cs="Arial" w:eastAsia="Arial" w:hAnsi="Arial"/>
                <w:sz w:val="15"/>
                <w:szCs w:val="15"/>
                <w:b w:val="1"/>
                <w:bCs w:val="1"/>
                <w:color w:val="auto"/>
              </w:rPr>
              <w:t>December 31,</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02"/>
        </w:trPr>
        <w:tc>
          <w:tcPr>
            <w:tcW w:w="2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403"/>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383"/>
              <w:spacing w:after="0"/>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Arial" w:cs="Arial" w:eastAsia="Arial" w:hAnsi="Arial"/>
                <w:sz w:val="15"/>
                <w:szCs w:val="15"/>
                <w:b w:val="1"/>
                <w:bCs w:val="1"/>
                <w:color w:val="auto"/>
              </w:rPr>
              <w:t>Change</w:t>
            </w:r>
          </w:p>
        </w:tc>
        <w:tc>
          <w:tcPr>
            <w:tcW w:w="1240" w:type="dxa"/>
            <w:vAlign w:val="bottom"/>
            <w:gridSpan w:val="2"/>
          </w:tcPr>
          <w:p>
            <w:pPr>
              <w:ind w:left="160"/>
              <w:spacing w:after="0"/>
              <w:rPr>
                <w:sz w:val="20"/>
                <w:szCs w:val="20"/>
                <w:color w:val="auto"/>
              </w:rPr>
            </w:pPr>
            <w:r>
              <w:rPr>
                <w:rFonts w:ascii="Arial" w:cs="Arial" w:eastAsia="Arial" w:hAnsi="Arial"/>
                <w:sz w:val="15"/>
                <w:szCs w:val="15"/>
                <w:b w:val="1"/>
                <w:bCs w:val="1"/>
                <w:color w:val="auto"/>
              </w:rPr>
              <w:t>% Change</w:t>
            </w:r>
          </w:p>
        </w:tc>
        <w:tc>
          <w:tcPr>
            <w:tcW w:w="140" w:type="dxa"/>
            <w:vAlign w:val="bottom"/>
          </w:tcPr>
          <w:p>
            <w:pPr>
              <w:spacing w:after="0"/>
              <w:rPr>
                <w:sz w:val="17"/>
                <w:szCs w:val="17"/>
                <w:color w:val="auto"/>
              </w:rPr>
            </w:pPr>
          </w:p>
        </w:tc>
        <w:tc>
          <w:tcPr>
            <w:tcW w:w="1100" w:type="dxa"/>
            <w:vAlign w:val="bottom"/>
          </w:tcPr>
          <w:p>
            <w:pPr>
              <w:jc w:val="right"/>
              <w:ind w:right="383"/>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383"/>
              <w:spacing w:after="0"/>
              <w:rPr>
                <w:sz w:val="20"/>
                <w:szCs w:val="20"/>
                <w:color w:val="auto"/>
              </w:rPr>
            </w:pPr>
            <w:r>
              <w:rPr>
                <w:rFonts w:ascii="Arial" w:cs="Arial" w:eastAsia="Arial" w:hAnsi="Arial"/>
                <w:sz w:val="15"/>
                <w:szCs w:val="15"/>
                <w:b w:val="1"/>
                <w:bCs w:val="1"/>
                <w:color w:val="auto"/>
              </w:rPr>
              <w:t>2017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Arial" w:cs="Arial" w:eastAsia="Arial" w:hAnsi="Arial"/>
                <w:sz w:val="15"/>
                <w:szCs w:val="15"/>
                <w:b w:val="1"/>
                <w:bCs w:val="1"/>
                <w:color w:val="auto"/>
              </w:rPr>
              <w:t>Change</w:t>
            </w:r>
          </w:p>
        </w:tc>
        <w:tc>
          <w:tcPr>
            <w:tcW w:w="900" w:type="dxa"/>
            <w:vAlign w:val="bottom"/>
          </w:tcPr>
          <w:p>
            <w:pPr>
              <w:jc w:val="right"/>
              <w:ind w:right="23"/>
              <w:spacing w:after="0"/>
              <w:rPr>
                <w:sz w:val="20"/>
                <w:szCs w:val="20"/>
                <w:color w:val="auto"/>
              </w:rPr>
            </w:pPr>
            <w:r>
              <w:rPr>
                <w:rFonts w:ascii="Arial" w:cs="Arial" w:eastAsia="Arial" w:hAnsi="Arial"/>
                <w:sz w:val="15"/>
                <w:szCs w:val="15"/>
                <w:b w:val="1"/>
                <w:bCs w:val="1"/>
                <w:color w:val="auto"/>
              </w:rPr>
              <w:t>% Change</w:t>
            </w:r>
          </w:p>
        </w:tc>
      </w:tr>
      <w:tr>
        <w:trPr>
          <w:trHeight w:val="254"/>
        </w:trPr>
        <w:tc>
          <w:tcPr>
            <w:tcW w:w="2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Ancillary revenues, net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19,449</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16,064</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3,385</w:t>
            </w:r>
          </w:p>
        </w:tc>
        <w:tc>
          <w:tcPr>
            <w:tcW w:w="100" w:type="dxa"/>
            <w:vAlign w:val="bottom"/>
            <w:tcBorders>
              <w:top w:val="single" w:sz="8" w:color="CCEEFF"/>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21.1 %</w:t>
            </w:r>
          </w:p>
        </w:tc>
        <w:tc>
          <w:tcPr>
            <w:tcW w:w="2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16,064</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10,061</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6,003</w:t>
            </w:r>
          </w:p>
        </w:tc>
        <w:tc>
          <w:tcPr>
            <w:tcW w:w="10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59.7 %</w:t>
            </w:r>
          </w:p>
        </w:tc>
      </w:tr>
      <w:tr>
        <w:trPr>
          <w:trHeight w:val="266"/>
        </w:trPr>
        <w:tc>
          <w:tcPr>
            <w:tcW w:w="2120" w:type="dxa"/>
            <w:vAlign w:val="bottom"/>
          </w:tcPr>
          <w:p>
            <w:pPr>
              <w:ind w:left="40"/>
              <w:spacing w:after="0"/>
              <w:rPr>
                <w:sz w:val="20"/>
                <w:szCs w:val="20"/>
                <w:color w:val="auto"/>
              </w:rPr>
            </w:pPr>
            <w:r>
              <w:rPr>
                <w:rFonts w:ascii="Arial" w:cs="Arial" w:eastAsia="Arial" w:hAnsi="Arial"/>
                <w:sz w:val="15"/>
                <w:szCs w:val="15"/>
                <w:color w:val="auto"/>
              </w:rPr>
              <w:t>Interest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43"/>
              <w:spacing w:after="0"/>
              <w:rPr>
                <w:sz w:val="20"/>
                <w:szCs w:val="20"/>
                <w:color w:val="auto"/>
              </w:rPr>
            </w:pPr>
            <w:r>
              <w:rPr>
                <w:rFonts w:ascii="Arial" w:cs="Arial" w:eastAsia="Arial" w:hAnsi="Arial"/>
                <w:sz w:val="15"/>
                <w:szCs w:val="15"/>
                <w:color w:val="auto"/>
              </w:rPr>
              <w:t>17,857</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20,852</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(2,995)</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(14.4)%</w:t>
            </w:r>
          </w:p>
        </w:tc>
        <w:tc>
          <w:tcPr>
            <w:tcW w:w="2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20,852</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21,179</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(327)</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(1.5)%</w:t>
            </w:r>
          </w:p>
        </w:tc>
      </w:tr>
      <w:tr>
        <w:trPr>
          <w:trHeight w:val="180"/>
        </w:trPr>
        <w:tc>
          <w:tcPr>
            <w:tcW w:w="2120" w:type="dxa"/>
            <w:vAlign w:val="bottom"/>
            <w:shd w:val="clear" w:color="auto" w:fill="CCEEFF"/>
          </w:tcPr>
          <w:p>
            <w:pPr>
              <w:ind w:left="40"/>
              <w:spacing w:after="0"/>
              <w:rPr>
                <w:sz w:val="20"/>
                <w:szCs w:val="20"/>
                <w:color w:val="auto"/>
              </w:rPr>
            </w:pPr>
            <w:r>
              <w:rPr>
                <w:rFonts w:ascii="Arial" w:cs="Arial" w:eastAsia="Arial" w:hAnsi="Arial"/>
                <w:sz w:val="15"/>
                <w:szCs w:val="15"/>
                <w:color w:val="auto"/>
              </w:rPr>
              <w:t>Brokerage commissions and</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02"/>
        </w:trPr>
        <w:tc>
          <w:tcPr>
            <w:tcW w:w="212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revenues, net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14,127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6,205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7,922</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127.7 %</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6,205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3,695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2,510</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67.9 %</w:t>
            </w:r>
          </w:p>
        </w:tc>
      </w:tr>
      <w:tr>
        <w:trPr>
          <w:trHeight w:val="266"/>
        </w:trPr>
        <w:tc>
          <w:tcPr>
            <w:tcW w:w="2120" w:type="dxa"/>
            <w:vAlign w:val="bottom"/>
          </w:tcPr>
          <w:p>
            <w:pPr>
              <w:ind w:left="40"/>
              <w:spacing w:after="0"/>
              <w:rPr>
                <w:sz w:val="20"/>
                <w:szCs w:val="20"/>
                <w:color w:val="auto"/>
              </w:rPr>
            </w:pPr>
            <w:r>
              <w:rPr>
                <w:rFonts w:ascii="Arial" w:cs="Arial" w:eastAsia="Arial" w:hAnsi="Arial"/>
                <w:sz w:val="15"/>
                <w:szCs w:val="15"/>
                <w:color w:val="auto"/>
              </w:rPr>
              <w:t>Home selling expenses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43"/>
              <w:spacing w:after="0"/>
              <w:rPr>
                <w:sz w:val="20"/>
                <w:szCs w:val="20"/>
                <w:color w:val="auto"/>
              </w:rPr>
            </w:pPr>
            <w:r>
              <w:rPr>
                <w:rFonts w:ascii="Arial" w:cs="Arial" w:eastAsia="Arial" w:hAnsi="Arial"/>
                <w:sz w:val="15"/>
                <w:szCs w:val="15"/>
                <w:color w:val="auto"/>
              </w:rPr>
              <w:t>14,690</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15,722</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(1,032)</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(6.6)%</w:t>
            </w:r>
          </w:p>
        </w:tc>
        <w:tc>
          <w:tcPr>
            <w:tcW w:w="2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15,722</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12,457</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ind w:right="23"/>
              <w:spacing w:after="0"/>
              <w:rPr>
                <w:sz w:val="20"/>
                <w:szCs w:val="20"/>
                <w:color w:val="auto"/>
              </w:rPr>
            </w:pPr>
            <w:r>
              <w:rPr>
                <w:rFonts w:ascii="Arial" w:cs="Arial" w:eastAsia="Arial" w:hAnsi="Arial"/>
                <w:sz w:val="15"/>
                <w:szCs w:val="15"/>
                <w:color w:val="auto"/>
              </w:rPr>
              <w:t>3,265</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26.2 %</w:t>
            </w:r>
          </w:p>
        </w:tc>
      </w:tr>
      <w:tr>
        <w:trPr>
          <w:trHeight w:val="180"/>
        </w:trPr>
        <w:tc>
          <w:tcPr>
            <w:tcW w:w="2120" w:type="dxa"/>
            <w:vAlign w:val="bottom"/>
            <w:shd w:val="clear" w:color="auto" w:fill="CCEEFF"/>
          </w:tcPr>
          <w:p>
            <w:pPr>
              <w:ind w:left="40"/>
              <w:spacing w:after="0"/>
              <w:rPr>
                <w:sz w:val="20"/>
                <w:szCs w:val="20"/>
                <w:color w:val="auto"/>
              </w:rPr>
            </w:pPr>
            <w:r>
              <w:rPr>
                <w:rFonts w:ascii="Arial" w:cs="Arial" w:eastAsia="Arial" w:hAnsi="Arial"/>
                <w:sz w:val="15"/>
                <w:szCs w:val="15"/>
                <w:color w:val="auto"/>
              </w:rPr>
              <w:t>General and administrative</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02"/>
        </w:trPr>
        <w:tc>
          <w:tcPr>
            <w:tcW w:w="2120" w:type="dxa"/>
            <w:vAlign w:val="bottom"/>
            <w:shd w:val="clear" w:color="auto" w:fill="CCEEFF"/>
          </w:tcPr>
          <w:p>
            <w:pPr>
              <w:ind w:left="40"/>
              <w:spacing w:after="0"/>
              <w:rPr>
                <w:sz w:val="20"/>
                <w:szCs w:val="20"/>
                <w:color w:val="auto"/>
              </w:rPr>
            </w:pPr>
            <w:r>
              <w:rPr>
                <w:rFonts w:ascii="Arial" w:cs="Arial" w:eastAsia="Arial" w:hAnsi="Arial"/>
                <w:sz w:val="15"/>
                <w:szCs w:val="15"/>
                <w:color w:val="auto"/>
              </w:rPr>
              <w:t>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93,964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81,429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12,535</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15.4 %</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81,429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83,973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(2,544)</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w:t>
            </w:r>
          </w:p>
        </w:tc>
      </w:tr>
      <w:tr>
        <w:trPr>
          <w:trHeight w:val="176"/>
        </w:trPr>
        <w:tc>
          <w:tcPr>
            <w:tcW w:w="2120" w:type="dxa"/>
            <w:vAlign w:val="bottom"/>
          </w:tcPr>
          <w:p>
            <w:pPr>
              <w:ind w:left="40"/>
              <w:spacing w:after="0"/>
              <w:rPr>
                <w:sz w:val="20"/>
                <w:szCs w:val="20"/>
                <w:color w:val="auto"/>
              </w:rPr>
            </w:pPr>
            <w:r>
              <w:rPr>
                <w:rFonts w:ascii="Arial" w:cs="Arial" w:eastAsia="Arial" w:hAnsi="Arial"/>
                <w:sz w:val="15"/>
                <w:szCs w:val="15"/>
                <w:color w:val="auto"/>
              </w:rPr>
              <w:t>Catastrophic weather related</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8"/>
        </w:trPr>
        <w:tc>
          <w:tcPr>
            <w:tcW w:w="2120" w:type="dxa"/>
            <w:vAlign w:val="bottom"/>
          </w:tcPr>
          <w:p>
            <w:pPr>
              <w:ind w:left="40"/>
              <w:spacing w:after="0"/>
              <w:rPr>
                <w:sz w:val="20"/>
                <w:szCs w:val="20"/>
                <w:color w:val="auto"/>
              </w:rPr>
            </w:pPr>
            <w:r>
              <w:rPr>
                <w:rFonts w:ascii="Arial" w:cs="Arial" w:eastAsia="Arial" w:hAnsi="Arial"/>
                <w:sz w:val="15"/>
                <w:szCs w:val="15"/>
                <w:color w:val="auto"/>
              </w:rPr>
              <w:t>charges, net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43"/>
              <w:spacing w:after="0"/>
              <w:rPr>
                <w:sz w:val="20"/>
                <w:szCs w:val="20"/>
                <w:color w:val="auto"/>
              </w:rPr>
            </w:pPr>
            <w:r>
              <w:rPr>
                <w:rFonts w:ascii="Arial" w:cs="Arial" w:eastAsia="Arial" w:hAnsi="Arial"/>
                <w:sz w:val="15"/>
                <w:szCs w:val="15"/>
                <w:color w:val="auto"/>
              </w:rPr>
              <w:t>1,737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92</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ind w:right="23"/>
              <w:spacing w:after="0"/>
              <w:rPr>
                <w:sz w:val="20"/>
                <w:szCs w:val="20"/>
                <w:color w:val="auto"/>
              </w:rPr>
            </w:pPr>
            <w:r>
              <w:rPr>
                <w:rFonts w:ascii="Arial" w:cs="Arial" w:eastAsia="Arial" w:hAnsi="Arial"/>
                <w:sz w:val="15"/>
                <w:szCs w:val="15"/>
                <w:color w:val="auto"/>
              </w:rPr>
              <w:t>1,645</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1,788.0 %</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92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8,352</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(8,260)</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(98.9)%</w:t>
            </w:r>
          </w:p>
        </w:tc>
      </w:tr>
      <w:tr>
        <w:trPr>
          <w:trHeight w:val="274"/>
        </w:trPr>
        <w:tc>
          <w:tcPr>
            <w:tcW w:w="2120" w:type="dxa"/>
            <w:vAlign w:val="bottom"/>
            <w:shd w:val="clear" w:color="auto" w:fill="CCEEFF"/>
          </w:tcPr>
          <w:p>
            <w:pPr>
              <w:ind w:left="40"/>
              <w:spacing w:after="0"/>
              <w:rPr>
                <w:sz w:val="20"/>
                <w:szCs w:val="20"/>
                <w:color w:val="auto"/>
              </w:rPr>
            </w:pPr>
            <w:r>
              <w:rPr>
                <w:rFonts w:ascii="Arial" w:cs="Arial" w:eastAsia="Arial" w:hAnsi="Arial"/>
                <w:sz w:val="15"/>
                <w:szCs w:val="15"/>
                <w:color w:val="auto"/>
              </w:rPr>
              <w:t>Depreciation and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328,067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287,262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40,805</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14.2 %</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287,262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261,536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25,726</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9.8 %</w:t>
            </w:r>
          </w:p>
        </w:tc>
      </w:tr>
      <w:tr>
        <w:trPr>
          <w:trHeight w:val="266"/>
        </w:trPr>
        <w:tc>
          <w:tcPr>
            <w:tcW w:w="2120" w:type="dxa"/>
            <w:vAlign w:val="bottom"/>
          </w:tcPr>
          <w:p>
            <w:pPr>
              <w:ind w:left="40"/>
              <w:spacing w:after="0"/>
              <w:rPr>
                <w:sz w:val="20"/>
                <w:szCs w:val="20"/>
                <w:color w:val="auto"/>
              </w:rPr>
            </w:pPr>
            <w:r>
              <w:rPr>
                <w:rFonts w:ascii="Arial" w:cs="Arial" w:eastAsia="Arial" w:hAnsi="Arial"/>
                <w:sz w:val="15"/>
                <w:szCs w:val="15"/>
                <w:color w:val="auto"/>
                <w:w w:val="99"/>
              </w:rPr>
              <w:t>Loss on extinguishment of debt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43"/>
              <w:spacing w:after="0"/>
              <w:rPr>
                <w:sz w:val="20"/>
                <w:szCs w:val="20"/>
                <w:color w:val="auto"/>
              </w:rPr>
            </w:pPr>
            <w:r>
              <w:rPr>
                <w:rFonts w:ascii="Arial" w:cs="Arial" w:eastAsia="Arial" w:hAnsi="Arial"/>
                <w:sz w:val="15"/>
                <w:szCs w:val="15"/>
                <w:color w:val="auto"/>
              </w:rPr>
              <w:t>16,505</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1,190</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ind w:right="23"/>
              <w:spacing w:after="0"/>
              <w:rPr>
                <w:sz w:val="20"/>
                <w:szCs w:val="20"/>
                <w:color w:val="auto"/>
              </w:rPr>
            </w:pPr>
            <w:r>
              <w:rPr>
                <w:rFonts w:ascii="Arial" w:cs="Arial" w:eastAsia="Arial" w:hAnsi="Arial"/>
                <w:sz w:val="15"/>
                <w:szCs w:val="15"/>
                <w:color w:val="auto"/>
              </w:rPr>
              <w:t>15,315</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1,287.0 %</w:t>
            </w:r>
          </w:p>
        </w:tc>
        <w:tc>
          <w:tcPr>
            <w:tcW w:w="2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1,190</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4,676</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(3,486)</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(74.6)%</w:t>
            </w:r>
          </w:p>
        </w:tc>
      </w:tr>
      <w:tr>
        <w:trPr>
          <w:trHeight w:val="274"/>
        </w:trPr>
        <w:tc>
          <w:tcPr>
            <w:tcW w:w="2120" w:type="dxa"/>
            <w:vAlign w:val="bottom"/>
            <w:shd w:val="clear" w:color="auto" w:fill="CCEEFF"/>
          </w:tcPr>
          <w:p>
            <w:pPr>
              <w:ind w:left="40"/>
              <w:spacing w:after="0" w:line="274" w:lineRule="exact"/>
              <w:rPr>
                <w:sz w:val="20"/>
                <w:szCs w:val="20"/>
                <w:color w:val="auto"/>
              </w:rPr>
            </w:pPr>
            <w:r>
              <w:rPr>
                <w:rFonts w:ascii="Arial" w:cs="Arial" w:eastAsia="Arial" w:hAnsi="Arial"/>
                <w:sz w:val="15"/>
                <w:szCs w:val="15"/>
                <w:color w:val="auto"/>
              </w:rPr>
              <w:t xml:space="preserve">Interest expense </w:t>
            </w:r>
            <w:r>
              <w:rPr>
                <w:rFonts w:ascii="Arial" w:cs="Arial" w:eastAsia="Arial" w:hAnsi="Arial"/>
                <w:sz w:val="25"/>
                <w:szCs w:val="25"/>
                <w:color w:val="auto"/>
                <w:vertAlign w:val="superscript"/>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137,851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134,250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3,601</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2.7 %</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134,250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131,585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2,665</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2.0 %</w:t>
            </w:r>
          </w:p>
        </w:tc>
      </w:tr>
      <w:tr>
        <w:trPr>
          <w:trHeight w:val="176"/>
        </w:trPr>
        <w:tc>
          <w:tcPr>
            <w:tcW w:w="2120" w:type="dxa"/>
            <w:vAlign w:val="bottom"/>
          </w:tcPr>
          <w:p>
            <w:pPr>
              <w:ind w:left="40"/>
              <w:spacing w:after="0"/>
              <w:rPr>
                <w:sz w:val="20"/>
                <w:szCs w:val="20"/>
                <w:color w:val="auto"/>
              </w:rPr>
            </w:pPr>
            <w:r>
              <w:rPr>
                <w:rFonts w:ascii="Arial" w:cs="Arial" w:eastAsia="Arial" w:hAnsi="Arial"/>
                <w:sz w:val="15"/>
                <w:szCs w:val="15"/>
                <w:color w:val="auto"/>
                <w:w w:val="97"/>
              </w:rPr>
              <w:t>Gain / (loss) on remeasurement</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8"/>
        </w:trPr>
        <w:tc>
          <w:tcPr>
            <w:tcW w:w="2120" w:type="dxa"/>
            <w:vAlign w:val="bottom"/>
          </w:tcPr>
          <w:p>
            <w:pPr>
              <w:ind w:left="40"/>
              <w:spacing w:after="0"/>
              <w:rPr>
                <w:sz w:val="20"/>
                <w:szCs w:val="20"/>
                <w:color w:val="auto"/>
              </w:rPr>
            </w:pPr>
            <w:r>
              <w:rPr>
                <w:rFonts w:ascii="Arial" w:cs="Arial" w:eastAsia="Arial" w:hAnsi="Arial"/>
                <w:sz w:val="15"/>
                <w:szCs w:val="15"/>
                <w:color w:val="auto"/>
              </w:rPr>
              <w:t>of marketable securities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43"/>
              <w:spacing w:after="0"/>
              <w:rPr>
                <w:sz w:val="20"/>
                <w:szCs w:val="20"/>
                <w:color w:val="auto"/>
              </w:rPr>
            </w:pPr>
            <w:r>
              <w:rPr>
                <w:rFonts w:ascii="Arial" w:cs="Arial" w:eastAsia="Arial" w:hAnsi="Arial"/>
                <w:sz w:val="15"/>
                <w:szCs w:val="15"/>
                <w:color w:val="auto"/>
              </w:rPr>
              <w:t>34,240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(3,639)</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ind w:right="23"/>
              <w:spacing w:after="0"/>
              <w:rPr>
                <w:sz w:val="20"/>
                <w:szCs w:val="20"/>
                <w:color w:val="auto"/>
              </w:rPr>
            </w:pPr>
            <w:r>
              <w:rPr>
                <w:rFonts w:ascii="Arial" w:cs="Arial" w:eastAsia="Arial" w:hAnsi="Arial"/>
                <w:sz w:val="15"/>
                <w:szCs w:val="15"/>
                <w:color w:val="auto"/>
              </w:rPr>
              <w:t>37,879</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(1,040.9)%</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(3,639)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(3,639)</w:t>
            </w:r>
          </w:p>
        </w:tc>
        <w:tc>
          <w:tcPr>
            <w:tcW w:w="100" w:type="dxa"/>
            <w:vAlign w:val="bottom"/>
          </w:tcPr>
          <w:p>
            <w:pPr>
              <w:spacing w:after="0"/>
              <w:rPr>
                <w:sz w:val="17"/>
                <w:szCs w:val="17"/>
                <w:color w:val="auto"/>
              </w:rPr>
            </w:pPr>
          </w:p>
        </w:tc>
        <w:tc>
          <w:tcPr>
            <w:tcW w:w="900" w:type="dxa"/>
            <w:vAlign w:val="bottom"/>
          </w:tcPr>
          <w:p>
            <w:pPr>
              <w:jc w:val="right"/>
              <w:ind w:right="143"/>
              <w:spacing w:after="0"/>
              <w:rPr>
                <w:sz w:val="20"/>
                <w:szCs w:val="20"/>
                <w:color w:val="auto"/>
              </w:rPr>
            </w:pPr>
            <w:r>
              <w:rPr>
                <w:rFonts w:ascii="Arial" w:cs="Arial" w:eastAsia="Arial" w:hAnsi="Arial"/>
                <w:sz w:val="15"/>
                <w:szCs w:val="15"/>
                <w:color w:val="auto"/>
              </w:rPr>
              <w:t>N/A</w:t>
            </w:r>
          </w:p>
        </w:tc>
      </w:tr>
      <w:tr>
        <w:trPr>
          <w:trHeight w:val="274"/>
        </w:trPr>
        <w:tc>
          <w:tcPr>
            <w:tcW w:w="212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income / (expense), net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3,457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(6,453)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9,910</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(153.6)%</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(6,453)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8,982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(15,435)</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(171.8)%</w:t>
            </w:r>
          </w:p>
        </w:tc>
      </w:tr>
      <w:tr>
        <w:trPr>
          <w:trHeight w:val="176"/>
        </w:trPr>
        <w:tc>
          <w:tcPr>
            <w:tcW w:w="2120" w:type="dxa"/>
            <w:vAlign w:val="bottom"/>
          </w:tcPr>
          <w:p>
            <w:pPr>
              <w:ind w:left="40"/>
              <w:spacing w:after="0"/>
              <w:rPr>
                <w:sz w:val="20"/>
                <w:szCs w:val="20"/>
                <w:color w:val="auto"/>
              </w:rPr>
            </w:pPr>
            <w:r>
              <w:rPr>
                <w:rFonts w:ascii="Arial" w:cs="Arial" w:eastAsia="Arial" w:hAnsi="Arial"/>
                <w:sz w:val="15"/>
                <w:szCs w:val="15"/>
                <w:color w:val="auto"/>
              </w:rPr>
              <w:t>Income from nonconsolidated</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8"/>
        </w:trPr>
        <w:tc>
          <w:tcPr>
            <w:tcW w:w="2120" w:type="dxa"/>
            <w:vAlign w:val="bottom"/>
          </w:tcPr>
          <w:p>
            <w:pPr>
              <w:ind w:left="40"/>
              <w:spacing w:after="0"/>
              <w:rPr>
                <w:sz w:val="20"/>
                <w:szCs w:val="20"/>
                <w:color w:val="auto"/>
              </w:rPr>
            </w:pPr>
            <w:r>
              <w:rPr>
                <w:rFonts w:ascii="Arial" w:cs="Arial" w:eastAsia="Arial" w:hAnsi="Arial"/>
                <w:sz w:val="15"/>
                <w:szCs w:val="15"/>
                <w:color w:val="auto"/>
              </w:rPr>
              <w:t>affiliates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43"/>
              <w:spacing w:after="0"/>
              <w:rPr>
                <w:sz w:val="20"/>
                <w:szCs w:val="20"/>
                <w:color w:val="auto"/>
              </w:rPr>
            </w:pPr>
            <w:r>
              <w:rPr>
                <w:rFonts w:ascii="Arial" w:cs="Arial" w:eastAsia="Arial" w:hAnsi="Arial"/>
                <w:sz w:val="15"/>
                <w:szCs w:val="15"/>
                <w:color w:val="auto"/>
              </w:rPr>
              <w:t>1,374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790</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ind w:right="23"/>
              <w:spacing w:after="0"/>
              <w:rPr>
                <w:sz w:val="20"/>
                <w:szCs w:val="20"/>
                <w:color w:val="auto"/>
              </w:rPr>
            </w:pPr>
            <w:r>
              <w:rPr>
                <w:rFonts w:ascii="Arial" w:cs="Arial" w:eastAsia="Arial" w:hAnsi="Arial"/>
                <w:sz w:val="15"/>
                <w:szCs w:val="15"/>
                <w:color w:val="auto"/>
              </w:rPr>
              <w:t>584</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73.9 %</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790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ind w:right="23"/>
              <w:spacing w:after="0"/>
              <w:rPr>
                <w:sz w:val="20"/>
                <w:szCs w:val="20"/>
                <w:color w:val="auto"/>
              </w:rPr>
            </w:pPr>
            <w:r>
              <w:rPr>
                <w:rFonts w:ascii="Arial" w:cs="Arial" w:eastAsia="Arial" w:hAnsi="Arial"/>
                <w:sz w:val="15"/>
                <w:szCs w:val="15"/>
                <w:color w:val="auto"/>
              </w:rPr>
              <w:t>790</w:t>
            </w:r>
          </w:p>
        </w:tc>
        <w:tc>
          <w:tcPr>
            <w:tcW w:w="100" w:type="dxa"/>
            <w:vAlign w:val="bottom"/>
          </w:tcPr>
          <w:p>
            <w:pPr>
              <w:spacing w:after="0"/>
              <w:rPr>
                <w:sz w:val="17"/>
                <w:szCs w:val="17"/>
                <w:color w:val="auto"/>
              </w:rPr>
            </w:pPr>
          </w:p>
        </w:tc>
        <w:tc>
          <w:tcPr>
            <w:tcW w:w="900" w:type="dxa"/>
            <w:vAlign w:val="bottom"/>
          </w:tcPr>
          <w:p>
            <w:pPr>
              <w:jc w:val="right"/>
              <w:ind w:right="143"/>
              <w:spacing w:after="0"/>
              <w:rPr>
                <w:sz w:val="20"/>
                <w:szCs w:val="20"/>
                <w:color w:val="auto"/>
              </w:rPr>
            </w:pPr>
            <w:r>
              <w:rPr>
                <w:rFonts w:ascii="Arial" w:cs="Arial" w:eastAsia="Arial" w:hAnsi="Arial"/>
                <w:sz w:val="15"/>
                <w:szCs w:val="15"/>
                <w:color w:val="auto"/>
              </w:rPr>
              <w:t>N/A</w:t>
            </w:r>
          </w:p>
        </w:tc>
      </w:tr>
      <w:tr>
        <w:trPr>
          <w:trHeight w:val="274"/>
        </w:trPr>
        <w:tc>
          <w:tcPr>
            <w:tcW w:w="2120" w:type="dxa"/>
            <w:vAlign w:val="bottom"/>
            <w:shd w:val="clear" w:color="auto" w:fill="CCEEFF"/>
          </w:tcPr>
          <w:p>
            <w:pPr>
              <w:ind w:left="40"/>
              <w:spacing w:after="0"/>
              <w:rPr>
                <w:sz w:val="20"/>
                <w:szCs w:val="20"/>
                <w:color w:val="auto"/>
              </w:rPr>
            </w:pPr>
            <w:r>
              <w:rPr>
                <w:rFonts w:ascii="Arial" w:cs="Arial" w:eastAsia="Arial" w:hAnsi="Arial"/>
                <w:sz w:val="15"/>
                <w:szCs w:val="15"/>
                <w:color w:val="auto"/>
              </w:rPr>
              <w:t>Current tax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84.0 %</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33.4 %</w:t>
            </w:r>
          </w:p>
        </w:tc>
      </w:tr>
      <w:tr>
        <w:trPr>
          <w:trHeight w:val="266"/>
        </w:trPr>
        <w:tc>
          <w:tcPr>
            <w:tcW w:w="2120" w:type="dxa"/>
            <w:vAlign w:val="bottom"/>
          </w:tcPr>
          <w:p>
            <w:pPr>
              <w:ind w:left="40"/>
              <w:spacing w:after="0"/>
              <w:rPr>
                <w:sz w:val="20"/>
                <w:szCs w:val="20"/>
                <w:color w:val="auto"/>
              </w:rPr>
            </w:pPr>
            <w:r>
              <w:rPr>
                <w:rFonts w:ascii="Arial" w:cs="Arial" w:eastAsia="Arial" w:hAnsi="Arial"/>
                <w:sz w:val="15"/>
                <w:szCs w:val="15"/>
                <w:color w:val="auto"/>
              </w:rPr>
              <w:t>Deferred tax benefit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43"/>
              <w:spacing w:after="0"/>
              <w:rPr>
                <w:sz w:val="20"/>
                <w:szCs w:val="20"/>
                <w:color w:val="auto"/>
              </w:rPr>
            </w:pPr>
            <w:r>
              <w:rPr>
                <w:rFonts w:ascii="Arial" w:cs="Arial" w:eastAsia="Arial" w:hAnsi="Arial"/>
                <w:sz w:val="15"/>
                <w:szCs w:val="15"/>
                <w:color w:val="auto"/>
              </w:rPr>
              <w:t>222</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507</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(285)</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(56.2)%</w:t>
            </w:r>
          </w:p>
        </w:tc>
        <w:tc>
          <w:tcPr>
            <w:tcW w:w="2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507</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582</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(75)</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(12.9)%</w:t>
            </w:r>
          </w:p>
        </w:tc>
      </w:tr>
      <w:tr>
        <w:trPr>
          <w:trHeight w:val="180"/>
        </w:trPr>
        <w:tc>
          <w:tcPr>
            <w:tcW w:w="2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96"/>
              </w:rPr>
              <w:t>Preferred return to preferred OP</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02"/>
        </w:trPr>
        <w:tc>
          <w:tcPr>
            <w:tcW w:w="2120" w:type="dxa"/>
            <w:vAlign w:val="bottom"/>
            <w:shd w:val="clear" w:color="auto" w:fill="CCEEFF"/>
          </w:tcPr>
          <w:p>
            <w:pPr>
              <w:ind w:left="40"/>
              <w:spacing w:after="0"/>
              <w:rPr>
                <w:sz w:val="20"/>
                <w:szCs w:val="20"/>
                <w:color w:val="auto"/>
              </w:rPr>
            </w:pPr>
            <w:r>
              <w:rPr>
                <w:rFonts w:ascii="Arial" w:cs="Arial" w:eastAsia="Arial" w:hAnsi="Arial"/>
                <w:sz w:val="15"/>
                <w:szCs w:val="15"/>
                <w:color w:val="auto"/>
              </w:rPr>
              <w:t>units /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6,058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4,486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1,572</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35.0 %</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4,486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4,581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w:t>
            </w:r>
          </w:p>
        </w:tc>
      </w:tr>
      <w:tr>
        <w:trPr>
          <w:trHeight w:val="176"/>
        </w:trPr>
        <w:tc>
          <w:tcPr>
            <w:tcW w:w="2120" w:type="dxa"/>
            <w:vAlign w:val="bottom"/>
          </w:tcPr>
          <w:p>
            <w:pPr>
              <w:ind w:left="40"/>
              <w:spacing w:after="0"/>
              <w:rPr>
                <w:sz w:val="20"/>
                <w:szCs w:val="20"/>
                <w:color w:val="auto"/>
              </w:rPr>
            </w:pPr>
            <w:r>
              <w:rPr>
                <w:rFonts w:ascii="Arial" w:cs="Arial" w:eastAsia="Arial" w:hAnsi="Arial"/>
                <w:sz w:val="15"/>
                <w:szCs w:val="15"/>
                <w:color w:val="auto"/>
              </w:rPr>
              <w:t>Amounts attributable to</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4"/>
        </w:trPr>
        <w:tc>
          <w:tcPr>
            <w:tcW w:w="2120" w:type="dxa"/>
            <w:vAlign w:val="bottom"/>
          </w:tcPr>
          <w:p>
            <w:pPr>
              <w:ind w:left="40"/>
              <w:spacing w:after="0"/>
              <w:rPr>
                <w:sz w:val="20"/>
                <w:szCs w:val="20"/>
                <w:color w:val="auto"/>
              </w:rPr>
            </w:pPr>
            <w:r>
              <w:rPr>
                <w:rFonts w:ascii="Arial" w:cs="Arial" w:eastAsia="Arial" w:hAnsi="Arial"/>
                <w:sz w:val="15"/>
                <w:szCs w:val="15"/>
                <w:color w:val="auto"/>
              </w:rPr>
              <w:t>noncontrolling interests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43"/>
              <w:spacing w:after="0"/>
              <w:rPr>
                <w:sz w:val="20"/>
                <w:szCs w:val="20"/>
                <w:color w:val="auto"/>
              </w:rPr>
            </w:pPr>
            <w:r>
              <w:rPr>
                <w:rFonts w:ascii="Arial" w:cs="Arial" w:eastAsia="Arial" w:hAnsi="Arial"/>
                <w:sz w:val="15"/>
                <w:szCs w:val="15"/>
                <w:color w:val="auto"/>
              </w:rPr>
              <w:t>9,768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8,443</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ind w:right="23"/>
              <w:spacing w:after="0"/>
              <w:rPr>
                <w:sz w:val="20"/>
                <w:szCs w:val="20"/>
                <w:color w:val="auto"/>
              </w:rPr>
            </w:pPr>
            <w:r>
              <w:rPr>
                <w:rFonts w:ascii="Arial" w:cs="Arial" w:eastAsia="Arial" w:hAnsi="Arial"/>
                <w:sz w:val="15"/>
                <w:szCs w:val="15"/>
                <w:color w:val="auto"/>
              </w:rPr>
              <w:t>1,325</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15.7 %</w:t>
            </w:r>
          </w:p>
        </w:tc>
        <w:tc>
          <w:tcPr>
            <w:tcW w:w="2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8,443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5,055</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ind w:right="23"/>
              <w:spacing w:after="0"/>
              <w:rPr>
                <w:sz w:val="20"/>
                <w:szCs w:val="20"/>
                <w:color w:val="auto"/>
              </w:rPr>
            </w:pPr>
            <w:r>
              <w:rPr>
                <w:rFonts w:ascii="Arial" w:cs="Arial" w:eastAsia="Arial" w:hAnsi="Arial"/>
                <w:sz w:val="15"/>
                <w:szCs w:val="15"/>
                <w:color w:val="auto"/>
              </w:rPr>
              <w:t>3,388</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67.0 %</w:t>
            </w:r>
          </w:p>
        </w:tc>
      </w:tr>
      <w:tr>
        <w:trPr>
          <w:trHeight w:val="270"/>
        </w:trPr>
        <w:tc>
          <w:tcPr>
            <w:tcW w:w="2120" w:type="dxa"/>
            <w:vAlign w:val="bottom"/>
          </w:tcPr>
          <w:p>
            <w:pPr>
              <w:ind w:left="40"/>
              <w:spacing w:after="0"/>
              <w:rPr>
                <w:sz w:val="20"/>
                <w:szCs w:val="20"/>
                <w:color w:val="auto"/>
              </w:rPr>
            </w:pPr>
            <w:r>
              <w:rPr>
                <w:rFonts w:ascii="Arial" w:cs="Arial" w:eastAsia="Arial" w:hAnsi="Arial"/>
                <w:sz w:val="15"/>
                <w:szCs w:val="15"/>
                <w:color w:val="auto"/>
              </w:rPr>
              <w:t>Preferred stock distribution</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43"/>
              <w:spacing w:after="0"/>
              <w:rPr>
                <w:sz w:val="20"/>
                <w:szCs w:val="20"/>
                <w:color w:val="auto"/>
              </w:rPr>
            </w:pPr>
            <w:r>
              <w:rPr>
                <w:rFonts w:ascii="Arial" w:cs="Arial" w:eastAsia="Arial" w:hAnsi="Arial"/>
                <w:sz w:val="15"/>
                <w:szCs w:val="15"/>
                <w:color w:val="auto"/>
              </w:rPr>
              <w:t>1,288</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1,736</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(448)</w:t>
            </w: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(25.8)%</w:t>
            </w:r>
          </w:p>
        </w:tc>
        <w:tc>
          <w:tcPr>
            <w:tcW w:w="2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1,736</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7,162</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(5,426)</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(75.8)%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40" w:hanging="132"/>
        <w:spacing w:after="0"/>
        <w:tabs>
          <w:tab w:leader="none" w:pos="140" w:val="left"/>
        </w:tabs>
        <w:numPr>
          <w:ilvl w:val="0"/>
          <w:numId w:val="25"/>
        </w:numPr>
        <w:rPr>
          <w:rFonts w:ascii="Arial" w:cs="Arial" w:eastAsia="Arial" w:hAnsi="Arial"/>
          <w:sz w:val="9"/>
          <w:szCs w:val="9"/>
          <w:color w:val="auto"/>
        </w:rPr>
      </w:pPr>
      <w:r>
        <w:rPr>
          <w:rFonts w:ascii="Arial" w:cs="Arial" w:eastAsia="Arial" w:hAnsi="Arial"/>
          <w:sz w:val="14"/>
          <w:szCs w:val="14"/>
          <w:color w:val="auto"/>
        </w:rPr>
        <w:t>Only items judgmentally determined by management to be material are explained.</w:t>
      </w:r>
    </w:p>
    <w:p>
      <w:pPr>
        <w:spacing w:after="0" w:line="2" w:lineRule="exact"/>
        <w:rPr>
          <w:rFonts w:ascii="Arial" w:cs="Arial" w:eastAsia="Arial" w:hAnsi="Arial"/>
          <w:sz w:val="9"/>
          <w:szCs w:val="9"/>
          <w:color w:val="auto"/>
        </w:rPr>
      </w:pPr>
    </w:p>
    <w:p>
      <w:pPr>
        <w:ind w:left="140" w:hanging="132"/>
        <w:spacing w:after="0"/>
        <w:tabs>
          <w:tab w:leader="none" w:pos="140" w:val="left"/>
        </w:tabs>
        <w:numPr>
          <w:ilvl w:val="0"/>
          <w:numId w:val="25"/>
        </w:numPr>
        <w:rPr>
          <w:rFonts w:ascii="Arial" w:cs="Arial" w:eastAsia="Arial" w:hAnsi="Arial"/>
          <w:sz w:val="9"/>
          <w:szCs w:val="9"/>
          <w:color w:val="auto"/>
        </w:rPr>
      </w:pPr>
      <w:r>
        <w:rPr>
          <w:rFonts w:ascii="Arial" w:cs="Arial" w:eastAsia="Arial" w:hAnsi="Arial"/>
          <w:sz w:val="14"/>
          <w:szCs w:val="14"/>
          <w:color w:val="auto"/>
        </w:rPr>
        <w:t>Includes interest expense and interest on mandatorily redeemable preferred OP units / equity.</w:t>
      </w:r>
    </w:p>
    <w:p>
      <w:pPr>
        <w:spacing w:after="0" w:line="1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Ancillary revenues, net - </w:t>
      </w:r>
      <w:r>
        <w:rPr>
          <w:rFonts w:ascii="Arial" w:cs="Arial" w:eastAsia="Arial" w:hAnsi="Arial"/>
          <w:sz w:val="17"/>
          <w:szCs w:val="17"/>
          <w:color w:val="auto"/>
        </w:rPr>
        <w:t>for the year ended December 31, 2019, increased primarily due to increases in golf course, restaurant, and resort activity revenues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2018. For the year ended December 31, 2018, the increase is primarily due to RV vacation home rental income as a result of acquisition activities, in addition to an increase in golf course, restaurant, and resort activity net profit as compared to 2017.</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Interest income - </w:t>
      </w:r>
      <w:r>
        <w:rPr>
          <w:rFonts w:ascii="Arial" w:cs="Arial" w:eastAsia="Arial" w:hAnsi="Arial"/>
          <w:sz w:val="17"/>
          <w:szCs w:val="17"/>
          <w:color w:val="auto"/>
        </w:rPr>
        <w:t>for the year ended December 31, 2019, decreased primarily due to lower balances on our notes receivable and derecognition of</w:t>
      </w:r>
      <w:r>
        <w:rPr>
          <w:rFonts w:ascii="Arial" w:cs="Arial" w:eastAsia="Arial" w:hAnsi="Arial"/>
          <w:sz w:val="17"/>
          <w:szCs w:val="17"/>
          <w:i w:val="1"/>
          <w:iCs w:val="1"/>
          <w:color w:val="auto"/>
        </w:rPr>
        <w:t xml:space="preserve"> </w:t>
      </w:r>
      <w:r>
        <w:rPr>
          <w:rFonts w:ascii="Arial" w:cs="Arial" w:eastAsia="Arial" w:hAnsi="Arial"/>
          <w:sz w:val="17"/>
          <w:szCs w:val="17"/>
          <w:color w:val="auto"/>
        </w:rPr>
        <w:t>collateralized notes receivable in 2019 as we satisfied the criteria of paragraph ASC 860-10-40-5 to be accounted for as a sale. Refer to Note 4, “Collateralized Receivables and Transfers of Financial Assets,” in our accompanying Consolidated Financial Statements for additional information.</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Brokerage commissions and other revenues, net - </w:t>
      </w:r>
      <w:r>
        <w:rPr>
          <w:rFonts w:ascii="Arial" w:cs="Arial" w:eastAsia="Arial" w:hAnsi="Arial"/>
          <w:sz w:val="18"/>
          <w:szCs w:val="18"/>
          <w:color w:val="auto"/>
        </w:rPr>
        <w:t>for the year ended December 31, 2019, increased primarily due to a $3.1 million increase in brokerage</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commissions, and a $1.8 million increase in dividend income from our investment in marketable securities, as compared to 2018. For the year ended December 31, 2018, the increase is primarily due to a higher number of broker homes sold during the year as compared to 2017, in addition to a $1.9 million insurance proceeds from business interruption related to Hurricane Irma.</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Home selling expenses - </w:t>
      </w:r>
      <w:r>
        <w:rPr>
          <w:rFonts w:ascii="Arial" w:cs="Arial" w:eastAsia="Arial" w:hAnsi="Arial"/>
          <w:sz w:val="18"/>
          <w:szCs w:val="18"/>
          <w:color w:val="auto"/>
        </w:rPr>
        <w:t>for the year ended December 31, 2018, increased primarily due to higher commissions driven by a higher home sales volume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as compared to 2017.</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General and administrative expenses - </w:t>
      </w:r>
      <w:r>
        <w:rPr>
          <w:rFonts w:ascii="Arial" w:cs="Arial" w:eastAsia="Arial" w:hAnsi="Arial"/>
          <w:sz w:val="18"/>
          <w:szCs w:val="18"/>
          <w:color w:val="auto"/>
        </w:rPr>
        <w:t>for the year ended December 31, 2019, increased primarily due to an increase in wages and incentives driven by</w:t>
      </w:r>
      <w:r>
        <w:rPr>
          <w:rFonts w:ascii="Arial" w:cs="Arial" w:eastAsia="Arial" w:hAnsi="Arial"/>
          <w:sz w:val="18"/>
          <w:szCs w:val="18"/>
          <w:i w:val="1"/>
          <w:iCs w:val="1"/>
          <w:color w:val="auto"/>
        </w:rPr>
        <w:t xml:space="preserve"> </w:t>
      </w:r>
      <w:r>
        <w:rPr>
          <w:rFonts w:ascii="Arial" w:cs="Arial" w:eastAsia="Arial" w:hAnsi="Arial"/>
          <w:sz w:val="18"/>
          <w:szCs w:val="18"/>
          <w:color w:val="auto"/>
        </w:rPr>
        <w:t>growth in acquisitions and the Company’s performance as compared to 2018.</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Catastrophic weather related charges, net - </w:t>
      </w:r>
      <w:r>
        <w:rPr>
          <w:rFonts w:ascii="Arial" w:cs="Arial" w:eastAsia="Arial" w:hAnsi="Arial"/>
          <w:sz w:val="18"/>
          <w:szCs w:val="18"/>
          <w:color w:val="auto"/>
        </w:rPr>
        <w:t>for the year ended December 31, 2019, increased primarily due to estimated damage losses for recent weather</w:t>
      </w:r>
      <w:r>
        <w:rPr>
          <w:rFonts w:ascii="Arial" w:cs="Arial" w:eastAsia="Arial" w:hAnsi="Arial"/>
          <w:sz w:val="18"/>
          <w:szCs w:val="18"/>
          <w:i w:val="1"/>
          <w:iCs w:val="1"/>
          <w:color w:val="auto"/>
        </w:rPr>
        <w:t xml:space="preserve"> </w:t>
      </w:r>
      <w:r>
        <w:rPr>
          <w:rFonts w:ascii="Arial" w:cs="Arial" w:eastAsia="Arial" w:hAnsi="Arial"/>
          <w:sz w:val="18"/>
          <w:szCs w:val="18"/>
          <w:color w:val="auto"/>
        </w:rPr>
        <w:t>events. For the year ended December 31, 2018, the decrease is primarily due to a smaller impact from Hurricanes Florence and Michael as compared to a larger impact from Hurricane Irma in 2017.</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1"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Depreciation and amortization - </w:t>
      </w:r>
      <w:r>
        <w:rPr>
          <w:rFonts w:ascii="Arial" w:cs="Arial" w:eastAsia="Arial" w:hAnsi="Arial"/>
          <w:sz w:val="16"/>
          <w:szCs w:val="16"/>
          <w:color w:val="auto"/>
        </w:rPr>
        <w:t>for the year ended December 31, 2019, increased as a result of our recent property acquisitions and ongoing expansion and</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activities. Refer to Note 3, “Real Estate Acquisitions” of our accompanying Consolidated Financial Statements for additional information.</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Loss on extinguishment of debt - </w:t>
      </w:r>
      <w:r>
        <w:rPr>
          <w:rFonts w:ascii="Arial" w:cs="Arial" w:eastAsia="Arial" w:hAnsi="Arial"/>
          <w:sz w:val="18"/>
          <w:szCs w:val="18"/>
          <w:color w:val="auto"/>
        </w:rPr>
        <w:t>for the year ended December 31, 2019, increased primarily due to higher prepayment penalties related to debt and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activity as compared to 2018. For the year ended December 31, 2018, the decrease is primarily due to lower prepayment penalties related to debt and financing activity as compared to 2017. Refer to Note 9, “Debt and Lines of Credit,” in our accompanying Consolidated Financial Statements for additional information.</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Gain / (loss) on remeasurement of marketable securities - </w:t>
      </w:r>
      <w:r>
        <w:rPr>
          <w:rFonts w:ascii="Arial" w:cs="Arial" w:eastAsia="Arial" w:hAnsi="Arial"/>
          <w:sz w:val="17"/>
          <w:szCs w:val="17"/>
          <w:color w:val="auto"/>
        </w:rPr>
        <w:t>for the year ended December 31, 2019, increased primarily due to a $34.2 million gain on the</w:t>
      </w:r>
      <w:r>
        <w:rPr>
          <w:rFonts w:ascii="Arial" w:cs="Arial" w:eastAsia="Arial" w:hAnsi="Arial"/>
          <w:sz w:val="17"/>
          <w:szCs w:val="17"/>
          <w:i w:val="1"/>
          <w:iCs w:val="1"/>
          <w:color w:val="auto"/>
        </w:rPr>
        <w:t xml:space="preserve"> </w:t>
      </w:r>
      <w:r>
        <w:rPr>
          <w:rFonts w:ascii="Arial" w:cs="Arial" w:eastAsia="Arial" w:hAnsi="Arial"/>
          <w:sz w:val="17"/>
          <w:szCs w:val="17"/>
          <w:color w:val="auto"/>
        </w:rPr>
        <w:t>remeasurement of our investment in marketable securities as compared to a $3.6 million remeasurement loss in 2018. For the year ended December 31, 2018, the decrease is primarily due to a $3.6 million loss on the remeasurement of our investment in marketable securities.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Other income / (expense), net - </w:t>
      </w:r>
      <w:r>
        <w:rPr>
          <w:rFonts w:ascii="Arial" w:cs="Arial" w:eastAsia="Arial" w:hAnsi="Arial"/>
          <w:sz w:val="18"/>
          <w:szCs w:val="18"/>
          <w:color w:val="auto"/>
        </w:rPr>
        <w:t>for the year ended December 31, 2019, increased primarily due to a $4.5 million foreign currency translation gain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a $8.4 million loss in 2018, partially offset by a $3.8 million decrease resulting from a $1.5 million loss on the remeasurement of contingent liability in 2019 as compared to a $2.3 million gain in 2018. For the year ended December 31, 2018, the decrease is primarily due to an $8.4 million foreign currency translation loss as compared to a $5.9 million gain in 2017.</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Preferred return to preferred OP units / equity - </w:t>
      </w:r>
      <w:r>
        <w:rPr>
          <w:rFonts w:ascii="Arial" w:cs="Arial" w:eastAsia="Arial" w:hAnsi="Arial"/>
          <w:sz w:val="18"/>
          <w:szCs w:val="18"/>
          <w:color w:val="auto"/>
        </w:rPr>
        <w:t>for the year ended December 31, 2019 increased primarily as a result of issuing 488,958 Series D Preferred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OP units in conjunction with an acquisition in January 2019. Refer to Note 3, “Acquisitions,” and Note 10, “Equity and Temporary Equity,” of our accompanying Consolidated Financial Statements for additional information.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Amounts attributable to noncontrolling interests - </w:t>
      </w:r>
      <w:r>
        <w:rPr>
          <w:rFonts w:ascii="Arial" w:cs="Arial" w:eastAsia="Arial" w:hAnsi="Arial"/>
          <w:sz w:val="18"/>
          <w:szCs w:val="18"/>
          <w:color w:val="auto"/>
        </w:rPr>
        <w:t>for the year ended December 31, 2019 increased primarily as a result of increased performance in our Sun</w:t>
      </w:r>
      <w:r>
        <w:rPr>
          <w:rFonts w:ascii="Arial" w:cs="Arial" w:eastAsia="Arial" w:hAnsi="Arial"/>
          <w:sz w:val="18"/>
          <w:szCs w:val="18"/>
          <w:i w:val="1"/>
          <w:iCs w:val="1"/>
          <w:color w:val="auto"/>
        </w:rPr>
        <w:t xml:space="preserve"> </w:t>
      </w:r>
      <w:r>
        <w:rPr>
          <w:rFonts w:ascii="Arial" w:cs="Arial" w:eastAsia="Arial" w:hAnsi="Arial"/>
          <w:sz w:val="18"/>
          <w:szCs w:val="18"/>
          <w:color w:val="auto"/>
        </w:rPr>
        <w:t>NG Resorts portfolio as compared to 2018. For the year ended December 31, 2018, the increase is due to the acquisition of our Sun NG Resorts portfolio in June 2018 as compared to 2017.</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Preferred stock distributions - </w:t>
      </w:r>
      <w:r>
        <w:rPr>
          <w:rFonts w:ascii="Arial" w:cs="Arial" w:eastAsia="Arial" w:hAnsi="Arial"/>
          <w:sz w:val="18"/>
          <w:szCs w:val="18"/>
          <w:color w:val="auto"/>
        </w:rPr>
        <w:t>for the year ended December 31, 2018 distributions decreased as compared to 2017 as a result of the redemption of 3.4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shares of our 7.125% Series A Cumulative Redeemable Preferred Stock in November 2017.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1"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INCOME ATTRIBUTABLE TO SUN COMMUNITIES, INC. COMMON STOCKHOLDERS TO FFO</w:t>
      </w:r>
    </w:p>
    <w:p>
      <w:pPr>
        <w:spacing w:after="0" w:line="2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reconciles Net income attributable to Sun Communities, Inc. common stockholders to FFO for the years ended December 31, 2019, 2018, and 2017 (in thousands, except per share amounts):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5"/>
                <w:szCs w:val="15"/>
                <w:b w:val="1"/>
                <w:bCs w:val="1"/>
                <w:color w:val="auto"/>
                <w:w w:val="94"/>
              </w:rPr>
              <w:t>Year Ended</w:t>
            </w: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100" w:type="dxa"/>
            <w:vAlign w:val="bottom"/>
          </w:tcPr>
          <w:p>
            <w:pPr>
              <w:spacing w:after="0"/>
              <w:rPr>
                <w:sz w:val="22"/>
                <w:szCs w:val="22"/>
                <w:color w:val="auto"/>
              </w:rPr>
            </w:pPr>
          </w:p>
        </w:tc>
        <w:tc>
          <w:tcPr>
            <w:tcW w:w="1520" w:type="dxa"/>
            <w:vAlign w:val="bottom"/>
            <w:gridSpan w:val="3"/>
          </w:tcPr>
          <w:p>
            <w:pPr>
              <w:ind w:left="80"/>
              <w:spacing w:after="0"/>
              <w:rPr>
                <w:sz w:val="20"/>
                <w:szCs w:val="20"/>
                <w:color w:val="auto"/>
              </w:rPr>
            </w:pPr>
            <w:r>
              <w:rPr>
                <w:rFonts w:ascii="Arial" w:cs="Arial" w:eastAsia="Arial" w:hAnsi="Arial"/>
                <w:sz w:val="15"/>
                <w:szCs w:val="15"/>
                <w:b w:val="1"/>
                <w:bCs w:val="1"/>
                <w:color w:val="auto"/>
              </w:rPr>
              <w:t>December 31, 2019</w:t>
            </w:r>
          </w:p>
        </w:tc>
        <w:tc>
          <w:tcPr>
            <w:tcW w:w="144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1"/>
              </w:rPr>
              <w:t>December 31, 2018</w:t>
            </w:r>
          </w:p>
        </w:tc>
        <w:tc>
          <w:tcPr>
            <w:tcW w:w="1360" w:type="dxa"/>
            <w:vAlign w:val="bottom"/>
            <w:gridSpan w:val="2"/>
          </w:tcPr>
          <w:p>
            <w:pPr>
              <w:jc w:val="right"/>
              <w:spacing w:after="0"/>
              <w:rPr>
                <w:sz w:val="20"/>
                <w:szCs w:val="20"/>
                <w:color w:val="auto"/>
              </w:rPr>
            </w:pPr>
            <w:r>
              <w:rPr>
                <w:rFonts w:ascii="Arial" w:cs="Arial" w:eastAsia="Arial" w:hAnsi="Arial"/>
                <w:sz w:val="15"/>
                <w:szCs w:val="15"/>
                <w:b w:val="1"/>
                <w:bCs w:val="1"/>
                <w:color w:val="auto"/>
                <w:w w:val="94"/>
              </w:rPr>
              <w:t>December 31, 2017</w:t>
            </w:r>
          </w:p>
        </w:tc>
        <w:tc>
          <w:tcPr>
            <w:tcW w:w="0" w:type="dxa"/>
            <w:vAlign w:val="bottom"/>
          </w:tcPr>
          <w:p>
            <w:pPr>
              <w:spacing w:after="0"/>
              <w:rPr>
                <w:sz w:val="1"/>
                <w:szCs w:val="1"/>
                <w:color w:val="auto"/>
              </w:rPr>
            </w:pPr>
          </w:p>
        </w:tc>
      </w:tr>
      <w:tr>
        <w:trPr>
          <w:trHeight w:val="254"/>
        </w:trPr>
        <w:tc>
          <w:tcPr>
            <w:tcW w:w="71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Net income attributable to Sun Communities, Inc. common stockholders</w:t>
            </w:r>
          </w:p>
        </w:tc>
        <w:tc>
          <w:tcPr>
            <w:tcW w:w="440" w:type="dxa"/>
            <w:vAlign w:val="bottom"/>
            <w:tcBorders>
              <w:top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160,265</w:t>
            </w:r>
          </w:p>
        </w:tc>
        <w:tc>
          <w:tcPr>
            <w:tcW w:w="14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105,493</w:t>
            </w:r>
          </w:p>
        </w:tc>
        <w:tc>
          <w:tcPr>
            <w:tcW w:w="10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65,021</w:t>
            </w:r>
          </w:p>
        </w:tc>
        <w:tc>
          <w:tcPr>
            <w:tcW w:w="0" w:type="dxa"/>
            <w:vAlign w:val="bottom"/>
          </w:tcPr>
          <w:p>
            <w:pPr>
              <w:spacing w:after="0"/>
              <w:rPr>
                <w:sz w:val="1"/>
                <w:szCs w:val="1"/>
                <w:color w:val="auto"/>
              </w:rPr>
            </w:pPr>
          </w:p>
        </w:tc>
      </w:tr>
      <w:tr>
        <w:trPr>
          <w:trHeight w:val="266"/>
        </w:trPr>
        <w:tc>
          <w:tcPr>
            <w:tcW w:w="7100" w:type="dxa"/>
            <w:vAlign w:val="bottom"/>
          </w:tcPr>
          <w:p>
            <w:pPr>
              <w:ind w:left="40"/>
              <w:spacing w:after="0"/>
              <w:rPr>
                <w:sz w:val="20"/>
                <w:szCs w:val="20"/>
                <w:color w:val="auto"/>
              </w:rPr>
            </w:pPr>
            <w:r>
              <w:rPr>
                <w:rFonts w:ascii="Arial" w:cs="Arial" w:eastAsia="Arial" w:hAnsi="Arial"/>
                <w:sz w:val="15"/>
                <w:szCs w:val="15"/>
                <w:color w:val="auto"/>
              </w:rPr>
              <w:t>Adjustments</w:t>
            </w:r>
          </w:p>
        </w:tc>
        <w:tc>
          <w:tcPr>
            <w:tcW w:w="4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71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Depreciation and amortization</w:t>
            </w: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328,646</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288,206</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262,211</w:t>
            </w:r>
          </w:p>
        </w:tc>
        <w:tc>
          <w:tcPr>
            <w:tcW w:w="0" w:type="dxa"/>
            <w:vAlign w:val="bottom"/>
          </w:tcPr>
          <w:p>
            <w:pPr>
              <w:spacing w:after="0"/>
              <w:rPr>
                <w:sz w:val="1"/>
                <w:szCs w:val="1"/>
                <w:color w:val="auto"/>
              </w:rPr>
            </w:pPr>
          </w:p>
        </w:tc>
      </w:tr>
      <w:tr>
        <w:trPr>
          <w:trHeight w:val="266"/>
        </w:trPr>
        <w:tc>
          <w:tcPr>
            <w:tcW w:w="7100" w:type="dxa"/>
            <w:vAlign w:val="bottom"/>
          </w:tcPr>
          <w:p>
            <w:pPr>
              <w:ind w:left="280"/>
              <w:spacing w:after="0"/>
              <w:rPr>
                <w:sz w:val="20"/>
                <w:szCs w:val="20"/>
                <w:color w:val="auto"/>
              </w:rPr>
            </w:pPr>
            <w:r>
              <w:rPr>
                <w:rFonts w:ascii="Arial" w:cs="Arial" w:eastAsia="Arial" w:hAnsi="Arial"/>
                <w:sz w:val="15"/>
                <w:szCs w:val="15"/>
                <w:color w:val="auto"/>
              </w:rPr>
              <w:t>(Gain) / loss on remeasurement of marketable securities</w:t>
            </w: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(34,240)</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3,639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4"/>
        </w:trPr>
        <w:tc>
          <w:tcPr>
            <w:tcW w:w="71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Amounts attributable to noncontrolling interests</w:t>
            </w: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8,474</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7,740</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4,535</w:t>
            </w:r>
          </w:p>
        </w:tc>
        <w:tc>
          <w:tcPr>
            <w:tcW w:w="0" w:type="dxa"/>
            <w:vAlign w:val="bottom"/>
          </w:tcPr>
          <w:p>
            <w:pPr>
              <w:spacing w:after="0"/>
              <w:rPr>
                <w:sz w:val="1"/>
                <w:szCs w:val="1"/>
                <w:color w:val="auto"/>
              </w:rPr>
            </w:pPr>
          </w:p>
        </w:tc>
      </w:tr>
      <w:tr>
        <w:trPr>
          <w:trHeight w:val="266"/>
        </w:trPr>
        <w:tc>
          <w:tcPr>
            <w:tcW w:w="7100" w:type="dxa"/>
            <w:vAlign w:val="bottom"/>
          </w:tcPr>
          <w:p>
            <w:pPr>
              <w:ind w:left="280"/>
              <w:spacing w:after="0"/>
              <w:rPr>
                <w:sz w:val="20"/>
                <w:szCs w:val="20"/>
                <w:color w:val="auto"/>
              </w:rPr>
            </w:pPr>
            <w:r>
              <w:rPr>
                <w:rFonts w:ascii="Arial" w:cs="Arial" w:eastAsia="Arial" w:hAnsi="Arial"/>
                <w:sz w:val="15"/>
                <w:szCs w:val="15"/>
                <w:color w:val="auto"/>
              </w:rPr>
              <w:t>Preferred return to preferred OP units</w:t>
            </w:r>
          </w:p>
        </w:tc>
        <w:tc>
          <w:tcPr>
            <w:tcW w:w="440" w:type="dxa"/>
            <w:vAlign w:val="bottom"/>
          </w:tcPr>
          <w:p>
            <w:pPr>
              <w:spacing w:after="0"/>
              <w:rPr>
                <w:sz w:val="23"/>
                <w:szCs w:val="23"/>
                <w:color w:val="auto"/>
              </w:rPr>
            </w:pPr>
          </w:p>
        </w:tc>
        <w:tc>
          <w:tcPr>
            <w:tcW w:w="940" w:type="dxa"/>
            <w:vAlign w:val="bottom"/>
          </w:tcPr>
          <w:p>
            <w:pPr>
              <w:jc w:val="right"/>
              <w:ind w:right="43"/>
              <w:spacing w:after="0"/>
              <w:rPr>
                <w:sz w:val="20"/>
                <w:szCs w:val="20"/>
                <w:color w:val="auto"/>
              </w:rPr>
            </w:pPr>
            <w:r>
              <w:rPr>
                <w:rFonts w:ascii="Arial" w:cs="Arial" w:eastAsia="Arial" w:hAnsi="Arial"/>
                <w:sz w:val="15"/>
                <w:szCs w:val="15"/>
                <w:color w:val="auto"/>
              </w:rPr>
              <w:t>2,610</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2,206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2,320</w:t>
            </w:r>
          </w:p>
        </w:tc>
        <w:tc>
          <w:tcPr>
            <w:tcW w:w="0" w:type="dxa"/>
            <w:vAlign w:val="bottom"/>
          </w:tcPr>
          <w:p>
            <w:pPr>
              <w:spacing w:after="0"/>
              <w:rPr>
                <w:sz w:val="1"/>
                <w:szCs w:val="1"/>
                <w:color w:val="auto"/>
              </w:rPr>
            </w:pPr>
          </w:p>
        </w:tc>
      </w:tr>
      <w:tr>
        <w:trPr>
          <w:trHeight w:val="274"/>
        </w:trPr>
        <w:tc>
          <w:tcPr>
            <w:tcW w:w="71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Preferred distribution to Series A-4 preferred stock</w:t>
            </w: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1,288</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1,737</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2,107</w:t>
            </w:r>
          </w:p>
        </w:tc>
        <w:tc>
          <w:tcPr>
            <w:tcW w:w="0" w:type="dxa"/>
            <w:vAlign w:val="bottom"/>
          </w:tcPr>
          <w:p>
            <w:pPr>
              <w:spacing w:after="0"/>
              <w:rPr>
                <w:sz w:val="1"/>
                <w:szCs w:val="1"/>
                <w:color w:val="auto"/>
              </w:rPr>
            </w:pPr>
          </w:p>
        </w:tc>
      </w:tr>
      <w:tr>
        <w:trPr>
          <w:trHeight w:val="266"/>
        </w:trPr>
        <w:tc>
          <w:tcPr>
            <w:tcW w:w="710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Gain on disposition of assets, net</w:t>
            </w:r>
          </w:p>
        </w:tc>
        <w:tc>
          <w:tcPr>
            <w:tcW w:w="4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(26,356)</w:t>
            </w:r>
          </w:p>
        </w:tc>
        <w:tc>
          <w:tcPr>
            <w:tcW w:w="1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(23,406)</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(16,075)</w:t>
            </w:r>
          </w:p>
        </w:tc>
        <w:tc>
          <w:tcPr>
            <w:tcW w:w="0" w:type="dxa"/>
            <w:vAlign w:val="bottom"/>
          </w:tcPr>
          <w:p>
            <w:pPr>
              <w:spacing w:after="0"/>
              <w:rPr>
                <w:sz w:val="1"/>
                <w:szCs w:val="1"/>
                <w:color w:val="auto"/>
              </w:rPr>
            </w:pPr>
          </w:p>
        </w:tc>
      </w:tr>
      <w:tr>
        <w:trPr>
          <w:trHeight w:val="254"/>
        </w:trPr>
        <w:tc>
          <w:tcPr>
            <w:tcW w:w="7100" w:type="dxa"/>
            <w:vAlign w:val="bottom"/>
            <w:shd w:val="clear" w:color="auto" w:fill="CCEEFF"/>
          </w:tcPr>
          <w:p>
            <w:pPr>
              <w:ind w:left="40"/>
              <w:spacing w:after="0" w:line="254" w:lineRule="exact"/>
              <w:rPr>
                <w:sz w:val="20"/>
                <w:szCs w:val="20"/>
                <w:color w:val="auto"/>
              </w:rPr>
            </w:pPr>
            <w:r>
              <w:rPr>
                <w:rFonts w:ascii="Arial" w:cs="Arial" w:eastAsia="Arial" w:hAnsi="Arial"/>
                <w:sz w:val="15"/>
                <w:szCs w:val="15"/>
                <w:b w:val="1"/>
                <w:bCs w:val="1"/>
                <w:color w:val="auto"/>
                <w:w w:val="95"/>
              </w:rPr>
              <w:t xml:space="preserve">FFO attributable to Sun Communities, Inc. common stockholders and dilutive convertible securities </w:t>
            </w:r>
            <w:r>
              <w:rPr>
                <w:rFonts w:ascii="Arial" w:cs="Arial" w:eastAsia="Arial" w:hAnsi="Arial"/>
                <w:sz w:val="25"/>
                <w:szCs w:val="25"/>
                <w:b w:val="1"/>
                <w:bCs w:val="1"/>
                <w:color w:val="auto"/>
                <w:w w:val="95"/>
                <w:vertAlign w:val="superscript"/>
              </w:rPr>
              <w:t>(4)</w:t>
            </w:r>
          </w:p>
        </w:tc>
        <w:tc>
          <w:tcPr>
            <w:tcW w:w="44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440,687</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385,615</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320,119</w:t>
            </w:r>
          </w:p>
        </w:tc>
        <w:tc>
          <w:tcPr>
            <w:tcW w:w="0" w:type="dxa"/>
            <w:vAlign w:val="bottom"/>
          </w:tcPr>
          <w:p>
            <w:pPr>
              <w:spacing w:after="0"/>
              <w:rPr>
                <w:sz w:val="1"/>
                <w:szCs w:val="1"/>
                <w:color w:val="auto"/>
              </w:rPr>
            </w:pPr>
          </w:p>
        </w:tc>
      </w:tr>
      <w:tr>
        <w:trPr>
          <w:trHeight w:val="266"/>
        </w:trPr>
        <w:tc>
          <w:tcPr>
            <w:tcW w:w="7100" w:type="dxa"/>
            <w:vAlign w:val="bottom"/>
          </w:tcPr>
          <w:p>
            <w:pPr>
              <w:ind w:left="40"/>
              <w:spacing w:after="0"/>
              <w:rPr>
                <w:sz w:val="20"/>
                <w:szCs w:val="20"/>
                <w:color w:val="auto"/>
              </w:rPr>
            </w:pPr>
            <w:r>
              <w:rPr>
                <w:rFonts w:ascii="Arial" w:cs="Arial" w:eastAsia="Arial" w:hAnsi="Arial"/>
                <w:sz w:val="15"/>
                <w:szCs w:val="15"/>
                <w:color w:val="auto"/>
              </w:rPr>
              <w:t>Adjustments:</w:t>
            </w:r>
          </w:p>
        </w:tc>
        <w:tc>
          <w:tcPr>
            <w:tcW w:w="4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7100" w:type="dxa"/>
            <w:vAlign w:val="bottom"/>
            <w:shd w:val="clear" w:color="auto" w:fill="CCEEFF"/>
          </w:tcPr>
          <w:p>
            <w:pPr>
              <w:ind w:left="280"/>
              <w:spacing w:after="0" w:line="274" w:lineRule="exact"/>
              <w:rPr>
                <w:sz w:val="20"/>
                <w:szCs w:val="20"/>
                <w:color w:val="auto"/>
              </w:rPr>
            </w:pPr>
            <w:r>
              <w:rPr>
                <w:rFonts w:ascii="Arial" w:cs="Arial" w:eastAsia="Arial" w:hAnsi="Arial"/>
                <w:sz w:val="15"/>
                <w:szCs w:val="15"/>
                <w:color w:val="auto"/>
              </w:rPr>
              <w:t xml:space="preserve">Transaction costs </w:t>
            </w:r>
            <w:r>
              <w:rPr>
                <w:rFonts w:ascii="Arial" w:cs="Arial" w:eastAsia="Arial" w:hAnsi="Arial"/>
                <w:sz w:val="25"/>
                <w:szCs w:val="25"/>
                <w:color w:val="auto"/>
                <w:vertAlign w:val="superscript"/>
              </w:rPr>
              <w:t>(1)</w:t>
            </w:r>
          </w:p>
        </w:tc>
        <w:tc>
          <w:tcPr>
            <w:tcW w:w="4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9,801</w:t>
            </w:r>
          </w:p>
        </w:tc>
        <w:tc>
          <w:tcPr>
            <w:tcW w:w="0" w:type="dxa"/>
            <w:vAlign w:val="bottom"/>
          </w:tcPr>
          <w:p>
            <w:pPr>
              <w:spacing w:after="0"/>
              <w:rPr>
                <w:sz w:val="1"/>
                <w:szCs w:val="1"/>
                <w:color w:val="auto"/>
              </w:rPr>
            </w:pPr>
          </w:p>
        </w:tc>
      </w:tr>
      <w:tr>
        <w:trPr>
          <w:trHeight w:val="270"/>
        </w:trPr>
        <w:tc>
          <w:tcPr>
            <w:tcW w:w="7100" w:type="dxa"/>
            <w:vAlign w:val="bottom"/>
          </w:tcPr>
          <w:p>
            <w:pPr>
              <w:ind w:left="280"/>
              <w:spacing w:after="0" w:line="270" w:lineRule="exact"/>
              <w:rPr>
                <w:sz w:val="20"/>
                <w:szCs w:val="20"/>
                <w:color w:val="auto"/>
              </w:rPr>
            </w:pPr>
            <w:r>
              <w:rPr>
                <w:rFonts w:ascii="Arial" w:cs="Arial" w:eastAsia="Arial" w:hAnsi="Arial"/>
                <w:sz w:val="15"/>
                <w:szCs w:val="15"/>
                <w:color w:val="auto"/>
              </w:rPr>
              <w:t xml:space="preserve">Other acquisition related costs </w:t>
            </w:r>
            <w:r>
              <w:rPr>
                <w:rFonts w:ascii="Arial" w:cs="Arial" w:eastAsia="Arial" w:hAnsi="Arial"/>
                <w:sz w:val="25"/>
                <w:szCs w:val="25"/>
                <w:color w:val="auto"/>
                <w:vertAlign w:val="superscript"/>
              </w:rPr>
              <w:t>(2)</w:t>
            </w:r>
          </w:p>
        </w:tc>
        <w:tc>
          <w:tcPr>
            <w:tcW w:w="440" w:type="dxa"/>
            <w:vAlign w:val="bottom"/>
          </w:tcPr>
          <w:p>
            <w:pPr>
              <w:spacing w:after="0"/>
              <w:rPr>
                <w:sz w:val="23"/>
                <w:szCs w:val="23"/>
                <w:color w:val="auto"/>
              </w:rPr>
            </w:pPr>
          </w:p>
        </w:tc>
        <w:tc>
          <w:tcPr>
            <w:tcW w:w="940" w:type="dxa"/>
            <w:vAlign w:val="bottom"/>
          </w:tcPr>
          <w:p>
            <w:pPr>
              <w:jc w:val="right"/>
              <w:ind w:right="43"/>
              <w:spacing w:after="0"/>
              <w:rPr>
                <w:sz w:val="20"/>
                <w:szCs w:val="20"/>
                <w:color w:val="auto"/>
              </w:rPr>
            </w:pPr>
            <w:r>
              <w:rPr>
                <w:rFonts w:ascii="Arial" w:cs="Arial" w:eastAsia="Arial" w:hAnsi="Arial"/>
                <w:sz w:val="15"/>
                <w:szCs w:val="15"/>
                <w:color w:val="auto"/>
              </w:rPr>
              <w:t>1,146</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1,001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2,810</w:t>
            </w:r>
          </w:p>
        </w:tc>
        <w:tc>
          <w:tcPr>
            <w:tcW w:w="0" w:type="dxa"/>
            <w:vAlign w:val="bottom"/>
          </w:tcPr>
          <w:p>
            <w:pPr>
              <w:spacing w:after="0"/>
              <w:rPr>
                <w:sz w:val="1"/>
                <w:szCs w:val="1"/>
                <w:color w:val="auto"/>
              </w:rPr>
            </w:pPr>
          </w:p>
        </w:tc>
      </w:tr>
      <w:tr>
        <w:trPr>
          <w:trHeight w:val="270"/>
        </w:trPr>
        <w:tc>
          <w:tcPr>
            <w:tcW w:w="71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(Gain) / loss on extinguishment of debt</w:t>
            </w: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16,505</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1,190</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4,676</w:t>
            </w:r>
          </w:p>
        </w:tc>
        <w:tc>
          <w:tcPr>
            <w:tcW w:w="0" w:type="dxa"/>
            <w:vAlign w:val="bottom"/>
          </w:tcPr>
          <w:p>
            <w:pPr>
              <w:spacing w:after="0"/>
              <w:rPr>
                <w:sz w:val="1"/>
                <w:szCs w:val="1"/>
                <w:color w:val="auto"/>
              </w:rPr>
            </w:pPr>
          </w:p>
        </w:tc>
      </w:tr>
      <w:tr>
        <w:trPr>
          <w:trHeight w:val="266"/>
        </w:trPr>
        <w:tc>
          <w:tcPr>
            <w:tcW w:w="7100" w:type="dxa"/>
            <w:vAlign w:val="bottom"/>
          </w:tcPr>
          <w:p>
            <w:pPr>
              <w:ind w:left="280"/>
              <w:spacing w:after="0"/>
              <w:rPr>
                <w:sz w:val="20"/>
                <w:szCs w:val="20"/>
                <w:color w:val="auto"/>
              </w:rPr>
            </w:pPr>
            <w:r>
              <w:rPr>
                <w:rFonts w:ascii="Arial" w:cs="Arial" w:eastAsia="Arial" w:hAnsi="Arial"/>
                <w:sz w:val="15"/>
                <w:szCs w:val="15"/>
                <w:color w:val="auto"/>
              </w:rPr>
              <w:t>Catastrophic weather related charges, net</w:t>
            </w:r>
          </w:p>
        </w:tc>
        <w:tc>
          <w:tcPr>
            <w:tcW w:w="440" w:type="dxa"/>
            <w:vAlign w:val="bottom"/>
          </w:tcPr>
          <w:p>
            <w:pPr>
              <w:spacing w:after="0"/>
              <w:rPr>
                <w:sz w:val="23"/>
                <w:szCs w:val="23"/>
                <w:color w:val="auto"/>
              </w:rPr>
            </w:pPr>
          </w:p>
        </w:tc>
        <w:tc>
          <w:tcPr>
            <w:tcW w:w="940" w:type="dxa"/>
            <w:vAlign w:val="bottom"/>
          </w:tcPr>
          <w:p>
            <w:pPr>
              <w:jc w:val="right"/>
              <w:ind w:right="43"/>
              <w:spacing w:after="0"/>
              <w:rPr>
                <w:sz w:val="20"/>
                <w:szCs w:val="20"/>
                <w:color w:val="auto"/>
              </w:rPr>
            </w:pPr>
            <w:r>
              <w:rPr>
                <w:rFonts w:ascii="Arial" w:cs="Arial" w:eastAsia="Arial" w:hAnsi="Arial"/>
                <w:sz w:val="15"/>
                <w:szCs w:val="15"/>
                <w:color w:val="auto"/>
              </w:rPr>
              <w:t>1,737</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92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8,352</w:t>
            </w:r>
          </w:p>
        </w:tc>
        <w:tc>
          <w:tcPr>
            <w:tcW w:w="0" w:type="dxa"/>
            <w:vAlign w:val="bottom"/>
          </w:tcPr>
          <w:p>
            <w:pPr>
              <w:spacing w:after="0"/>
              <w:rPr>
                <w:sz w:val="1"/>
                <w:szCs w:val="1"/>
                <w:color w:val="auto"/>
              </w:rPr>
            </w:pPr>
          </w:p>
        </w:tc>
      </w:tr>
      <w:tr>
        <w:trPr>
          <w:trHeight w:val="274"/>
        </w:trPr>
        <w:tc>
          <w:tcPr>
            <w:tcW w:w="7100" w:type="dxa"/>
            <w:vAlign w:val="bottom"/>
            <w:shd w:val="clear" w:color="auto" w:fill="CCEEFF"/>
          </w:tcPr>
          <w:p>
            <w:pPr>
              <w:ind w:left="280"/>
              <w:spacing w:after="0" w:line="274" w:lineRule="exact"/>
              <w:rPr>
                <w:sz w:val="20"/>
                <w:szCs w:val="20"/>
                <w:color w:val="auto"/>
              </w:rPr>
            </w:pPr>
            <w:r>
              <w:rPr>
                <w:rFonts w:ascii="Arial" w:cs="Arial" w:eastAsia="Arial" w:hAnsi="Arial"/>
                <w:sz w:val="15"/>
                <w:szCs w:val="15"/>
                <w:color w:val="auto"/>
              </w:rPr>
              <w:t xml:space="preserve">Loss of earnings - catastrophic weather related </w:t>
            </w:r>
            <w:r>
              <w:rPr>
                <w:rFonts w:ascii="Arial" w:cs="Arial" w:eastAsia="Arial" w:hAnsi="Arial"/>
                <w:sz w:val="25"/>
                <w:szCs w:val="25"/>
                <w:color w:val="auto"/>
                <w:vertAlign w:val="superscript"/>
              </w:rPr>
              <w:t>(3)</w:t>
            </w:r>
          </w:p>
        </w:tc>
        <w:tc>
          <w:tcPr>
            <w:tcW w:w="4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(292)</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292</w:t>
            </w:r>
          </w:p>
        </w:tc>
        <w:tc>
          <w:tcPr>
            <w:tcW w:w="0" w:type="dxa"/>
            <w:vAlign w:val="bottom"/>
          </w:tcPr>
          <w:p>
            <w:pPr>
              <w:spacing w:after="0"/>
              <w:rPr>
                <w:sz w:val="1"/>
                <w:szCs w:val="1"/>
                <w:color w:val="auto"/>
              </w:rPr>
            </w:pPr>
          </w:p>
        </w:tc>
      </w:tr>
      <w:tr>
        <w:trPr>
          <w:trHeight w:val="266"/>
        </w:trPr>
        <w:tc>
          <w:tcPr>
            <w:tcW w:w="7100" w:type="dxa"/>
            <w:vAlign w:val="bottom"/>
          </w:tcPr>
          <w:p>
            <w:pPr>
              <w:ind w:left="280"/>
              <w:spacing w:after="0"/>
              <w:rPr>
                <w:sz w:val="20"/>
                <w:szCs w:val="20"/>
                <w:color w:val="auto"/>
              </w:rPr>
            </w:pPr>
            <w:r>
              <w:rPr>
                <w:rFonts w:ascii="Arial" w:cs="Arial" w:eastAsia="Arial" w:hAnsi="Arial"/>
                <w:sz w:val="15"/>
                <w:szCs w:val="15"/>
                <w:color w:val="auto"/>
              </w:rPr>
              <w:t>Other (income) / expense, net</w:t>
            </w: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(3,457)</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6,453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(8,982)</w:t>
            </w:r>
          </w:p>
        </w:tc>
        <w:tc>
          <w:tcPr>
            <w:tcW w:w="0" w:type="dxa"/>
            <w:vAlign w:val="bottom"/>
          </w:tcPr>
          <w:p>
            <w:pPr>
              <w:spacing w:after="0"/>
              <w:rPr>
                <w:sz w:val="1"/>
                <w:szCs w:val="1"/>
                <w:color w:val="auto"/>
              </w:rPr>
            </w:pPr>
          </w:p>
        </w:tc>
      </w:tr>
      <w:tr>
        <w:trPr>
          <w:trHeight w:val="274"/>
        </w:trPr>
        <w:tc>
          <w:tcPr>
            <w:tcW w:w="7100" w:type="dxa"/>
            <w:vAlign w:val="bottom"/>
            <w:shd w:val="clear" w:color="auto" w:fill="CCEEFF"/>
          </w:tcPr>
          <w:p>
            <w:pPr>
              <w:ind w:left="280"/>
              <w:spacing w:after="0" w:line="274" w:lineRule="exact"/>
              <w:rPr>
                <w:sz w:val="20"/>
                <w:szCs w:val="20"/>
                <w:color w:val="auto"/>
              </w:rPr>
            </w:pPr>
            <w:r>
              <w:rPr>
                <w:rFonts w:ascii="Arial" w:cs="Arial" w:eastAsia="Arial" w:hAnsi="Arial"/>
                <w:sz w:val="15"/>
                <w:szCs w:val="15"/>
                <w:color w:val="auto"/>
              </w:rPr>
              <w:t xml:space="preserve">Other adjustments </w:t>
            </w:r>
            <w:r>
              <w:rPr>
                <w:rFonts w:ascii="Arial" w:cs="Arial" w:eastAsia="Arial" w:hAnsi="Arial"/>
                <w:sz w:val="25"/>
                <w:szCs w:val="25"/>
                <w:color w:val="auto"/>
                <w:vertAlign w:val="superscript"/>
              </w:rPr>
              <w:t>(4)</w:t>
            </w:r>
          </w:p>
        </w:tc>
        <w:tc>
          <w:tcPr>
            <w:tcW w:w="4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314</w:t>
            </w: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310</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316</w:t>
            </w:r>
          </w:p>
        </w:tc>
        <w:tc>
          <w:tcPr>
            <w:tcW w:w="0" w:type="dxa"/>
            <w:vAlign w:val="bottom"/>
          </w:tcPr>
          <w:p>
            <w:pPr>
              <w:spacing w:after="0"/>
              <w:rPr>
                <w:sz w:val="1"/>
                <w:szCs w:val="1"/>
                <w:color w:val="auto"/>
              </w:rPr>
            </w:pPr>
          </w:p>
        </w:tc>
      </w:tr>
      <w:tr>
        <w:trPr>
          <w:trHeight w:val="150"/>
        </w:trPr>
        <w:tc>
          <w:tcPr>
            <w:tcW w:w="7100" w:type="dxa"/>
            <w:vAlign w:val="bottom"/>
          </w:tcPr>
          <w:p>
            <w:pPr>
              <w:ind w:left="40"/>
              <w:spacing w:after="0" w:line="150" w:lineRule="exact"/>
              <w:rPr>
                <w:sz w:val="20"/>
                <w:szCs w:val="20"/>
                <w:color w:val="auto"/>
              </w:rPr>
            </w:pPr>
            <w:r>
              <w:rPr>
                <w:rFonts w:ascii="Arial" w:cs="Arial" w:eastAsia="Arial" w:hAnsi="Arial"/>
                <w:sz w:val="15"/>
                <w:szCs w:val="15"/>
                <w:b w:val="1"/>
                <w:bCs w:val="1"/>
                <w:color w:val="auto"/>
                <w:w w:val="94"/>
              </w:rPr>
              <w:t>Core FFO attributable to Sun Communities, Inc. common stockholders and dilutive convertible securities</w:t>
            </w:r>
          </w:p>
        </w:tc>
        <w:tc>
          <w:tcPr>
            <w:tcW w:w="440" w:type="dxa"/>
            <w:vAlign w:val="bottom"/>
            <w:vMerge w:val="restart"/>
          </w:tcPr>
          <w:p>
            <w:pPr>
              <w:jc w:val="right"/>
              <w:ind w:right="263"/>
              <w:spacing w:after="0"/>
              <w:rPr>
                <w:sz w:val="20"/>
                <w:szCs w:val="20"/>
                <w:color w:val="auto"/>
              </w:rPr>
            </w:pPr>
            <w:r>
              <w:rPr>
                <w:rFonts w:ascii="Arial" w:cs="Arial" w:eastAsia="Arial" w:hAnsi="Arial"/>
                <w:sz w:val="15"/>
                <w:szCs w:val="15"/>
                <w:color w:val="auto"/>
                <w:w w:val="95"/>
              </w:rPr>
              <w:t>$</w:t>
            </w:r>
          </w:p>
        </w:tc>
        <w:tc>
          <w:tcPr>
            <w:tcW w:w="940" w:type="dxa"/>
            <w:vAlign w:val="bottom"/>
            <w:vMerge w:val="restart"/>
          </w:tcPr>
          <w:p>
            <w:pPr>
              <w:jc w:val="right"/>
              <w:ind w:right="43"/>
              <w:spacing w:after="0"/>
              <w:rPr>
                <w:sz w:val="20"/>
                <w:szCs w:val="20"/>
                <w:color w:val="auto"/>
              </w:rPr>
            </w:pPr>
            <w:r>
              <w:rPr>
                <w:rFonts w:ascii="Arial" w:cs="Arial" w:eastAsia="Arial" w:hAnsi="Arial"/>
                <w:sz w:val="15"/>
                <w:szCs w:val="15"/>
                <w:color w:val="auto"/>
              </w:rPr>
              <w:t>456,932</w:t>
            </w:r>
          </w:p>
        </w:tc>
        <w:tc>
          <w:tcPr>
            <w:tcW w:w="140" w:type="dxa"/>
            <w:vAlign w:val="bottom"/>
          </w:tcPr>
          <w:p>
            <w:pPr>
              <w:spacing w:after="0"/>
              <w:rPr>
                <w:sz w:val="13"/>
                <w:szCs w:val="13"/>
                <w:color w:val="auto"/>
              </w:rPr>
            </w:pPr>
          </w:p>
        </w:tc>
        <w:tc>
          <w:tcPr>
            <w:tcW w:w="180" w:type="dxa"/>
            <w:vAlign w:val="bottom"/>
            <w:vMerge w:val="restart"/>
          </w:tcPr>
          <w:p>
            <w:pPr>
              <w:jc w:val="right"/>
              <w:ind w:right="3"/>
              <w:spacing w:after="0"/>
              <w:rPr>
                <w:sz w:val="20"/>
                <w:szCs w:val="20"/>
                <w:color w:val="auto"/>
              </w:rPr>
            </w:pPr>
            <w:r>
              <w:rPr>
                <w:rFonts w:ascii="Arial" w:cs="Arial" w:eastAsia="Arial" w:hAnsi="Arial"/>
                <w:sz w:val="15"/>
                <w:szCs w:val="15"/>
                <w:color w:val="auto"/>
                <w:w w:val="95"/>
              </w:rPr>
              <w:t>$</w:t>
            </w:r>
          </w:p>
        </w:tc>
        <w:tc>
          <w:tcPr>
            <w:tcW w:w="1160" w:type="dxa"/>
            <w:vAlign w:val="bottom"/>
            <w:vMerge w:val="restart"/>
          </w:tcPr>
          <w:p>
            <w:pPr>
              <w:jc w:val="right"/>
              <w:ind w:right="23"/>
              <w:spacing w:after="0"/>
              <w:rPr>
                <w:sz w:val="20"/>
                <w:szCs w:val="20"/>
                <w:color w:val="auto"/>
              </w:rPr>
            </w:pPr>
            <w:r>
              <w:rPr>
                <w:rFonts w:ascii="Arial" w:cs="Arial" w:eastAsia="Arial" w:hAnsi="Arial"/>
                <w:sz w:val="15"/>
                <w:szCs w:val="15"/>
                <w:color w:val="auto"/>
              </w:rPr>
              <w:t>394,369</w:t>
            </w:r>
          </w:p>
        </w:tc>
        <w:tc>
          <w:tcPr>
            <w:tcW w:w="100" w:type="dxa"/>
            <w:vAlign w:val="bottom"/>
          </w:tcPr>
          <w:p>
            <w:pPr>
              <w:spacing w:after="0"/>
              <w:rPr>
                <w:sz w:val="13"/>
                <w:szCs w:val="13"/>
                <w:color w:val="auto"/>
              </w:rPr>
            </w:pPr>
          </w:p>
        </w:tc>
        <w:tc>
          <w:tcPr>
            <w:tcW w:w="440" w:type="dxa"/>
            <w:vAlign w:val="bottom"/>
            <w:vMerge w:val="restart"/>
          </w:tcPr>
          <w:p>
            <w:pPr>
              <w:jc w:val="right"/>
              <w:ind w:right="243"/>
              <w:spacing w:after="0"/>
              <w:rPr>
                <w:sz w:val="20"/>
                <w:szCs w:val="20"/>
                <w:color w:val="auto"/>
              </w:rPr>
            </w:pPr>
            <w:r>
              <w:rPr>
                <w:rFonts w:ascii="Arial" w:cs="Arial" w:eastAsia="Arial" w:hAnsi="Arial"/>
                <w:sz w:val="15"/>
                <w:szCs w:val="15"/>
                <w:color w:val="auto"/>
              </w:rPr>
              <w:t>$</w:t>
            </w:r>
          </w:p>
        </w:tc>
        <w:tc>
          <w:tcPr>
            <w:tcW w:w="920" w:type="dxa"/>
            <w:vAlign w:val="bottom"/>
            <w:vMerge w:val="restart"/>
          </w:tcPr>
          <w:p>
            <w:pPr>
              <w:jc w:val="right"/>
              <w:ind w:right="23"/>
              <w:spacing w:after="0"/>
              <w:rPr>
                <w:sz w:val="20"/>
                <w:szCs w:val="20"/>
                <w:color w:val="auto"/>
              </w:rPr>
            </w:pPr>
            <w:r>
              <w:rPr>
                <w:rFonts w:ascii="Arial" w:cs="Arial" w:eastAsia="Arial" w:hAnsi="Arial"/>
                <w:sz w:val="15"/>
                <w:szCs w:val="15"/>
                <w:color w:val="auto"/>
              </w:rPr>
              <w:t>337,384</w:t>
            </w:r>
          </w:p>
        </w:tc>
        <w:tc>
          <w:tcPr>
            <w:tcW w:w="0" w:type="dxa"/>
            <w:vAlign w:val="bottom"/>
          </w:tcPr>
          <w:p>
            <w:pPr>
              <w:spacing w:after="0"/>
              <w:rPr>
                <w:sz w:val="1"/>
                <w:szCs w:val="1"/>
                <w:color w:val="auto"/>
              </w:rPr>
            </w:pPr>
          </w:p>
        </w:tc>
      </w:tr>
      <w:tr>
        <w:trPr>
          <w:trHeight w:val="218"/>
        </w:trPr>
        <w:tc>
          <w:tcPr>
            <w:tcW w:w="7100" w:type="dxa"/>
            <w:vAlign w:val="bottom"/>
            <w:tcBorders>
              <w:bottom w:val="single" w:sz="8" w:color="CCEEFF"/>
            </w:tcBorders>
          </w:tcPr>
          <w:p>
            <w:pPr>
              <w:ind w:left="40"/>
              <w:spacing w:after="0"/>
              <w:rPr>
                <w:sz w:val="20"/>
                <w:szCs w:val="20"/>
                <w:color w:val="auto"/>
              </w:rPr>
            </w:pPr>
            <w:r>
              <w:rPr>
                <w:rFonts w:ascii="Arial" w:cs="Arial" w:eastAsia="Arial" w:hAnsi="Arial"/>
                <w:sz w:val="13"/>
                <w:szCs w:val="13"/>
                <w:b w:val="1"/>
                <w:bCs w:val="1"/>
                <w:color w:val="auto"/>
              </w:rPr>
              <w:t>(5)</w:t>
            </w:r>
          </w:p>
        </w:tc>
        <w:tc>
          <w:tcPr>
            <w:tcW w:w="44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7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7100" w:type="dxa"/>
            <w:vAlign w:val="bottom"/>
          </w:tcPr>
          <w:p>
            <w:pPr>
              <w:ind w:left="40"/>
              <w:spacing w:after="0"/>
              <w:rPr>
                <w:sz w:val="20"/>
                <w:szCs w:val="20"/>
                <w:color w:val="auto"/>
              </w:rPr>
            </w:pPr>
            <w:r>
              <w:rPr>
                <w:rFonts w:ascii="Arial" w:cs="Arial" w:eastAsia="Arial" w:hAnsi="Arial"/>
                <w:sz w:val="15"/>
                <w:szCs w:val="15"/>
                <w:color w:val="auto"/>
              </w:rPr>
              <w:t>Weighted average common shares outstanding - basic</w:t>
            </w:r>
          </w:p>
        </w:tc>
        <w:tc>
          <w:tcPr>
            <w:tcW w:w="440" w:type="dxa"/>
            <w:vAlign w:val="bottom"/>
          </w:tcPr>
          <w:p>
            <w:pPr>
              <w:spacing w:after="0"/>
              <w:rPr>
                <w:sz w:val="23"/>
                <w:szCs w:val="23"/>
                <w:color w:val="auto"/>
              </w:rPr>
            </w:pPr>
          </w:p>
        </w:tc>
        <w:tc>
          <w:tcPr>
            <w:tcW w:w="940" w:type="dxa"/>
            <w:vAlign w:val="bottom"/>
          </w:tcPr>
          <w:p>
            <w:pPr>
              <w:jc w:val="right"/>
              <w:ind w:right="43"/>
              <w:spacing w:after="0"/>
              <w:rPr>
                <w:sz w:val="20"/>
                <w:szCs w:val="20"/>
                <w:color w:val="auto"/>
              </w:rPr>
            </w:pPr>
            <w:r>
              <w:rPr>
                <w:rFonts w:ascii="Arial" w:cs="Arial" w:eastAsia="Arial" w:hAnsi="Arial"/>
                <w:sz w:val="15"/>
                <w:szCs w:val="15"/>
                <w:color w:val="auto"/>
              </w:rPr>
              <w:t>88,460</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81,387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76,084</w:t>
            </w:r>
          </w:p>
        </w:tc>
        <w:tc>
          <w:tcPr>
            <w:tcW w:w="0" w:type="dxa"/>
            <w:vAlign w:val="bottom"/>
          </w:tcPr>
          <w:p>
            <w:pPr>
              <w:spacing w:after="0"/>
              <w:rPr>
                <w:sz w:val="1"/>
                <w:szCs w:val="1"/>
                <w:color w:val="auto"/>
              </w:rPr>
            </w:pPr>
          </w:p>
        </w:tc>
      </w:tr>
      <w:tr>
        <w:trPr>
          <w:trHeight w:val="274"/>
        </w:trPr>
        <w:tc>
          <w:tcPr>
            <w:tcW w:w="71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Add</w:t>
            </w: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7100" w:type="dxa"/>
            <w:vAlign w:val="bottom"/>
          </w:tcPr>
          <w:p>
            <w:pPr>
              <w:ind w:left="280"/>
              <w:spacing w:after="0"/>
              <w:rPr>
                <w:sz w:val="20"/>
                <w:szCs w:val="20"/>
                <w:color w:val="auto"/>
              </w:rPr>
            </w:pPr>
            <w:r>
              <w:rPr>
                <w:rFonts w:ascii="Arial" w:cs="Arial" w:eastAsia="Arial" w:hAnsi="Arial"/>
                <w:sz w:val="15"/>
                <w:szCs w:val="15"/>
                <w:color w:val="auto"/>
              </w:rPr>
              <w:t>Common stock issuable upon conversion of stock options</w:t>
            </w:r>
          </w:p>
        </w:tc>
        <w:tc>
          <w:tcPr>
            <w:tcW w:w="440" w:type="dxa"/>
            <w:vAlign w:val="bottom"/>
          </w:tcPr>
          <w:p>
            <w:pPr>
              <w:spacing w:after="0"/>
              <w:rPr>
                <w:sz w:val="23"/>
                <w:szCs w:val="23"/>
                <w:color w:val="auto"/>
              </w:rPr>
            </w:pPr>
          </w:p>
        </w:tc>
        <w:tc>
          <w:tcPr>
            <w:tcW w:w="940" w:type="dxa"/>
            <w:vAlign w:val="bottom"/>
          </w:tcPr>
          <w:p>
            <w:pPr>
              <w:jc w:val="right"/>
              <w:ind w:right="43"/>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74"/>
        </w:trPr>
        <w:tc>
          <w:tcPr>
            <w:tcW w:w="71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Restricted stock</w:t>
            </w: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454</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651</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625</w:t>
            </w:r>
          </w:p>
        </w:tc>
        <w:tc>
          <w:tcPr>
            <w:tcW w:w="0" w:type="dxa"/>
            <w:vAlign w:val="bottom"/>
          </w:tcPr>
          <w:p>
            <w:pPr>
              <w:spacing w:after="0"/>
              <w:rPr>
                <w:sz w:val="1"/>
                <w:szCs w:val="1"/>
                <w:color w:val="auto"/>
              </w:rPr>
            </w:pPr>
          </w:p>
        </w:tc>
      </w:tr>
      <w:tr>
        <w:trPr>
          <w:trHeight w:val="266"/>
        </w:trPr>
        <w:tc>
          <w:tcPr>
            <w:tcW w:w="7100" w:type="dxa"/>
            <w:vAlign w:val="bottom"/>
          </w:tcPr>
          <w:p>
            <w:pPr>
              <w:ind w:left="280"/>
              <w:spacing w:after="0"/>
              <w:rPr>
                <w:sz w:val="20"/>
                <w:szCs w:val="20"/>
                <w:color w:val="auto"/>
              </w:rPr>
            </w:pPr>
            <w:r>
              <w:rPr>
                <w:rFonts w:ascii="Arial" w:cs="Arial" w:eastAsia="Arial" w:hAnsi="Arial"/>
                <w:sz w:val="15"/>
                <w:szCs w:val="15"/>
                <w:color w:val="auto"/>
              </w:rPr>
              <w:t>Common stock issuable upon conversion of Series A-4 preferred stock</w:t>
            </w:r>
          </w:p>
        </w:tc>
        <w:tc>
          <w:tcPr>
            <w:tcW w:w="440" w:type="dxa"/>
            <w:vAlign w:val="bottom"/>
          </w:tcPr>
          <w:p>
            <w:pPr>
              <w:spacing w:after="0"/>
              <w:rPr>
                <w:sz w:val="23"/>
                <w:szCs w:val="23"/>
                <w:color w:val="auto"/>
              </w:rPr>
            </w:pPr>
          </w:p>
        </w:tc>
        <w:tc>
          <w:tcPr>
            <w:tcW w:w="940" w:type="dxa"/>
            <w:vAlign w:val="bottom"/>
          </w:tcPr>
          <w:p>
            <w:pPr>
              <w:jc w:val="right"/>
              <w:ind w:right="43"/>
              <w:spacing w:after="0"/>
              <w:rPr>
                <w:sz w:val="20"/>
                <w:szCs w:val="20"/>
                <w:color w:val="auto"/>
              </w:rPr>
            </w:pPr>
            <w:r>
              <w:rPr>
                <w:rFonts w:ascii="Arial" w:cs="Arial" w:eastAsia="Arial" w:hAnsi="Arial"/>
                <w:sz w:val="15"/>
                <w:szCs w:val="15"/>
                <w:color w:val="auto"/>
              </w:rPr>
              <w:t>423</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472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585</w:t>
            </w:r>
          </w:p>
        </w:tc>
        <w:tc>
          <w:tcPr>
            <w:tcW w:w="0" w:type="dxa"/>
            <w:vAlign w:val="bottom"/>
          </w:tcPr>
          <w:p>
            <w:pPr>
              <w:spacing w:after="0"/>
              <w:rPr>
                <w:sz w:val="1"/>
                <w:szCs w:val="1"/>
                <w:color w:val="auto"/>
              </w:rPr>
            </w:pPr>
          </w:p>
        </w:tc>
      </w:tr>
      <w:tr>
        <w:trPr>
          <w:trHeight w:val="274"/>
        </w:trPr>
        <w:tc>
          <w:tcPr>
            <w:tcW w:w="71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Common stock issuable upon conversion of Series A-4 preferred OP units</w:t>
            </w: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172</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6"/>
        </w:trPr>
        <w:tc>
          <w:tcPr>
            <w:tcW w:w="7100" w:type="dxa"/>
            <w:vAlign w:val="bottom"/>
          </w:tcPr>
          <w:p>
            <w:pPr>
              <w:ind w:left="280"/>
              <w:spacing w:after="0"/>
              <w:rPr>
                <w:sz w:val="20"/>
                <w:szCs w:val="20"/>
                <w:color w:val="auto"/>
              </w:rPr>
            </w:pPr>
            <w:r>
              <w:rPr>
                <w:rFonts w:ascii="Arial" w:cs="Arial" w:eastAsia="Arial" w:hAnsi="Arial"/>
                <w:sz w:val="15"/>
                <w:szCs w:val="15"/>
                <w:color w:val="auto"/>
              </w:rPr>
              <w:t>Common OP units</w:t>
            </w:r>
          </w:p>
        </w:tc>
        <w:tc>
          <w:tcPr>
            <w:tcW w:w="440" w:type="dxa"/>
            <w:vAlign w:val="bottom"/>
          </w:tcPr>
          <w:p>
            <w:pPr>
              <w:spacing w:after="0"/>
              <w:rPr>
                <w:sz w:val="23"/>
                <w:szCs w:val="23"/>
                <w:color w:val="auto"/>
              </w:rPr>
            </w:pPr>
          </w:p>
        </w:tc>
        <w:tc>
          <w:tcPr>
            <w:tcW w:w="940" w:type="dxa"/>
            <w:vAlign w:val="bottom"/>
          </w:tcPr>
          <w:p>
            <w:pPr>
              <w:jc w:val="right"/>
              <w:ind w:right="43"/>
              <w:spacing w:after="0"/>
              <w:rPr>
                <w:sz w:val="20"/>
                <w:szCs w:val="20"/>
                <w:color w:val="auto"/>
              </w:rPr>
            </w:pPr>
            <w:r>
              <w:rPr>
                <w:rFonts w:ascii="Arial" w:cs="Arial" w:eastAsia="Arial" w:hAnsi="Arial"/>
                <w:sz w:val="15"/>
                <w:szCs w:val="15"/>
                <w:color w:val="auto"/>
              </w:rPr>
              <w:t>2,448</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2,733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2,756</w:t>
            </w:r>
          </w:p>
        </w:tc>
        <w:tc>
          <w:tcPr>
            <w:tcW w:w="0" w:type="dxa"/>
            <w:vAlign w:val="bottom"/>
          </w:tcPr>
          <w:p>
            <w:pPr>
              <w:spacing w:after="0"/>
              <w:rPr>
                <w:sz w:val="1"/>
                <w:szCs w:val="1"/>
                <w:color w:val="auto"/>
              </w:rPr>
            </w:pPr>
          </w:p>
        </w:tc>
      </w:tr>
      <w:tr>
        <w:trPr>
          <w:trHeight w:val="274"/>
        </w:trPr>
        <w:tc>
          <w:tcPr>
            <w:tcW w:w="71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Common stock issuable upon conversion of Series A-3 preferred OP units</w:t>
            </w: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75</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75</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75</w:t>
            </w:r>
          </w:p>
        </w:tc>
        <w:tc>
          <w:tcPr>
            <w:tcW w:w="0" w:type="dxa"/>
            <w:vAlign w:val="bottom"/>
          </w:tcPr>
          <w:p>
            <w:pPr>
              <w:spacing w:after="0"/>
              <w:rPr>
                <w:sz w:val="1"/>
                <w:szCs w:val="1"/>
                <w:color w:val="auto"/>
              </w:rPr>
            </w:pPr>
          </w:p>
        </w:tc>
      </w:tr>
      <w:tr>
        <w:trPr>
          <w:trHeight w:val="266"/>
        </w:trPr>
        <w:tc>
          <w:tcPr>
            <w:tcW w:w="710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Common stock issuable upon conversion of Series A-1 preferred OP units</w:t>
            </w:r>
          </w:p>
        </w:tc>
        <w:tc>
          <w:tcPr>
            <w:tcW w:w="4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784</w:t>
            </w:r>
          </w:p>
        </w:tc>
        <w:tc>
          <w:tcPr>
            <w:tcW w:w="1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821</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869</w:t>
            </w:r>
          </w:p>
        </w:tc>
        <w:tc>
          <w:tcPr>
            <w:tcW w:w="0" w:type="dxa"/>
            <w:vAlign w:val="bottom"/>
          </w:tcPr>
          <w:p>
            <w:pPr>
              <w:spacing w:after="0"/>
              <w:rPr>
                <w:sz w:val="1"/>
                <w:szCs w:val="1"/>
                <w:color w:val="auto"/>
              </w:rPr>
            </w:pPr>
          </w:p>
        </w:tc>
      </w:tr>
      <w:tr>
        <w:trPr>
          <w:trHeight w:val="241"/>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Weighted average common shares outstanding - fully diluted</w:t>
            </w:r>
          </w:p>
        </w:tc>
        <w:tc>
          <w:tcPr>
            <w:tcW w:w="4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92,817</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86,141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80,996</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710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w w:val="95"/>
              </w:rPr>
              <w:t>FFO attributable to Sun Communities, Inc. common stockholders and dilutive convertible securities per</w:t>
            </w: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10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share - fully diluted</w:t>
            </w:r>
          </w:p>
        </w:tc>
        <w:tc>
          <w:tcPr>
            <w:tcW w:w="44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4.75</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4.48</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3.95</w:t>
            </w:r>
          </w:p>
        </w:tc>
        <w:tc>
          <w:tcPr>
            <w:tcW w:w="0" w:type="dxa"/>
            <w:vAlign w:val="bottom"/>
          </w:tcPr>
          <w:p>
            <w:pPr>
              <w:spacing w:after="0"/>
              <w:rPr>
                <w:sz w:val="1"/>
                <w:szCs w:val="1"/>
                <w:color w:val="auto"/>
              </w:rPr>
            </w:pPr>
          </w:p>
        </w:tc>
      </w:tr>
      <w:tr>
        <w:trPr>
          <w:trHeight w:val="172"/>
        </w:trPr>
        <w:tc>
          <w:tcPr>
            <w:tcW w:w="7100" w:type="dxa"/>
            <w:vAlign w:val="bottom"/>
          </w:tcPr>
          <w:p>
            <w:pPr>
              <w:ind w:left="40"/>
              <w:spacing w:after="0"/>
              <w:rPr>
                <w:sz w:val="20"/>
                <w:szCs w:val="20"/>
                <w:color w:val="auto"/>
              </w:rPr>
            </w:pPr>
            <w:r>
              <w:rPr>
                <w:rFonts w:ascii="Arial" w:cs="Arial" w:eastAsia="Arial" w:hAnsi="Arial"/>
                <w:sz w:val="15"/>
                <w:szCs w:val="15"/>
                <w:b w:val="1"/>
                <w:bCs w:val="1"/>
                <w:color w:val="auto"/>
                <w:w w:val="94"/>
              </w:rPr>
              <w:t>Core FFO attributable to Sun Communities, Inc. common stockholders and dilutive convertible securities</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7100" w:type="dxa"/>
            <w:vAlign w:val="bottom"/>
          </w:tcPr>
          <w:p>
            <w:pPr>
              <w:ind w:left="40"/>
              <w:spacing w:after="0"/>
              <w:rPr>
                <w:sz w:val="20"/>
                <w:szCs w:val="20"/>
                <w:color w:val="auto"/>
              </w:rPr>
            </w:pPr>
            <w:r>
              <w:rPr>
                <w:rFonts w:ascii="Arial" w:cs="Arial" w:eastAsia="Arial" w:hAnsi="Arial"/>
                <w:sz w:val="15"/>
                <w:szCs w:val="15"/>
                <w:b w:val="1"/>
                <w:bCs w:val="1"/>
                <w:color w:val="auto"/>
              </w:rPr>
              <w:t>per share - fully diluted</w:t>
            </w: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43"/>
              <w:spacing w:after="0"/>
              <w:rPr>
                <w:sz w:val="20"/>
                <w:szCs w:val="20"/>
                <w:color w:val="auto"/>
              </w:rPr>
            </w:pPr>
            <w:r>
              <w:rPr>
                <w:rFonts w:ascii="Arial" w:cs="Arial" w:eastAsia="Arial" w:hAnsi="Arial"/>
                <w:sz w:val="15"/>
                <w:szCs w:val="15"/>
                <w:color w:val="auto"/>
              </w:rPr>
              <w:t>4.92</w:t>
            </w:r>
          </w:p>
        </w:tc>
        <w:tc>
          <w:tcPr>
            <w:tcW w:w="14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4.58</w:t>
            </w:r>
          </w:p>
        </w:tc>
        <w:tc>
          <w:tcPr>
            <w:tcW w:w="100" w:type="dxa"/>
            <w:vAlign w:val="bottom"/>
          </w:tcPr>
          <w:p>
            <w:pPr>
              <w:spacing w:after="0"/>
              <w:rPr>
                <w:sz w:val="17"/>
                <w:szCs w:val="17"/>
                <w:color w:val="auto"/>
              </w:rPr>
            </w:pPr>
          </w:p>
        </w:tc>
        <w:tc>
          <w:tcPr>
            <w:tcW w:w="440" w:type="dxa"/>
            <w:vAlign w:val="bottom"/>
          </w:tcPr>
          <w:p>
            <w:pPr>
              <w:jc w:val="right"/>
              <w:ind w:right="243"/>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4.17</w:t>
            </w:r>
          </w:p>
        </w:tc>
        <w:tc>
          <w:tcPr>
            <w:tcW w:w="0" w:type="dxa"/>
            <w:vAlign w:val="bottom"/>
          </w:tcPr>
          <w:p>
            <w:pPr>
              <w:spacing w:after="0"/>
              <w:rPr>
                <w:sz w:val="1"/>
                <w:szCs w:val="1"/>
                <w:color w:val="auto"/>
              </w:rPr>
            </w:pPr>
          </w:p>
        </w:tc>
      </w:tr>
    </w:tbl>
    <w:p>
      <w:pPr>
        <w:jc w:val="both"/>
        <w:ind w:left="180" w:hanging="172"/>
        <w:spacing w:after="0" w:line="242" w:lineRule="auto"/>
        <w:tabs>
          <w:tab w:leader="none" w:pos="181" w:val="left"/>
        </w:tabs>
        <w:numPr>
          <w:ilvl w:val="0"/>
          <w:numId w:val="26"/>
        </w:numPr>
        <w:rPr>
          <w:rFonts w:ascii="Arial" w:cs="Arial" w:eastAsia="Arial" w:hAnsi="Arial"/>
          <w:sz w:val="9"/>
          <w:szCs w:val="9"/>
          <w:color w:val="auto"/>
        </w:rPr>
      </w:pPr>
      <w:r>
        <w:rPr>
          <w:rFonts w:ascii="Arial" w:cs="Arial" w:eastAsia="Arial" w:hAnsi="Arial"/>
          <w:sz w:val="14"/>
          <w:szCs w:val="14"/>
          <w:color w:val="auto"/>
        </w:rPr>
        <w:t>In January 2018, we adopted ASU 2017-01. Under previous guidance, substantially all of our property acquisitions were accounted for as business combinations with acquisition related costs expensed as incurred and reported as Transaction costs. Under ASU 2017-01, direct acquisition related costs are capitalized as part of the purchase price. Acquisitions costs that do not meet the criteria for capitalization are expensed as incurred.</w:t>
      </w:r>
    </w:p>
    <w:p>
      <w:pPr>
        <w:ind w:left="180" w:hanging="172"/>
        <w:spacing w:after="0" w:line="241" w:lineRule="auto"/>
        <w:tabs>
          <w:tab w:leader="none" w:pos="159" w:val="left"/>
        </w:tabs>
        <w:numPr>
          <w:ilvl w:val="0"/>
          <w:numId w:val="26"/>
        </w:numPr>
        <w:rPr>
          <w:rFonts w:ascii="Arial" w:cs="Arial" w:eastAsia="Arial" w:hAnsi="Arial"/>
          <w:sz w:val="9"/>
          <w:szCs w:val="9"/>
          <w:color w:val="auto"/>
        </w:rPr>
      </w:pPr>
      <w:r>
        <w:rPr>
          <w:rFonts w:ascii="Arial" w:cs="Arial" w:eastAsia="Arial" w:hAnsi="Arial"/>
          <w:sz w:val="14"/>
          <w:szCs w:val="14"/>
          <w:color w:val="auto"/>
        </w:rPr>
        <w:t>These costs represent the expenses incurred to bring recently acquired properties up to our operating standards, including items such as tree trimming and painting costs that do not meet our capitalization policy.</w:t>
      </w:r>
    </w:p>
    <w:p>
      <w:pPr>
        <w:jc w:val="both"/>
        <w:ind w:left="180" w:hanging="172"/>
        <w:spacing w:after="0" w:line="241" w:lineRule="auto"/>
        <w:tabs>
          <w:tab w:leader="none" w:pos="181" w:val="left"/>
        </w:tabs>
        <w:numPr>
          <w:ilvl w:val="0"/>
          <w:numId w:val="26"/>
        </w:numPr>
        <w:rPr>
          <w:rFonts w:ascii="Arial" w:cs="Arial" w:eastAsia="Arial" w:hAnsi="Arial"/>
          <w:sz w:val="9"/>
          <w:szCs w:val="9"/>
          <w:color w:val="auto"/>
        </w:rPr>
      </w:pPr>
      <w:r>
        <w:rPr>
          <w:rFonts w:ascii="Arial" w:cs="Arial" w:eastAsia="Arial" w:hAnsi="Arial"/>
          <w:sz w:val="14"/>
          <w:szCs w:val="14"/>
          <w:color w:val="auto"/>
        </w:rPr>
        <w:t>During 2018, the adjustment was for the previously estimated FFO impact of the income related to the loss of earnings in excess of the applicable business interruption deductible in relation to our Florida Keys communities, impaired by Hurricane Irma, that was not recognized as income in those respective periods. The income related to the loss of earnings was recognized during the three months ended December 31, 2018 upon notification of payment by the insurance company. During 2017, the adjustment represented the related estimated loss of earnings in excess of the applicable business interruption deductible.</w:t>
      </w:r>
    </w:p>
    <w:p>
      <w:pPr>
        <w:spacing w:after="0" w:line="1" w:lineRule="exact"/>
        <w:rPr>
          <w:rFonts w:ascii="Arial" w:cs="Arial" w:eastAsia="Arial" w:hAnsi="Arial"/>
          <w:sz w:val="9"/>
          <w:szCs w:val="9"/>
          <w:color w:val="auto"/>
        </w:rPr>
      </w:pPr>
    </w:p>
    <w:p>
      <w:pPr>
        <w:ind w:left="140" w:hanging="132"/>
        <w:spacing w:after="0"/>
        <w:tabs>
          <w:tab w:leader="none" w:pos="140" w:val="left"/>
        </w:tabs>
        <w:numPr>
          <w:ilvl w:val="0"/>
          <w:numId w:val="26"/>
        </w:numPr>
        <w:rPr>
          <w:rFonts w:ascii="Arial" w:cs="Arial" w:eastAsia="Arial" w:hAnsi="Arial"/>
          <w:sz w:val="9"/>
          <w:szCs w:val="9"/>
          <w:color w:val="auto"/>
        </w:rPr>
      </w:pPr>
      <w:r>
        <w:rPr>
          <w:rFonts w:ascii="Arial" w:cs="Arial" w:eastAsia="Arial" w:hAnsi="Arial"/>
          <w:sz w:val="14"/>
          <w:szCs w:val="14"/>
          <w:color w:val="auto"/>
        </w:rPr>
        <w:t>Other adjustments include early retirement compensation expense, ground lease intangible write-off, and deferred tax benefits.</w:t>
      </w:r>
    </w:p>
    <w:p>
      <w:pPr>
        <w:spacing w:after="0" w:line="1" w:lineRule="exact"/>
        <w:rPr>
          <w:rFonts w:ascii="Arial" w:cs="Arial" w:eastAsia="Arial" w:hAnsi="Arial"/>
          <w:sz w:val="9"/>
          <w:szCs w:val="9"/>
          <w:color w:val="auto"/>
        </w:rPr>
      </w:pPr>
    </w:p>
    <w:p>
      <w:pPr>
        <w:ind w:left="140" w:hanging="132"/>
        <w:spacing w:after="0"/>
        <w:tabs>
          <w:tab w:leader="none" w:pos="140" w:val="left"/>
        </w:tabs>
        <w:numPr>
          <w:ilvl w:val="0"/>
          <w:numId w:val="26"/>
        </w:numPr>
        <w:rPr>
          <w:rFonts w:ascii="Arial" w:cs="Arial" w:eastAsia="Arial" w:hAnsi="Arial"/>
          <w:sz w:val="9"/>
          <w:szCs w:val="9"/>
          <w:color w:val="auto"/>
        </w:rPr>
      </w:pPr>
      <w:r>
        <w:rPr>
          <w:rFonts w:ascii="Arial" w:cs="Arial" w:eastAsia="Arial" w:hAnsi="Arial"/>
          <w:sz w:val="14"/>
          <w:szCs w:val="14"/>
          <w:color w:val="auto"/>
        </w:rPr>
        <w:t>The effect of certain anti-dilutive convertible securities is excluded from these items.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1"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principal liquidity demands have historically been, and are expected to continue to be, distributions to our stockholders and the unit holders of the Operating Partnership, capital improvement of properties, the purchase of new and pre-owned homes, property acquisitions, development and expansion of properties, and debt repayment.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Subject to market conditions, we intend to continue to identify opportunities to expand our development pipeline and acquire existing communities. We finance acquisitions through available cash, secured financing, draws on our lines of credit, the assumption of existing debt on properties, and the issuance of equity securities. We will continue to evaluate acquisition opportunities that meet our criteria. Refer to Note 3, “Real Estate Acquisitions” in our accompanying Consolidated Financial Statements for information regarding recent community acquisitions.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intend to continue to strengthen our capital and liquidity positions by focusing on our core fundamentals, which are generating positive cash flows from operations, maintaining appropriate debt levels and leverage ratios, and controlling overhead costs. We intend to meet our liquidity requirements through available cash balances, cash flows generated from operations, draws on our lines of credit, and the use of debt and equity offerings under our shelf registration statement. Refer to Note 9, “Debt and Lines of Credit” and Note 10, “Equity and Temporary Equity” in our accompanying Consolidated Financial Statements for additional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Our capital expenditures include expansion sites and development construction costs, lot modifications, recurring capital expenditures and rental home purchases.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years ended December 31, 2019 and 2018, expansion and development activities of $281.8 million and $152.7 million, respectively, related to costs consisting primarily of construction of sites and other costs necessary to complete home site improvements. The increase is primarily driven by the ground-up developments and redevelopment at five communities.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years ended December 31, 2019 and 2018, lot modification expenditures were $31.1 million and $22.9 million, respectively. These expenditures improve asset quality in our communities and are incurred when an existing home is removed and the site is prepared for a new home (more often than not, a multi-sectional home). These activities, which are mandated by strict manufacturer’s installation requirements and state building codes, include items such as new foundations, driveways, and utility upgrades.</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years ended December 31, 2019 and 2018, recurring capital expenditures were $30.4 million and $24.3 million, respectively, related to our continued commitment to the upkeep of our properties.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invest in the acquisition of homes intended for the Rental Program. Expenditures for these investments depend upon the condition of the markets for repossessions and new home sales, as well as rental homes. We finance certain of our new home purchases with a $12.0 million manufactured home floor plan facility. Our ability to purchase homes for sale or rent may be limited by cash received from third-party financing of our home sales, available manufactured home floor plan financing and working capital available on our lines of credit.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cash flow activities are summarized as follows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0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5"/>
                <w:szCs w:val="15"/>
                <w:b w:val="1"/>
                <w:bCs w:val="1"/>
                <w:color w:val="auto"/>
                <w:w w:val="92"/>
              </w:rPr>
              <w:t>Year Ended</w:t>
            </w: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r>
      <w:tr>
        <w:trPr>
          <w:trHeight w:val="169"/>
        </w:trPr>
        <w:tc>
          <w:tcPr>
            <w:tcW w:w="6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tcPr>
          <w:p>
            <w:pPr>
              <w:ind w:left="160"/>
              <w:spacing w:after="0" w:line="169" w:lineRule="exact"/>
              <w:rPr>
                <w:sz w:val="20"/>
                <w:szCs w:val="20"/>
                <w:color w:val="auto"/>
              </w:rPr>
            </w:pPr>
            <w:r>
              <w:rPr>
                <w:rFonts w:ascii="Arial" w:cs="Arial" w:eastAsia="Arial" w:hAnsi="Arial"/>
                <w:sz w:val="15"/>
                <w:szCs w:val="15"/>
                <w:b w:val="1"/>
                <w:bCs w:val="1"/>
                <w:color w:val="auto"/>
              </w:rPr>
              <w:t>December 31,</w:t>
            </w:r>
          </w:p>
        </w:tc>
        <w:tc>
          <w:tcPr>
            <w:tcW w:w="260" w:type="dxa"/>
            <w:vAlign w:val="bottom"/>
          </w:tcPr>
          <w:p>
            <w:pPr>
              <w:spacing w:after="0"/>
              <w:rPr>
                <w:sz w:val="14"/>
                <w:szCs w:val="14"/>
                <w:color w:val="auto"/>
              </w:rPr>
            </w:pPr>
          </w:p>
        </w:tc>
        <w:tc>
          <w:tcPr>
            <w:tcW w:w="1560" w:type="dxa"/>
            <w:vAlign w:val="bottom"/>
            <w:gridSpan w:val="2"/>
          </w:tcPr>
          <w:p>
            <w:pPr>
              <w:jc w:val="center"/>
              <w:ind w:right="380"/>
              <w:spacing w:after="0" w:line="169" w:lineRule="exact"/>
              <w:rPr>
                <w:sz w:val="20"/>
                <w:szCs w:val="20"/>
                <w:color w:val="auto"/>
              </w:rPr>
            </w:pPr>
            <w:r>
              <w:rPr>
                <w:rFonts w:ascii="Arial" w:cs="Arial" w:eastAsia="Arial" w:hAnsi="Arial"/>
                <w:sz w:val="15"/>
                <w:szCs w:val="15"/>
                <w:b w:val="1"/>
                <w:bCs w:val="1"/>
                <w:color w:val="auto"/>
                <w:w w:val="92"/>
              </w:rPr>
              <w:t>December 31,</w:t>
            </w:r>
          </w:p>
        </w:tc>
        <w:tc>
          <w:tcPr>
            <w:tcW w:w="240" w:type="dxa"/>
            <w:vAlign w:val="bottom"/>
          </w:tcPr>
          <w:p>
            <w:pPr>
              <w:spacing w:after="0"/>
              <w:rPr>
                <w:sz w:val="14"/>
                <w:szCs w:val="14"/>
                <w:color w:val="auto"/>
              </w:rPr>
            </w:pPr>
          </w:p>
        </w:tc>
        <w:tc>
          <w:tcPr>
            <w:tcW w:w="1440" w:type="dxa"/>
            <w:vAlign w:val="bottom"/>
          </w:tcPr>
          <w:p>
            <w:pPr>
              <w:jc w:val="right"/>
              <w:ind w:right="323"/>
              <w:spacing w:after="0" w:line="169" w:lineRule="exact"/>
              <w:rPr>
                <w:sz w:val="20"/>
                <w:szCs w:val="20"/>
                <w:color w:val="auto"/>
              </w:rPr>
            </w:pPr>
            <w:r>
              <w:rPr>
                <w:rFonts w:ascii="Arial" w:cs="Arial" w:eastAsia="Arial" w:hAnsi="Arial"/>
                <w:sz w:val="15"/>
                <w:szCs w:val="15"/>
                <w:b w:val="1"/>
                <w:bCs w:val="1"/>
                <w:color w:val="auto"/>
              </w:rPr>
              <w:t>December 31,</w:t>
            </w:r>
          </w:p>
        </w:tc>
      </w:tr>
      <w:tr>
        <w:trPr>
          <w:trHeight w:val="202"/>
        </w:trPr>
        <w:tc>
          <w:tcPr>
            <w:tcW w:w="60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43"/>
              <w:spacing w:after="0"/>
              <w:rPr>
                <w:sz w:val="20"/>
                <w:szCs w:val="20"/>
                <w:color w:val="auto"/>
              </w:rPr>
            </w:pPr>
            <w:r>
              <w:rPr>
                <w:rFonts w:ascii="Arial" w:cs="Arial" w:eastAsia="Arial" w:hAnsi="Arial"/>
                <w:sz w:val="15"/>
                <w:szCs w:val="15"/>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183"/>
              <w:spacing w:after="0"/>
              <w:rPr>
                <w:sz w:val="20"/>
                <w:szCs w:val="20"/>
                <w:color w:val="auto"/>
              </w:rPr>
            </w:pPr>
            <w:r>
              <w:rPr>
                <w:rFonts w:ascii="Arial" w:cs="Arial" w:eastAsia="Arial" w:hAnsi="Arial"/>
                <w:sz w:val="15"/>
                <w:szCs w:val="15"/>
                <w:b w:val="1"/>
                <w:bCs w:val="1"/>
                <w:color w:val="auto"/>
                <w:w w:val="89"/>
              </w:rPr>
              <w:t>2018</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23"/>
              <w:spacing w:after="0"/>
              <w:rPr>
                <w:sz w:val="20"/>
                <w:szCs w:val="20"/>
                <w:color w:val="auto"/>
              </w:rPr>
            </w:pPr>
            <w:r>
              <w:rPr>
                <w:rFonts w:ascii="Arial" w:cs="Arial" w:eastAsia="Arial" w:hAnsi="Arial"/>
                <w:sz w:val="15"/>
                <w:szCs w:val="15"/>
                <w:b w:val="1"/>
                <w:bCs w:val="1"/>
                <w:color w:val="auto"/>
              </w:rPr>
              <w:t>2017</w:t>
            </w:r>
          </w:p>
        </w:tc>
      </w:tr>
      <w:tr>
        <w:trPr>
          <w:trHeight w:val="254"/>
        </w:trPr>
        <w:tc>
          <w:tcPr>
            <w:tcW w:w="6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Cash Provided By Operating Activities</w:t>
            </w: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476,734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363,114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257,983</w:t>
            </w:r>
          </w:p>
        </w:tc>
      </w:tr>
      <w:tr>
        <w:trPr>
          <w:trHeight w:val="266"/>
        </w:trPr>
        <w:tc>
          <w:tcPr>
            <w:tcW w:w="6080" w:type="dxa"/>
            <w:vAlign w:val="bottom"/>
          </w:tcPr>
          <w:p>
            <w:pPr>
              <w:ind w:left="40"/>
              <w:spacing w:after="0"/>
              <w:rPr>
                <w:sz w:val="20"/>
                <w:szCs w:val="20"/>
                <w:color w:val="auto"/>
              </w:rPr>
            </w:pPr>
            <w:r>
              <w:rPr>
                <w:rFonts w:ascii="Arial" w:cs="Arial" w:eastAsia="Arial" w:hAnsi="Arial"/>
                <w:sz w:val="15"/>
                <w:szCs w:val="15"/>
                <w:color w:val="auto"/>
              </w:rPr>
              <w:t>Net Cash Used For Investing Activities</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spacing w:after="0"/>
              <w:rPr>
                <w:sz w:val="20"/>
                <w:szCs w:val="20"/>
                <w:color w:val="auto"/>
              </w:rPr>
            </w:pPr>
            <w:r>
              <w:rPr>
                <w:rFonts w:ascii="Arial" w:cs="Arial" w:eastAsia="Arial" w:hAnsi="Arial"/>
                <w:sz w:val="15"/>
                <w:szCs w:val="15"/>
                <w:color w:val="auto"/>
              </w:rPr>
              <w:t>(1,010,457)</w:t>
            </w:r>
          </w:p>
        </w:tc>
        <w:tc>
          <w:tcPr>
            <w:tcW w:w="120" w:type="dxa"/>
            <w:vAlign w:val="bottom"/>
          </w:tcPr>
          <w:p>
            <w:pPr>
              <w:spacing w:after="0"/>
              <w:rPr>
                <w:sz w:val="23"/>
                <w:szCs w:val="23"/>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(733,743)</w:t>
            </w:r>
          </w:p>
        </w:tc>
        <w:tc>
          <w:tcPr>
            <w:tcW w:w="120" w:type="dxa"/>
            <w:vAlign w:val="bottom"/>
          </w:tcPr>
          <w:p>
            <w:pPr>
              <w:spacing w:after="0"/>
              <w:rPr>
                <w:sz w:val="23"/>
                <w:szCs w:val="23"/>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(401,642)</w:t>
            </w:r>
          </w:p>
        </w:tc>
      </w:tr>
      <w:tr>
        <w:trPr>
          <w:trHeight w:val="274"/>
        </w:trPr>
        <w:tc>
          <w:tcPr>
            <w:tcW w:w="6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Cash Provided By Financing Activities</w:t>
            </w: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505,880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409,905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141,557</w:t>
            </w:r>
          </w:p>
        </w:tc>
      </w:tr>
      <w:tr>
        <w:trPr>
          <w:trHeight w:val="262"/>
        </w:trPr>
        <w:tc>
          <w:tcPr>
            <w:tcW w:w="6080" w:type="dxa"/>
            <w:vAlign w:val="bottom"/>
          </w:tcPr>
          <w:p>
            <w:pPr>
              <w:ind w:left="40"/>
              <w:spacing w:after="0"/>
              <w:rPr>
                <w:sz w:val="20"/>
                <w:szCs w:val="20"/>
                <w:color w:val="auto"/>
              </w:rPr>
            </w:pPr>
            <w:r>
              <w:rPr>
                <w:rFonts w:ascii="Arial" w:cs="Arial" w:eastAsia="Arial" w:hAnsi="Arial"/>
                <w:sz w:val="15"/>
                <w:szCs w:val="15"/>
                <w:color w:val="auto"/>
              </w:rPr>
              <w:t>Effect of Exchange Rate Changes on Cash, Cash Equivalents and Restricted Cash</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ind w:right="43"/>
              <w:spacing w:after="0"/>
              <w:rPr>
                <w:sz w:val="20"/>
                <w:szCs w:val="20"/>
                <w:color w:val="auto"/>
              </w:rPr>
            </w:pPr>
            <w:r>
              <w:rPr>
                <w:rFonts w:ascii="Arial" w:cs="Arial" w:eastAsia="Arial" w:hAnsi="Arial"/>
                <w:sz w:val="15"/>
                <w:szCs w:val="15"/>
                <w:color w:val="auto"/>
              </w:rPr>
              <w:t>411</w:t>
            </w:r>
          </w:p>
        </w:tc>
        <w:tc>
          <w:tcPr>
            <w:tcW w:w="120" w:type="dxa"/>
            <w:vAlign w:val="bottom"/>
          </w:tcPr>
          <w:p>
            <w:pPr>
              <w:spacing w:after="0"/>
              <w:rPr>
                <w:sz w:val="22"/>
                <w:szCs w:val="22"/>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(523)</w:t>
            </w:r>
          </w:p>
        </w:tc>
        <w:tc>
          <w:tcPr>
            <w:tcW w:w="120" w:type="dxa"/>
            <w:vAlign w:val="bottom"/>
          </w:tcPr>
          <w:p>
            <w:pPr>
              <w:spacing w:after="0"/>
              <w:rPr>
                <w:sz w:val="22"/>
                <w:szCs w:val="22"/>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23"/>
              <w:spacing w:after="0"/>
              <w:rPr>
                <w:sz w:val="20"/>
                <w:szCs w:val="20"/>
                <w:color w:val="auto"/>
              </w:rPr>
            </w:pPr>
            <w:r>
              <w:rPr>
                <w:rFonts w:ascii="Arial" w:cs="Arial" w:eastAsia="Arial" w:hAnsi="Arial"/>
                <w:sz w:val="15"/>
                <w:szCs w:val="15"/>
                <w:color w:val="auto"/>
              </w:rPr>
              <w:t>298</w:t>
            </w:r>
          </w:p>
        </w:tc>
      </w:tr>
    </w:tbl>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cash equivalents, and restricted cash decreased by approximately by $27.5 million from $62.3 million as of December 31, 2018, to $34.8 million as of December 31, 2019.</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1"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Operating Activities</w:t>
      </w:r>
      <w:r>
        <w:rPr>
          <w:rFonts w:ascii="Arial" w:cs="Arial" w:eastAsia="Arial" w:hAnsi="Arial"/>
          <w:sz w:val="18"/>
          <w:szCs w:val="18"/>
          <w:i w:val="1"/>
          <w:iCs w:val="1"/>
          <w:color w:val="auto"/>
        </w:rPr>
        <w:t xml:space="preserve"> - </w:t>
      </w:r>
      <w:r>
        <w:rPr>
          <w:rFonts w:ascii="Arial" w:cs="Arial" w:eastAsia="Arial" w:hAnsi="Arial"/>
          <w:sz w:val="18"/>
          <w:szCs w:val="18"/>
          <w:color w:val="auto"/>
        </w:rPr>
        <w:t>Net cash provided by operating activities increased by $113.6 million from $363.1 million for the year ended December 31, 2018 to</w:t>
      </w:r>
      <w:r>
        <w:rPr>
          <w:rFonts w:ascii="Arial" w:cs="Arial" w:eastAsia="Arial" w:hAnsi="Arial"/>
          <w:sz w:val="18"/>
          <w:szCs w:val="18"/>
          <w:i w:val="1"/>
          <w:iCs w:val="1"/>
          <w:color w:val="auto"/>
        </w:rPr>
        <w:t xml:space="preserve"> </w:t>
      </w:r>
      <w:r>
        <w:rPr>
          <w:rFonts w:ascii="Arial" w:cs="Arial" w:eastAsia="Arial" w:hAnsi="Arial"/>
          <w:sz w:val="18"/>
          <w:szCs w:val="18"/>
          <w:color w:val="auto"/>
        </w:rPr>
        <w:t>$476.7 million for the year ended December 31, 2019.</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net cash flows provided by operating activities from continuing operations may be adversely impacted by, among other things: (a) the market and economic conditions in our current markets generally, and specifically in metropolitan areas of our current markets; (b) lower occupancy and rental rates of our properties; (c) increased operating costs, such as wage and benefit costs, insurance premiums, real estate taxes and utilities, that cannot be passed on to our tenants; (d) decreased sales of manufactured homes; and (e) current volatility in economic conditions and the financial markets. See “Risk Factors” in Part I, Item 1A in this Annual Report on Form 10-K.</w:t>
      </w:r>
    </w:p>
    <w:p>
      <w:pPr>
        <w:spacing w:after="0" w:line="18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i w:val="1"/>
          <w:iCs w:val="1"/>
          <w:u w:val="single" w:color="auto"/>
          <w:color w:val="auto"/>
        </w:rPr>
        <w:t>Investing Activities</w:t>
      </w:r>
      <w:r>
        <w:rPr>
          <w:rFonts w:ascii="Arial" w:cs="Arial" w:eastAsia="Arial" w:hAnsi="Arial"/>
          <w:sz w:val="16"/>
          <w:szCs w:val="16"/>
          <w:i w:val="1"/>
          <w:iCs w:val="1"/>
          <w:color w:val="auto"/>
        </w:rPr>
        <w:t xml:space="preserve"> </w:t>
      </w:r>
      <w:r>
        <w:rPr>
          <w:rFonts w:ascii="Arial" w:cs="Arial" w:eastAsia="Arial" w:hAnsi="Arial"/>
          <w:sz w:val="16"/>
          <w:szCs w:val="16"/>
          <w:color w:val="auto"/>
        </w:rPr>
        <w:t>- Net cash used for investing activities was $1.0 billion for the year ended December 31, 2019, compared to $733.7 million for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2018. Refer to Note 3, “Real Estate Acquisitions” in our accompanying Consolidated Financial Statements for additional information.</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u w:val="single" w:color="auto"/>
          <w:color w:val="auto"/>
        </w:rPr>
        <w:t>Financing Activities</w:t>
      </w:r>
      <w:r>
        <w:rPr>
          <w:rFonts w:ascii="Arial" w:cs="Arial" w:eastAsia="Arial" w:hAnsi="Arial"/>
          <w:sz w:val="18"/>
          <w:szCs w:val="18"/>
          <w:i w:val="1"/>
          <w:iCs w:val="1"/>
          <w:color w:val="auto"/>
        </w:rPr>
        <w:t xml:space="preserve"> - </w:t>
      </w:r>
      <w:r>
        <w:rPr>
          <w:rFonts w:ascii="Arial" w:cs="Arial" w:eastAsia="Arial" w:hAnsi="Arial"/>
          <w:sz w:val="18"/>
          <w:szCs w:val="18"/>
          <w:color w:val="auto"/>
        </w:rPr>
        <w:t>Net cash provided by financing activities was $505.9 million for the year ended December 31, 2019, compared to $409.9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2018. Refer to Note 9, “Debt and Lines of Credit” and Note 10, “Equity and Temporary Equity” in our accompanying Consolidated Financial Statements for additional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Flexibility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2017, we entered into an at the market offering sales agreement (as amended, the “Sales Agreement”) with certain sales agents (collectively, the “Sales Agents”), whereby we may offer and sell shares of our common stock, having an aggregate offering price of up to $450.0 million, from time to time through the Sales Agents. The Sales Agents are entitled to compensation in an agreed amount not to exceed 2.0 percent of the gross price per share for any shares sold from time to time under the Sales Agreement. Through December 31, 2019, we have sold shares of our common stock for gross proceeds of $163.8 million under the Sales Agreement. Refer to Note 10, “Equity and Temporary Equity” in our accompanying Consolidated Financial Statements for additional information.</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October 2019, we assumed a term loan facility with Citibank N.A. (“Citibank”), in the amount of $58.0 million. The term loan has a four-year term ending October 29, 2023, and bears interest at a floating rate based on the Eurodollar rate or Prime rate. The outstanding balance was $57.0 million at December 31, 2019.</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May 2019, we amended and restated our credit agreement with Citibank, N.A. and certain other lenders. Pursuant to the credit agreement, we entered into a senior credit facility with Citibank and certain other lenders in the amount of $750.0 million, comprised of a $650.0 million revolving loan, with the ability to use up to $100.0 million for advances in Australian dollars, and a $100.0 million term loan (the “A&amp;R Facility”). We have until March 17, 2020 to draw on the term loan. As of December 31, 2019, we had not drawn any funds on the term loan. The credit agreement has a four-year term ending May 21, 2023, which can be extended for two additional six-month periods, subject to the satisfaction of certain conditions as defined in the credit agreement. The credit agreement also provides for, subject to the satisfaction of certain conditions, additional commitments in an amount not to exceed $350.0 million. If additional borrowings are made pursuant to any such additional commitments, the aggregate borrowing limit under the A&amp;R Facility may be increased up to $1.1 billion.</w:t>
      </w:r>
    </w:p>
    <w:p>
      <w:pPr>
        <w:spacing w:after="0" w:line="19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A&amp;R Facility bears interest at a floating rate based on the Eurodollar rate or Bank Bill Swap Bid Rate plus a margin that is determined based on our leverage ratio calculated in accordance with the credit agreement, which margin can range from 1.20 percent to 2.10 percent for the revolving loan and 1.20 percent to 2.05 percent for the term loan. As of December 31, 2019, the margin based on our leverage ratio was 1.20 percent on the revolving loan and 1.20 percent on the term loan. We had $123.6 million and zero of borrowings on the revolving loan and the term loan, respectively, as of December 31, 2019.</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A&amp;R Facility provides us with the ability to issue letters of credit. Our issuance of letters of credit does not increase our borrowings outstanding under our line of credit, but does reduce the borrowing amount available. At December 31, 2019 and December 31, 2018, approximately $2.8 million and $3.9 million of availability was used to back standby letters of credit.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terms of the A&amp;R Facility, we are subject to various financial and other covenants. We are currently in compliance with these covenants. The most restrictive financial covenants for the A&amp;R Facility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860" w:type="dxa"/>
            <w:vAlign w:val="bottom"/>
            <w:tcBorders>
              <w:bottom w:val="single" w:sz="8" w:color="auto"/>
            </w:tcBorders>
          </w:tcPr>
          <w:p>
            <w:pPr>
              <w:ind w:left="3120"/>
              <w:spacing w:after="0"/>
              <w:rPr>
                <w:sz w:val="20"/>
                <w:szCs w:val="20"/>
                <w:color w:val="auto"/>
              </w:rPr>
            </w:pPr>
            <w:r>
              <w:rPr>
                <w:rFonts w:ascii="Arial" w:cs="Arial" w:eastAsia="Arial" w:hAnsi="Arial"/>
                <w:sz w:val="15"/>
                <w:szCs w:val="15"/>
                <w:b w:val="1"/>
                <w:bCs w:val="1"/>
                <w:color w:val="auto"/>
              </w:rPr>
              <w:t>Covenant</w:t>
            </w:r>
          </w:p>
        </w:tc>
        <w:tc>
          <w:tcPr>
            <w:tcW w:w="140" w:type="dxa"/>
            <w:vAlign w:val="bottom"/>
            <w:tcBorders>
              <w:bottom w:val="single" w:sz="8" w:color="CCEEFF"/>
            </w:tcBorders>
          </w:tcPr>
          <w:p>
            <w:pPr>
              <w:spacing w:after="0"/>
              <w:rPr>
                <w:sz w:val="17"/>
                <w:szCs w:val="17"/>
                <w:color w:val="auto"/>
              </w:rPr>
            </w:pPr>
          </w:p>
        </w:tc>
        <w:tc>
          <w:tcPr>
            <w:tcW w:w="2160" w:type="dxa"/>
            <w:vAlign w:val="bottom"/>
            <w:tcBorders>
              <w:bottom w:val="single" w:sz="8" w:color="auto"/>
            </w:tcBorders>
          </w:tcPr>
          <w:p>
            <w:pPr>
              <w:ind w:left="640"/>
              <w:spacing w:after="0"/>
              <w:rPr>
                <w:sz w:val="20"/>
                <w:szCs w:val="20"/>
                <w:color w:val="auto"/>
              </w:rPr>
            </w:pPr>
            <w:r>
              <w:rPr>
                <w:rFonts w:ascii="Arial" w:cs="Arial" w:eastAsia="Arial" w:hAnsi="Arial"/>
                <w:sz w:val="15"/>
                <w:szCs w:val="15"/>
                <w:b w:val="1"/>
                <w:bCs w:val="1"/>
                <w:color w:val="auto"/>
              </w:rPr>
              <w:t>Requirement</w:t>
            </w:r>
          </w:p>
        </w:tc>
        <w:tc>
          <w:tcPr>
            <w:tcW w:w="100" w:type="dxa"/>
            <w:vAlign w:val="bottom"/>
            <w:tcBorders>
              <w:bottom w:val="single" w:sz="8" w:color="CCEEFF"/>
            </w:tcBorders>
          </w:tcPr>
          <w:p>
            <w:pPr>
              <w:spacing w:after="0"/>
              <w:rPr>
                <w:sz w:val="17"/>
                <w:szCs w:val="17"/>
                <w:color w:val="auto"/>
              </w:rPr>
            </w:pPr>
          </w:p>
        </w:tc>
        <w:tc>
          <w:tcPr>
            <w:tcW w:w="2160" w:type="dxa"/>
            <w:vAlign w:val="bottom"/>
            <w:tcBorders>
              <w:bottom w:val="single" w:sz="8" w:color="auto"/>
            </w:tcBorders>
          </w:tcPr>
          <w:p>
            <w:pPr>
              <w:ind w:left="280"/>
              <w:spacing w:after="0"/>
              <w:rPr>
                <w:sz w:val="20"/>
                <w:szCs w:val="20"/>
                <w:color w:val="auto"/>
              </w:rPr>
            </w:pPr>
            <w:r>
              <w:rPr>
                <w:rFonts w:ascii="Arial" w:cs="Arial" w:eastAsia="Arial" w:hAnsi="Arial"/>
                <w:sz w:val="15"/>
                <w:szCs w:val="15"/>
                <w:b w:val="1"/>
                <w:bCs w:val="1"/>
                <w:color w:val="auto"/>
              </w:rPr>
              <w:t>As of December 31, 2019</w:t>
            </w:r>
          </w:p>
        </w:tc>
      </w:tr>
      <w:tr>
        <w:trPr>
          <w:trHeight w:val="254"/>
        </w:trPr>
        <w:tc>
          <w:tcPr>
            <w:tcW w:w="70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Maximum Leverage Ratio</w:t>
            </w:r>
          </w:p>
        </w:tc>
        <w:tc>
          <w:tcPr>
            <w:tcW w:w="21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7"/>
              </w:rPr>
              <w:t>&lt;65.0%</w:t>
            </w:r>
          </w:p>
        </w:tc>
        <w:tc>
          <w:tcPr>
            <w:tcW w:w="100" w:type="dxa"/>
            <w:vAlign w:val="bottom"/>
            <w:shd w:val="clear" w:color="auto" w:fill="CCEEFF"/>
          </w:tcPr>
          <w:p>
            <w:pPr>
              <w:spacing w:after="0"/>
              <w:rPr>
                <w:sz w:val="22"/>
                <w:szCs w:val="22"/>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26.8%</w:t>
            </w:r>
          </w:p>
        </w:tc>
      </w:tr>
      <w:tr>
        <w:trPr>
          <w:trHeight w:val="266"/>
        </w:trPr>
        <w:tc>
          <w:tcPr>
            <w:tcW w:w="7000" w:type="dxa"/>
            <w:vAlign w:val="bottom"/>
            <w:gridSpan w:val="2"/>
          </w:tcPr>
          <w:p>
            <w:pPr>
              <w:ind w:left="40"/>
              <w:spacing w:after="0"/>
              <w:rPr>
                <w:sz w:val="20"/>
                <w:szCs w:val="20"/>
                <w:color w:val="auto"/>
              </w:rPr>
            </w:pPr>
            <w:r>
              <w:rPr>
                <w:rFonts w:ascii="Arial" w:cs="Arial" w:eastAsia="Arial" w:hAnsi="Arial"/>
                <w:sz w:val="15"/>
                <w:szCs w:val="15"/>
                <w:color w:val="auto"/>
              </w:rPr>
              <w:t>Minimum Fixed Charge Coverage Ratio</w:t>
            </w:r>
          </w:p>
        </w:tc>
        <w:tc>
          <w:tcPr>
            <w:tcW w:w="2160" w:type="dxa"/>
            <w:vAlign w:val="bottom"/>
          </w:tcPr>
          <w:p>
            <w:pPr>
              <w:jc w:val="center"/>
              <w:spacing w:after="0"/>
              <w:rPr>
                <w:sz w:val="20"/>
                <w:szCs w:val="20"/>
                <w:color w:val="auto"/>
              </w:rPr>
            </w:pPr>
            <w:r>
              <w:rPr>
                <w:rFonts w:ascii="Arial" w:cs="Arial" w:eastAsia="Arial" w:hAnsi="Arial"/>
                <w:sz w:val="15"/>
                <w:szCs w:val="15"/>
                <w:color w:val="auto"/>
                <w:w w:val="89"/>
              </w:rPr>
              <w:t>&gt;1.40</w:t>
            </w:r>
          </w:p>
        </w:tc>
        <w:tc>
          <w:tcPr>
            <w:tcW w:w="100" w:type="dxa"/>
            <w:vAlign w:val="bottom"/>
          </w:tcPr>
          <w:p>
            <w:pPr>
              <w:spacing w:after="0"/>
              <w:rPr>
                <w:sz w:val="23"/>
                <w:szCs w:val="23"/>
                <w:color w:val="auto"/>
              </w:rPr>
            </w:pPr>
          </w:p>
        </w:tc>
        <w:tc>
          <w:tcPr>
            <w:tcW w:w="2160" w:type="dxa"/>
            <w:vAlign w:val="bottom"/>
          </w:tcPr>
          <w:p>
            <w:pPr>
              <w:jc w:val="center"/>
              <w:spacing w:after="0"/>
              <w:rPr>
                <w:sz w:val="20"/>
                <w:szCs w:val="20"/>
                <w:color w:val="auto"/>
              </w:rPr>
            </w:pPr>
            <w:r>
              <w:rPr>
                <w:rFonts w:ascii="Arial" w:cs="Arial" w:eastAsia="Arial" w:hAnsi="Arial"/>
                <w:sz w:val="15"/>
                <w:szCs w:val="15"/>
                <w:color w:val="auto"/>
                <w:w w:val="95"/>
              </w:rPr>
              <w:t>3.52</w:t>
            </w:r>
          </w:p>
        </w:tc>
      </w:tr>
      <w:tr>
        <w:trPr>
          <w:trHeight w:val="274"/>
        </w:trPr>
        <w:tc>
          <w:tcPr>
            <w:tcW w:w="70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Minimum Tangible Net Worth</w:t>
            </w:r>
          </w:p>
        </w:tc>
        <w:tc>
          <w:tcPr>
            <w:tcW w:w="21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&gt;$3,257,121</w:t>
            </w:r>
          </w:p>
        </w:tc>
        <w:tc>
          <w:tcPr>
            <w:tcW w:w="100" w:type="dxa"/>
            <w:vAlign w:val="bottom"/>
            <w:shd w:val="clear" w:color="auto" w:fill="CCEEFF"/>
          </w:tcPr>
          <w:p>
            <w:pPr>
              <w:spacing w:after="0"/>
              <w:rPr>
                <w:sz w:val="23"/>
                <w:szCs w:val="23"/>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$5,633,050</w:t>
            </w:r>
          </w:p>
        </w:tc>
      </w:tr>
      <w:tr>
        <w:trPr>
          <w:trHeight w:val="262"/>
        </w:trPr>
        <w:tc>
          <w:tcPr>
            <w:tcW w:w="7000" w:type="dxa"/>
            <w:vAlign w:val="bottom"/>
            <w:gridSpan w:val="2"/>
          </w:tcPr>
          <w:p>
            <w:pPr>
              <w:ind w:left="40"/>
              <w:spacing w:after="0"/>
              <w:rPr>
                <w:sz w:val="20"/>
                <w:szCs w:val="20"/>
                <w:color w:val="auto"/>
              </w:rPr>
            </w:pPr>
            <w:r>
              <w:rPr>
                <w:rFonts w:ascii="Arial" w:cs="Arial" w:eastAsia="Arial" w:hAnsi="Arial"/>
                <w:sz w:val="15"/>
                <w:szCs w:val="15"/>
                <w:color w:val="auto"/>
              </w:rPr>
              <w:t>Maximum Dividend Payout Ratio</w:t>
            </w:r>
          </w:p>
        </w:tc>
        <w:tc>
          <w:tcPr>
            <w:tcW w:w="2160" w:type="dxa"/>
            <w:vAlign w:val="bottom"/>
          </w:tcPr>
          <w:p>
            <w:pPr>
              <w:jc w:val="center"/>
              <w:spacing w:after="0"/>
              <w:rPr>
                <w:sz w:val="20"/>
                <w:szCs w:val="20"/>
                <w:color w:val="auto"/>
              </w:rPr>
            </w:pPr>
            <w:r>
              <w:rPr>
                <w:rFonts w:ascii="Arial" w:cs="Arial" w:eastAsia="Arial" w:hAnsi="Arial"/>
                <w:sz w:val="15"/>
                <w:szCs w:val="15"/>
                <w:color w:val="auto"/>
                <w:w w:val="97"/>
              </w:rPr>
              <w:t>&lt;95.0%</w:t>
            </w:r>
          </w:p>
        </w:tc>
        <w:tc>
          <w:tcPr>
            <w:tcW w:w="100" w:type="dxa"/>
            <w:vAlign w:val="bottom"/>
          </w:tcPr>
          <w:p>
            <w:pPr>
              <w:spacing w:after="0"/>
              <w:rPr>
                <w:sz w:val="22"/>
                <w:szCs w:val="22"/>
                <w:color w:val="auto"/>
              </w:rPr>
            </w:pPr>
          </w:p>
        </w:tc>
        <w:tc>
          <w:tcPr>
            <w:tcW w:w="2160" w:type="dxa"/>
            <w:vAlign w:val="bottom"/>
          </w:tcPr>
          <w:p>
            <w:pPr>
              <w:jc w:val="center"/>
              <w:spacing w:after="0"/>
              <w:rPr>
                <w:sz w:val="20"/>
                <w:szCs w:val="20"/>
                <w:color w:val="auto"/>
              </w:rPr>
            </w:pPr>
            <w:r>
              <w:rPr>
                <w:rFonts w:ascii="Arial" w:cs="Arial" w:eastAsia="Arial" w:hAnsi="Arial"/>
                <w:sz w:val="15"/>
                <w:szCs w:val="15"/>
                <w:color w:val="auto"/>
                <w:w w:val="93"/>
              </w:rPr>
              <w:t>58.0%</w:t>
            </w: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1"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anticipate meeting our long-term liquidity requirements, such as scheduled debt maturities, large property acquisitions, expansion and development of communities, and Operating Partnership unit redemptions through the issuance of certain debt or equity securities and/or the collateralization of our properties. At December 31, 2019, we had 234 unencumbered properties, of which 65 support the borrowing base for our $650.0 million revolving loan in our A&amp;R Facility and 31 support the borrowing base for a term loan facility.</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From time to time, we may also issue shares of our capital stock, issue equity units in our Operating Partnership, obtain debt financing, or sell selected assets. Our ability to finance our long-term liquidity requirements in such a manner will be affected by numerous economic factors affecting the MH and RV community industry at the time, including the availability and cost of mortgage debt, our financial condition, the operating history of the properties, the state of the debt and equity markets, and the general national, regional, and local economic conditions. When it becomes necessary for us to approach the credit markets, the volatility in those markets could make borrowing more difficult to secure, more expensive, or effectively unavailable. See “Risk Factors” in Part I, Item 1A of this Annual Report on Form 10-K. If we are unable to obtain additional debt or equity financing on acceptable terms, our business, results of operations and financial condition would be adversely impacted.</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2019, our net debt to enterprise value was approximately 19.0 percent (assuming conversion of all common OP units, Series A-1 preferred OP units, Series A-3 preferred OP units, Series C preferred OP units and Series D preferred OP units to shares of common stock). Our debt has a weighted average maturity of approximately 11.1 years and a weighted average interest rate of 4.0 percent.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Off-Balance Sheet Arrangements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off-balance sheet investments include nonconsolidated affiliates. These investments all have varying ownership structures. Substantially all of our nonconsolidated affiliates are accounted for under the equity method of accounting as we have the ability to exercise significant influence, but not control, over the operating and financial decisions of these joint venture arrangements. Refer to Note 7,"Investments in Nonconsolidated Affiliates" and Note 9, "Debt and Lines of Credit" in the accompanying consolidated financial statements, for additional information on our off-balance sheet investments.</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Nonconsolidated Affiliate Indebtedness - </w:t>
      </w:r>
      <w:r>
        <w:rPr>
          <w:rFonts w:ascii="Arial" w:cs="Arial" w:eastAsia="Arial" w:hAnsi="Arial"/>
          <w:sz w:val="18"/>
          <w:szCs w:val="18"/>
          <w:color w:val="auto"/>
        </w:rPr>
        <w:t>During September 2019, GTSC, LLC entered into a warehouse line of credit with a maximum loan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$125.0 million. As of December 31, 2019, the aggregate carrying amount of debt, including both our and our partners’ share, incurred by GTSC was approximately $123.4 million (of which our proportionate share is approximately $49.4 million). The debt bears interest at a variable rate based on LIBOR plus 1.65 percent per annum and matures on September 15, 2023. Refer to Note 7,"Investments in Nonconsolidated Affiliates" for additional information on our nonconsolidated affiliates.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1"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Contractual Cash Obligations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primary long-term liquidity needs are principal payments on outstanding indebtedness. As of December 31, 2019, our outstanding contractual obligations, including interest expense,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80" w:type="dxa"/>
            <w:vAlign w:val="bottom"/>
            <w:gridSpan w:val="5"/>
          </w:tcPr>
          <w:p>
            <w:pPr>
              <w:jc w:val="center"/>
              <w:ind w:right="320"/>
              <w:spacing w:after="0"/>
              <w:rPr>
                <w:sz w:val="20"/>
                <w:szCs w:val="20"/>
                <w:color w:val="auto"/>
              </w:rPr>
            </w:pPr>
            <w:r>
              <w:rPr>
                <w:rFonts w:ascii="Arial" w:cs="Arial" w:eastAsia="Arial" w:hAnsi="Arial"/>
                <w:sz w:val="15"/>
                <w:szCs w:val="15"/>
                <w:b w:val="1"/>
                <w:bCs w:val="1"/>
                <w:color w:val="auto"/>
                <w:w w:val="92"/>
              </w:rPr>
              <w:t>Payments Due By Period</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65"/>
        </w:trPr>
        <w:tc>
          <w:tcPr>
            <w:tcW w:w="4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48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5"/>
                <w:szCs w:val="15"/>
                <w:b w:val="1"/>
                <w:bCs w:val="1"/>
                <w:color w:val="auto"/>
                <w:w w:val="92"/>
              </w:rPr>
              <w:t>(In thousands)</w:t>
            </w: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r>
      <w:tr>
        <w:trPr>
          <w:trHeight w:val="264"/>
        </w:trPr>
        <w:tc>
          <w:tcPr>
            <w:tcW w:w="4580" w:type="dxa"/>
            <w:vAlign w:val="bottom"/>
            <w:tcBorders>
              <w:bottom w:val="single" w:sz="8" w:color="auto"/>
            </w:tcBorders>
          </w:tcPr>
          <w:p>
            <w:pPr>
              <w:ind w:left="1240"/>
              <w:spacing w:after="0" w:line="264" w:lineRule="exact"/>
              <w:rPr>
                <w:sz w:val="20"/>
                <w:szCs w:val="20"/>
                <w:color w:val="auto"/>
              </w:rPr>
            </w:pPr>
            <w:r>
              <w:rPr>
                <w:rFonts w:ascii="Arial" w:cs="Arial" w:eastAsia="Arial" w:hAnsi="Arial"/>
                <w:sz w:val="15"/>
                <w:szCs w:val="15"/>
                <w:b w:val="1"/>
                <w:bCs w:val="1"/>
                <w:color w:val="auto"/>
              </w:rPr>
              <w:t xml:space="preserve">Contractual Cash Obligations </w:t>
            </w:r>
            <w:r>
              <w:rPr>
                <w:rFonts w:ascii="Arial" w:cs="Arial" w:eastAsia="Arial" w:hAnsi="Arial"/>
                <w:sz w:val="25"/>
                <w:szCs w:val="25"/>
                <w:b w:val="1"/>
                <w:bCs w:val="1"/>
                <w:color w:val="auto"/>
                <w:vertAlign w:val="superscript"/>
              </w:rPr>
              <w:t>(1)</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b w:val="1"/>
                <w:bCs w:val="1"/>
                <w:color w:val="auto"/>
              </w:rPr>
              <w:t>Total Due</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&lt;1 year</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b w:val="1"/>
                <w:bCs w:val="1"/>
                <w:color w:val="auto"/>
              </w:rPr>
              <w:t>1-3 years</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b w:val="1"/>
                <w:bCs w:val="1"/>
                <w:color w:val="auto"/>
              </w:rPr>
              <w:t>3-5 years</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w w:val="96"/>
              </w:rPr>
              <w:t>After 5 years</w:t>
            </w:r>
          </w:p>
        </w:tc>
      </w:tr>
      <w:tr>
        <w:trPr>
          <w:trHeight w:val="25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Collateralized term loans - Life Companies</w:t>
            </w:r>
          </w:p>
        </w:tc>
        <w:tc>
          <w:tcPr>
            <w:tcW w:w="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1,716,587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36,319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93,232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82,444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1,504,592</w:t>
            </w:r>
          </w:p>
        </w:tc>
      </w:tr>
      <w:tr>
        <w:trPr>
          <w:trHeight w:val="266"/>
        </w:trPr>
        <w:tc>
          <w:tcPr>
            <w:tcW w:w="4700" w:type="dxa"/>
            <w:vAlign w:val="bottom"/>
            <w:gridSpan w:val="2"/>
          </w:tcPr>
          <w:p>
            <w:pPr>
              <w:ind w:left="40"/>
              <w:spacing w:after="0"/>
              <w:rPr>
                <w:sz w:val="20"/>
                <w:szCs w:val="20"/>
                <w:color w:val="auto"/>
              </w:rPr>
            </w:pPr>
            <w:r>
              <w:rPr>
                <w:rFonts w:ascii="Arial" w:cs="Arial" w:eastAsia="Arial" w:hAnsi="Arial"/>
                <w:sz w:val="15"/>
                <w:szCs w:val="15"/>
                <w:color w:val="auto"/>
              </w:rPr>
              <w:t>Collateralized term loans - FNMA</w:t>
            </w:r>
          </w:p>
        </w:tc>
        <w:tc>
          <w:tcPr>
            <w:tcW w:w="220" w:type="dxa"/>
            <w:vAlign w:val="bottom"/>
          </w:tcPr>
          <w:p>
            <w:pPr>
              <w:spacing w:after="0"/>
              <w:rPr>
                <w:sz w:val="23"/>
                <w:szCs w:val="23"/>
                <w:color w:val="auto"/>
              </w:rPr>
            </w:pPr>
          </w:p>
        </w:tc>
        <w:tc>
          <w:tcPr>
            <w:tcW w:w="1080" w:type="dxa"/>
            <w:vAlign w:val="bottom"/>
          </w:tcPr>
          <w:p>
            <w:pPr>
              <w:jc w:val="right"/>
              <w:ind w:right="63"/>
              <w:spacing w:after="0"/>
              <w:rPr>
                <w:sz w:val="20"/>
                <w:szCs w:val="20"/>
                <w:color w:val="auto"/>
              </w:rPr>
            </w:pPr>
            <w:r>
              <w:rPr>
                <w:rFonts w:ascii="Arial" w:cs="Arial" w:eastAsia="Arial" w:hAnsi="Arial"/>
                <w:sz w:val="15"/>
                <w:szCs w:val="15"/>
                <w:color w:val="auto"/>
              </w:rPr>
              <w:t>697,449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29,623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56,375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78,349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3"/>
              <w:spacing w:after="0"/>
              <w:rPr>
                <w:sz w:val="20"/>
                <w:szCs w:val="20"/>
                <w:color w:val="auto"/>
              </w:rPr>
            </w:pPr>
            <w:r>
              <w:rPr>
                <w:rFonts w:ascii="Arial" w:cs="Arial" w:eastAsia="Arial" w:hAnsi="Arial"/>
                <w:sz w:val="15"/>
                <w:szCs w:val="15"/>
                <w:color w:val="auto"/>
              </w:rPr>
              <w:t>533,102</w:t>
            </w:r>
          </w:p>
        </w:tc>
      </w:tr>
      <w:tr>
        <w:trPr>
          <w:trHeight w:val="274"/>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Collateralized term loans - CMBS</w:t>
            </w: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397,963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8,075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189,243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198,524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2,121</w:t>
            </w:r>
          </w:p>
        </w:tc>
      </w:tr>
      <w:tr>
        <w:trPr>
          <w:trHeight w:val="266"/>
        </w:trPr>
        <w:tc>
          <w:tcPr>
            <w:tcW w:w="4700" w:type="dxa"/>
            <w:vAlign w:val="bottom"/>
            <w:gridSpan w:val="2"/>
          </w:tcPr>
          <w:p>
            <w:pPr>
              <w:ind w:left="40"/>
              <w:spacing w:after="0"/>
              <w:rPr>
                <w:sz w:val="20"/>
                <w:szCs w:val="20"/>
                <w:color w:val="auto"/>
              </w:rPr>
            </w:pPr>
            <w:r>
              <w:rPr>
                <w:rFonts w:ascii="Arial" w:cs="Arial" w:eastAsia="Arial" w:hAnsi="Arial"/>
                <w:sz w:val="15"/>
                <w:szCs w:val="15"/>
                <w:color w:val="auto"/>
              </w:rPr>
              <w:t>Collateralized term loans - FMCC</w:t>
            </w:r>
          </w:p>
        </w:tc>
        <w:tc>
          <w:tcPr>
            <w:tcW w:w="220" w:type="dxa"/>
            <w:vAlign w:val="bottom"/>
          </w:tcPr>
          <w:p>
            <w:pPr>
              <w:spacing w:after="0"/>
              <w:rPr>
                <w:sz w:val="23"/>
                <w:szCs w:val="23"/>
                <w:color w:val="auto"/>
              </w:rPr>
            </w:pPr>
          </w:p>
        </w:tc>
        <w:tc>
          <w:tcPr>
            <w:tcW w:w="1080" w:type="dxa"/>
            <w:vAlign w:val="bottom"/>
          </w:tcPr>
          <w:p>
            <w:pPr>
              <w:jc w:val="right"/>
              <w:ind w:right="63"/>
              <w:spacing w:after="0"/>
              <w:rPr>
                <w:sz w:val="20"/>
                <w:szCs w:val="20"/>
                <w:color w:val="auto"/>
              </w:rPr>
            </w:pPr>
            <w:r>
              <w:rPr>
                <w:rFonts w:ascii="Arial" w:cs="Arial" w:eastAsia="Arial" w:hAnsi="Arial"/>
                <w:sz w:val="15"/>
                <w:szCs w:val="15"/>
                <w:color w:val="auto"/>
              </w:rPr>
              <w:t>376,473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6,502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13,883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259,317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3"/>
              <w:spacing w:after="0"/>
              <w:rPr>
                <w:sz w:val="20"/>
                <w:szCs w:val="20"/>
                <w:color w:val="auto"/>
              </w:rPr>
            </w:pPr>
            <w:r>
              <w:rPr>
                <w:rFonts w:ascii="Arial" w:cs="Arial" w:eastAsia="Arial" w:hAnsi="Arial"/>
                <w:sz w:val="15"/>
                <w:szCs w:val="15"/>
                <w:color w:val="auto"/>
              </w:rPr>
              <w:t>96,771</w:t>
            </w:r>
          </w:p>
        </w:tc>
      </w:tr>
      <w:tr>
        <w:trPr>
          <w:trHeight w:val="274"/>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Preferred Equity - Sun NG Resorts - mandatory redeemable</w:t>
            </w: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35,249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35,249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70"/>
        </w:trPr>
        <w:tc>
          <w:tcPr>
            <w:tcW w:w="4700" w:type="dxa"/>
            <w:vAlign w:val="bottom"/>
            <w:gridSpan w:val="2"/>
          </w:tcPr>
          <w:p>
            <w:pPr>
              <w:ind w:left="40"/>
              <w:spacing w:after="0"/>
              <w:rPr>
                <w:sz w:val="20"/>
                <w:szCs w:val="20"/>
                <w:color w:val="auto"/>
              </w:rPr>
            </w:pPr>
            <w:r>
              <w:rPr>
                <w:rFonts w:ascii="Arial" w:cs="Arial" w:eastAsia="Arial" w:hAnsi="Arial"/>
                <w:sz w:val="15"/>
                <w:szCs w:val="15"/>
                <w:color w:val="auto"/>
              </w:rPr>
              <w:t>Preferred OP units - mandatorily redeemable</w:t>
            </w:r>
          </w:p>
        </w:tc>
        <w:tc>
          <w:tcPr>
            <w:tcW w:w="220" w:type="dxa"/>
            <w:vAlign w:val="bottom"/>
          </w:tcPr>
          <w:p>
            <w:pPr>
              <w:spacing w:after="0"/>
              <w:rPr>
                <w:sz w:val="23"/>
                <w:szCs w:val="23"/>
                <w:color w:val="auto"/>
              </w:rPr>
            </w:pPr>
          </w:p>
        </w:tc>
        <w:tc>
          <w:tcPr>
            <w:tcW w:w="1080" w:type="dxa"/>
            <w:vAlign w:val="bottom"/>
          </w:tcPr>
          <w:p>
            <w:pPr>
              <w:jc w:val="right"/>
              <w:ind w:right="63"/>
              <w:spacing w:after="0"/>
              <w:rPr>
                <w:sz w:val="20"/>
                <w:szCs w:val="20"/>
                <w:color w:val="auto"/>
              </w:rPr>
            </w:pPr>
            <w:r>
              <w:rPr>
                <w:rFonts w:ascii="Arial" w:cs="Arial" w:eastAsia="Arial" w:hAnsi="Arial"/>
                <w:sz w:val="15"/>
                <w:szCs w:val="15"/>
                <w:color w:val="auto"/>
              </w:rPr>
              <w:t>34,663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34,663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3"/>
              <w:spacing w:after="0"/>
              <w:rPr>
                <w:sz w:val="20"/>
                <w:szCs w:val="20"/>
                <w:color w:val="auto"/>
              </w:rPr>
            </w:pPr>
            <w:r>
              <w:rPr>
                <w:rFonts w:ascii="Arial" w:cs="Arial" w:eastAsia="Arial" w:hAnsi="Arial"/>
                <w:sz w:val="15"/>
                <w:szCs w:val="15"/>
                <w:color w:val="auto"/>
              </w:rPr>
              <w:t>—</w:t>
            </w:r>
          </w:p>
        </w:tc>
      </w:tr>
      <w:tr>
        <w:trPr>
          <w:trHeight w:val="27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Lines of credit</w:t>
            </w:r>
          </w:p>
        </w:tc>
        <w:tc>
          <w:tcPr>
            <w:tcW w:w="2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183,898</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10,000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23,293</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150,605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46"/>
        </w:trPr>
        <w:tc>
          <w:tcPr>
            <w:tcW w:w="4700" w:type="dxa"/>
            <w:vAlign w:val="bottom"/>
            <w:tcBorders>
              <w:bottom w:val="single" w:sz="8" w:color="CCEEFF"/>
            </w:tcBorders>
            <w:gridSpan w:val="2"/>
          </w:tcPr>
          <w:p>
            <w:pPr>
              <w:ind w:left="380"/>
              <w:spacing w:after="0"/>
              <w:rPr>
                <w:sz w:val="20"/>
                <w:szCs w:val="20"/>
                <w:color w:val="auto"/>
              </w:rPr>
            </w:pPr>
            <w:r>
              <w:rPr>
                <w:rFonts w:ascii="Arial" w:cs="Arial" w:eastAsia="Arial" w:hAnsi="Arial"/>
                <w:sz w:val="15"/>
                <w:szCs w:val="15"/>
                <w:color w:val="auto"/>
              </w:rPr>
              <w:t>Total principal payments</w:t>
            </w:r>
          </w:p>
        </w:tc>
        <w:tc>
          <w:tcPr>
            <w:tcW w:w="2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3,442,282</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90,519</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411,275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803,902</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2,136,586</w:t>
            </w:r>
          </w:p>
        </w:tc>
      </w:tr>
      <w:tr>
        <w:trPr>
          <w:trHeight w:val="281"/>
        </w:trPr>
        <w:tc>
          <w:tcPr>
            <w:tcW w:w="4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70"/>
        </w:trPr>
        <w:tc>
          <w:tcPr>
            <w:tcW w:w="4700" w:type="dxa"/>
            <w:vAlign w:val="bottom"/>
            <w:gridSpan w:val="2"/>
          </w:tcPr>
          <w:p>
            <w:pPr>
              <w:ind w:left="40"/>
              <w:spacing w:after="0" w:line="270" w:lineRule="exact"/>
              <w:rPr>
                <w:sz w:val="20"/>
                <w:szCs w:val="20"/>
                <w:color w:val="auto"/>
              </w:rPr>
            </w:pPr>
            <w:r>
              <w:rPr>
                <w:rFonts w:ascii="Arial" w:cs="Arial" w:eastAsia="Arial" w:hAnsi="Arial"/>
                <w:sz w:val="15"/>
                <w:szCs w:val="15"/>
                <w:color w:val="auto"/>
              </w:rPr>
              <w:t xml:space="preserve">Interest expense </w:t>
            </w:r>
            <w:r>
              <w:rPr>
                <w:rFonts w:ascii="Arial" w:cs="Arial" w:eastAsia="Arial" w:hAnsi="Arial"/>
                <w:sz w:val="25"/>
                <w:szCs w:val="25"/>
                <w:color w:val="auto"/>
                <w:vertAlign w:val="superscript"/>
              </w:rPr>
              <w:t>(2)</w:t>
            </w:r>
          </w:p>
        </w:tc>
        <w:tc>
          <w:tcPr>
            <w:tcW w:w="2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63"/>
              <w:spacing w:after="0"/>
              <w:rPr>
                <w:sz w:val="20"/>
                <w:szCs w:val="20"/>
                <w:color w:val="auto"/>
              </w:rPr>
            </w:pPr>
            <w:r>
              <w:rPr>
                <w:rFonts w:ascii="Arial" w:cs="Arial" w:eastAsia="Arial" w:hAnsi="Arial"/>
                <w:sz w:val="15"/>
                <w:szCs w:val="15"/>
                <w:color w:val="auto"/>
              </w:rPr>
              <w:t>1,202,326</w:t>
            </w:r>
          </w:p>
        </w:tc>
        <w:tc>
          <w:tcPr>
            <w:tcW w:w="120" w:type="dxa"/>
            <w:vAlign w:val="bottom"/>
          </w:tcPr>
          <w:p>
            <w:pPr>
              <w:spacing w:after="0"/>
              <w:rPr>
                <w:sz w:val="23"/>
                <w:szCs w:val="23"/>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138,025</w:t>
            </w:r>
          </w:p>
        </w:tc>
        <w:tc>
          <w:tcPr>
            <w:tcW w:w="120" w:type="dxa"/>
            <w:vAlign w:val="bottom"/>
          </w:tcPr>
          <w:p>
            <w:pPr>
              <w:spacing w:after="0"/>
              <w:rPr>
                <w:sz w:val="23"/>
                <w:szCs w:val="23"/>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250,970</w:t>
            </w:r>
          </w:p>
        </w:tc>
        <w:tc>
          <w:tcPr>
            <w:tcW w:w="100" w:type="dxa"/>
            <w:vAlign w:val="bottom"/>
          </w:tcPr>
          <w:p>
            <w:pPr>
              <w:spacing w:after="0"/>
              <w:rPr>
                <w:sz w:val="23"/>
                <w:szCs w:val="23"/>
                <w:color w:val="auto"/>
              </w:rPr>
            </w:pPr>
          </w:p>
        </w:tc>
        <w:tc>
          <w:tcPr>
            <w:tcW w:w="2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206,271</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23"/>
              <w:spacing w:after="0"/>
              <w:rPr>
                <w:sz w:val="20"/>
                <w:szCs w:val="20"/>
                <w:color w:val="auto"/>
              </w:rPr>
            </w:pPr>
            <w:r>
              <w:rPr>
                <w:rFonts w:ascii="Arial" w:cs="Arial" w:eastAsia="Arial" w:hAnsi="Arial"/>
                <w:sz w:val="15"/>
                <w:szCs w:val="15"/>
                <w:color w:val="auto"/>
              </w:rPr>
              <w:t>607,060</w:t>
            </w:r>
          </w:p>
        </w:tc>
      </w:tr>
      <w:tr>
        <w:trPr>
          <w:trHeight w:val="27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Operating leases</w:t>
            </w: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45,083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2,397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4,929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5,465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32,292</w:t>
            </w:r>
          </w:p>
        </w:tc>
      </w:tr>
      <w:tr>
        <w:trPr>
          <w:trHeight w:val="266"/>
        </w:trPr>
        <w:tc>
          <w:tcPr>
            <w:tcW w:w="4700" w:type="dxa"/>
            <w:vAlign w:val="bottom"/>
            <w:tcBorders>
              <w:bottom w:val="single" w:sz="8" w:color="CCEEFF"/>
            </w:tcBorders>
            <w:gridSpan w:val="2"/>
          </w:tcPr>
          <w:p>
            <w:pPr>
              <w:ind w:left="40"/>
              <w:spacing w:after="0"/>
              <w:rPr>
                <w:sz w:val="20"/>
                <w:szCs w:val="20"/>
                <w:color w:val="auto"/>
              </w:rPr>
            </w:pPr>
            <w:r>
              <w:rPr>
                <w:rFonts w:ascii="Arial" w:cs="Arial" w:eastAsia="Arial" w:hAnsi="Arial"/>
                <w:sz w:val="15"/>
                <w:szCs w:val="15"/>
                <w:color w:val="auto"/>
              </w:rPr>
              <w:t>Finance lease</w:t>
            </w: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4,540</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120</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240</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4,180</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r>
      <w:tr>
        <w:trPr>
          <w:trHeight w:val="254"/>
        </w:trPr>
        <w:tc>
          <w:tcPr>
            <w:tcW w:w="470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Total contractual cash obligations</w:t>
            </w:r>
          </w:p>
        </w:tc>
        <w:tc>
          <w:tcPr>
            <w:tcW w:w="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4,694,231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231,061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667,414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1,019,818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2,775,938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0</wp:posOffset>
            </wp:positionV>
            <wp:extent cx="42621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ind w:left="140" w:hanging="132"/>
        <w:spacing w:after="0"/>
        <w:tabs>
          <w:tab w:leader="none" w:pos="140" w:val="left"/>
        </w:tabs>
        <w:numPr>
          <w:ilvl w:val="0"/>
          <w:numId w:val="27"/>
        </w:numPr>
        <w:rPr>
          <w:rFonts w:ascii="Arial" w:cs="Arial" w:eastAsia="Arial" w:hAnsi="Arial"/>
          <w:sz w:val="9"/>
          <w:szCs w:val="9"/>
          <w:color w:val="auto"/>
        </w:rPr>
      </w:pPr>
      <w:r>
        <w:rPr>
          <w:rFonts w:ascii="Arial" w:cs="Arial" w:eastAsia="Arial" w:hAnsi="Arial"/>
          <w:sz w:val="14"/>
          <w:szCs w:val="14"/>
          <w:color w:val="auto"/>
        </w:rPr>
        <w:t>Contractual cash obligations in this table exclude debt premiums, discounts and deferred financing costs, as applicable.</w:t>
      </w:r>
    </w:p>
    <w:p>
      <w:pPr>
        <w:spacing w:after="0" w:line="7" w:lineRule="exact"/>
        <w:rPr>
          <w:rFonts w:ascii="Arial" w:cs="Arial" w:eastAsia="Arial" w:hAnsi="Arial"/>
          <w:sz w:val="9"/>
          <w:szCs w:val="9"/>
          <w:color w:val="auto"/>
        </w:rPr>
      </w:pPr>
    </w:p>
    <w:p>
      <w:pPr>
        <w:ind w:firstLine="8"/>
        <w:spacing w:after="0" w:line="293" w:lineRule="auto"/>
        <w:tabs>
          <w:tab w:leader="none" w:pos="152" w:val="left"/>
        </w:tabs>
        <w:numPr>
          <w:ilvl w:val="0"/>
          <w:numId w:val="27"/>
        </w:numPr>
        <w:rPr>
          <w:rFonts w:ascii="Arial" w:cs="Arial" w:eastAsia="Arial" w:hAnsi="Arial"/>
          <w:sz w:val="8"/>
          <w:szCs w:val="8"/>
          <w:color w:val="auto"/>
        </w:rPr>
      </w:pPr>
      <w:r>
        <w:rPr>
          <w:rFonts w:ascii="Arial" w:cs="Arial" w:eastAsia="Arial" w:hAnsi="Arial"/>
          <w:sz w:val="13"/>
          <w:szCs w:val="13"/>
          <w:color w:val="auto"/>
        </w:rPr>
        <w:t>Our contractual cash obligations related to interest expense are calculated based on the current debt levels, rates and maturities as of December 31, 2019 (including finance leases), and actual payments required in future periods may be different than the amounts included above. Perpetual securities include one year of interest expense in the “After 5 years” category.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Consolidated Financial Statements are prepared in accordance with U.S. generally accepted accounting principles (“GAAP”), which require the use of estimates, judgments and assumptions that affect the reported amounts of assets and liabilities, the disclosure of contingent assets and liabilities at the date of the financial statements, and the reported amounts of revenues and expenses in the periods presented. We believe that the accounting estimates employed are appropriate and resulting balances are reasonable; however, due to inherent uncertainties in making estimates, actual results could differ from the original estimates, requiring adjustments to these balances in future periods.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critical accounting estimates that affect the Consolidated Financial Statements and that use judgments and assumptions are listed below. In addition, the likelihood that materially different amounts could be reported under varied conditions and assumptions is discussed.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Note 1, “Significant Accounting Policies,” in our accompanying Consolidated Financial Statements for information regarding our critical accounting estimates.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New Accounting Standards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Note 17, “Recent Accounting Pronouncements,” in our accompanying Consolidated Financial Statements for information regarding new accounting pronouncements.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Nonconsolidated Affiliate Indebtedness - </w:t>
      </w:r>
      <w:r>
        <w:rPr>
          <w:rFonts w:ascii="Arial" w:cs="Arial" w:eastAsia="Arial" w:hAnsi="Arial"/>
          <w:sz w:val="18"/>
          <w:szCs w:val="18"/>
          <w:color w:val="auto"/>
        </w:rPr>
        <w:t>During September 2019, GTSC entered into a warehouse line of credit with a maximum loan amount of $125.0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As of December 31, 2019, the aggregate carrying amount of debt, including both our and our partners’ share, incurred by GTSC was approximately $123.4 million (of which our proportionate share is approximately $49.4 million). The debt bears interest at a variable rate based on LIBOR plus 1.65 percent per annum and matures on September 15, 2023.</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1"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Market risk is the exposure to loss resulting from changes in market factors such as interest rates, foreign currency exchange rates, commodity prices, and equity prices.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principal market risk exposure is interest rate risk. We mitigate this risk by maintaining prudent amounts of leverage, minimizing capital costs, and interest expense while continuously evaluating all available debt and equity resources and following established risk management policies and procedures, which include the periodic use of derivatives. Our primary strategy in entering into derivative contracts is to minimize the variability that interest rate changes could have on our future cash flows. From time to time, we employ derivative instruments that effectively convert a portion of our variable rate debt to fixed rate debt. We do not enter into derivative instruments for speculative purposes.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variable rate debt totaled $183.9 million and $128.0 million as of December 31, 2019 and 2018, respectively, and bears interest based on Prime or various LIBOR rates. If Prime or LIBOR increased or decreased by 1.0 percent, our interest expense would have increased or decreased by approximately $2.6 million and $2.4 million for the years ended December 31, 2019 and 2018, respectively, based on the $259.4 million and $235.9 million average balances outstanding under our variable rate debt facilities,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Foreign currency exchange rate risk is the risk that fluctuations in currencies against the U.S. dollar will negatively impact our results of operations. We are exposed to foreign currency exchange rate risk as a result of remeasurement and translation of the assets and liabilities of our Canadian properties, and our Australian equity investment and joint venture into U.S. dollars. Fluctuations in foreign currency exchange rates can therefore create volatility in our results of operations and may adversely affect our financial condition.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2019 and 2018, our stockholder’s equity included $202.5 million and $141.4 million from our Canadian subsidiaries and Australian equity investments, respectively, which represented 5.2 percent and 4.6 percent of total equity, respectively. Based on our sensitivity analysis, a 10.0 percent strengthening of the U.S. dollar against the Canadian and Australian dollars would have caused a reduction of $20.2 million and $14.1 million to our total stockholder’s equity at December 31,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1" w:right="239" w:bottom="1440" w:gutter="0" w:footer="0" w:header="0"/>
        </w:sectPr>
      </w:pPr>
    </w:p>
    <w:bookmarkStart w:id="56" w:name="page57"/>
    <w:bookmarkEnd w:id="56"/>
    <w:p>
      <w:pPr>
        <w:ind w:left="4600"/>
        <w:spacing w:after="0"/>
        <w:rPr>
          <w:sz w:val="20"/>
          <w:szCs w:val="20"/>
          <w:color w:val="auto"/>
        </w:rPr>
      </w:pPr>
      <w:r>
        <w:rPr>
          <w:rFonts w:ascii="Arial" w:cs="Arial" w:eastAsia="Arial" w:hAnsi="Arial"/>
          <w:sz w:val="18"/>
          <w:szCs w:val="18"/>
          <w:b w:val="1"/>
          <w:bCs w:val="1"/>
          <w:color w:val="auto"/>
        </w:rPr>
        <w:t>SUN COMMUNITIES, INC.</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and supplementary data are filed herewith under Item 15.</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maintain disclosure controls and procedures designed to provide reasonable assurance that information required to be disclosed in reports filed under the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management, with the participation of our CEO and CFO, evaluated the effectiveness of our disclosure controls and procedures (pursuant to Rules 13a-15(e) or 15d-15(e) of the Exchange Act) at December 31, 2019. Based upon this evaluation, our CEO and CFO concluded that our disclosure controls and procedures were effective as of December 31,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management is responsible for establishing and maintaining effective internal control over financial reporting as defined in Rules 13a-15(f) and 15d-15(f) under the Exchange Act. This system is designed to provide reasonable assurance regarding the reliability of financial reporting and the preparation of consolidated financial statements for external purposes in accordance with U.S. GAAP. Because of the inherent limitations of internal control over financial reporting, including the possibility of collusion or improper management override of controls, misstatements due to error or fraud may not be prevented or detected on a timely basis.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Our management performed an assessment of the effectiveness of our internal control over financial reporting at December 31, 2019, utilizing the criteria discussed in the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The objective of this assessment was to determine whether our internal control over financial reporting was effective at December 31, 2019. Based on management’s assessment, we have concluded that our internal control over financial reporting was effective at December 31, 2019.</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effectiveness of our internal control over financial reporting has been audited by Grant Thornton LLP, an independent registered public accounting firm, as stated in its report which is included 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changes in our internal control over financial reporting during the year ended December 31, 2019.</w:t>
      </w:r>
    </w:p>
    <w:p>
      <w:pPr>
        <w:spacing w:after="0" w:line="22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tab/>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1"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the general instructions of Item 401 of Regulation S-K, certain information regarding our executive officers is contained in Part I of this Form 10-K. Unless provided in an amendment to this Annual Report on Form 10-K, the other information required by this Item is incorporated herein by reference to the applicable information in the proxy statement for our 2020 annual meeting (the “Proxy Statement,”) including the information set forth under the captions “Proposal No.1 Election of Directors - Consideration of Director Nominees,” “Corporate Governance - Board of Directors,” “Corporate Governance - Committees of the Board of Directors,” “Security Ownership Information - Section 16(a) Beneficial Ownership Reporting Compliance,” and “ Information About Executive Officers - Executive Officers Biography.”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Unless provided in an amendment to this Annual Report on Form 10-K, the information required by this Item is incorporated by reference to the applicable information in the Proxy Statement, including the information set forth under the captions “Proposal No.1 Election of Directors - Director Compensation,” “Corporate Governance - Compensation Committee Interlocks and Insider Participation,” and “Executive Compensation.” The information in the section captioned “Executive Compensation - Compensation Committee Report” in the Proxy Statement or an amendment to this Annual Report on Form 10-K is incorporated by reference herein but shall be deemed furnished, not filed, and shall not be deemed to be incorporated by reference into any filing we make under the Securities Act or the Exchange Act.</w:t>
      </w:r>
    </w:p>
    <w:p>
      <w:pPr>
        <w:spacing w:after="0" w:line="189"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provided in an amendment to this Annual Report on Form 10-K, the information required by this Item is incorporated by reference to the applicable information in the Proxy Statement, including the information set forth under the captions “Security Ownership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Unless provided in an amendment to this Annual Report on Form 10-K, the information required by this Item is incorporated by reference to the Proxy Statement, including the information set forth under the captions “Corporate Governance - Board of Directors,” “Corporate Governance - Committees of the Board of Directors,” “Corporate Governance - Board Leadership Structure and Independence of Non-Employee Directors,” and “Corporate Governance - Certain Relationships and Related Party Transactions.”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Unless provided in an amendment to this Annual Report on Form 10-K, the information required by this Item is incorporated by reference to the Proxy Statement, including the information set forth under the caption “ Proposal No.3 - Ratification of Selection of Grant Thornton LLP.”</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1"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herewith as part of this Form 10-K:</w:t>
      </w:r>
    </w:p>
    <w:p>
      <w:pPr>
        <w:spacing w:after="0" w:line="2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Financial Statements</w:t>
      </w:r>
    </w:p>
    <w:p>
      <w:pPr>
        <w:spacing w:after="0" w:line="144" w:lineRule="exact"/>
        <w:rPr>
          <w:sz w:val="20"/>
          <w:szCs w:val="20"/>
          <w:color w:val="auto"/>
        </w:rPr>
      </w:pPr>
    </w:p>
    <w:p>
      <w:pPr>
        <w:ind w:left="660"/>
        <w:spacing w:after="0" w:line="223" w:lineRule="exact"/>
        <w:rPr>
          <w:sz w:val="20"/>
          <w:szCs w:val="20"/>
          <w:color w:val="auto"/>
        </w:rPr>
      </w:pPr>
      <w:r>
        <w:rPr>
          <w:rFonts w:ascii="Arial" w:cs="Arial" w:eastAsia="Arial" w:hAnsi="Arial"/>
          <w:sz w:val="18"/>
          <w:szCs w:val="18"/>
          <w:color w:val="auto"/>
        </w:rPr>
        <w:t>A list of the financial statements required to be filed as a part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is shown in the “Index to the Consolidated Financial Statements and Financial Statement Schedules” filed herewith.</w:t>
      </w:r>
    </w:p>
    <w:p>
      <w:pPr>
        <w:spacing w:after="0" w:line="20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Financial Schedule</w:t>
      </w:r>
    </w:p>
    <w:p>
      <w:pPr>
        <w:spacing w:after="0" w:line="144" w:lineRule="exact"/>
        <w:rPr>
          <w:sz w:val="20"/>
          <w:szCs w:val="20"/>
          <w:color w:val="auto"/>
        </w:rPr>
      </w:pPr>
    </w:p>
    <w:p>
      <w:pPr>
        <w:ind w:left="660"/>
        <w:spacing w:after="0" w:line="223" w:lineRule="exact"/>
        <w:rPr>
          <w:sz w:val="20"/>
          <w:szCs w:val="20"/>
          <w:color w:val="auto"/>
        </w:rPr>
      </w:pPr>
      <w:r>
        <w:rPr>
          <w:rFonts w:ascii="Arial" w:cs="Arial" w:eastAsia="Arial" w:hAnsi="Arial"/>
          <w:sz w:val="18"/>
          <w:szCs w:val="18"/>
          <w:color w:val="auto"/>
        </w:rPr>
        <w:t>The financial statement schedule required to be filed as a part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is shown in the “Index to the Consolidated Financial Statements and Financial Statement Schedules” filed herewith.</w:t>
      </w:r>
    </w:p>
    <w:p>
      <w:pPr>
        <w:spacing w:after="0" w:line="20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7"/>
          <w:szCs w:val="17"/>
          <w:color w:val="auto"/>
        </w:rPr>
        <w:t>Exhibits</w:t>
      </w:r>
    </w:p>
    <w:p>
      <w:pPr>
        <w:spacing w:after="0" w:line="144"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A list of the exhibits required by Item 601 of Regulation S</w:t>
      </w:r>
      <w:r>
        <w:rPr>
          <w:rFonts w:ascii="MS PGothic" w:cs="MS PGothic" w:eastAsia="MS PGothic" w:hAnsi="MS PGothic"/>
          <w:sz w:val="18"/>
          <w:szCs w:val="18"/>
          <w:color w:val="auto"/>
        </w:rPr>
        <w:t>‑</w:t>
      </w:r>
      <w:r>
        <w:rPr>
          <w:rFonts w:ascii="Arial" w:cs="Arial" w:eastAsia="Arial" w:hAnsi="Arial"/>
          <w:sz w:val="18"/>
          <w:szCs w:val="18"/>
          <w:color w:val="auto"/>
        </w:rPr>
        <w:t>K to be filed as a part of this Annual Report on Form 10-K is filed herewith.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1" w:right="239" w:bottom="1440" w:gutter="0" w:footer="0" w:header="0"/>
        </w:sectPr>
      </w:pPr>
    </w:p>
    <w:bookmarkStart w:id="59" w:name="page60"/>
    <w:bookmarkEnd w:id="59"/>
    <w:p>
      <w:pPr>
        <w:jc w:val="center"/>
        <w:ind w:right="20"/>
        <w:spacing w:after="0"/>
        <w:rPr>
          <w:sz w:val="20"/>
          <w:szCs w:val="20"/>
          <w:color w:val="auto"/>
        </w:rPr>
      </w:pPr>
      <w:r>
        <w:rPr>
          <w:rFonts w:ascii="Arial" w:cs="Arial" w:eastAsia="Arial" w:hAnsi="Arial"/>
          <w:sz w:val="18"/>
          <w:szCs w:val="18"/>
          <w:b w:val="1"/>
          <w:bCs w:val="1"/>
          <w:color w:val="auto"/>
        </w:rPr>
        <w:t>SUN COMMUNITIES, INC.</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EXHIBITS</w:t>
      </w:r>
    </w:p>
    <w:p>
      <w:pPr>
        <w:spacing w:after="0" w:line="354"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9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420" w:type="dxa"/>
            <w:vAlign w:val="bottom"/>
            <w:tcBorders>
              <w:top w:val="single" w:sz="8" w:color="auto"/>
              <w:right w:val="single" w:sz="8" w:color="auto"/>
            </w:tcBorders>
            <w:gridSpan w:val="20"/>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4440" w:type="dxa"/>
            <w:vAlign w:val="bottom"/>
            <w:tcBorders>
              <w:top w:val="single" w:sz="8" w:color="auto"/>
              <w:right w:val="single" w:sz="8" w:color="auto"/>
            </w:tcBorders>
            <w:vMerge w:val="restart"/>
          </w:tcPr>
          <w:p>
            <w:pPr>
              <w:ind w:left="1680"/>
              <w:spacing w:after="0"/>
              <w:rPr>
                <w:sz w:val="20"/>
                <w:szCs w:val="20"/>
                <w:color w:val="auto"/>
              </w:rPr>
            </w:pPr>
            <w:r>
              <w:rPr>
                <w:rFonts w:ascii="Arial" w:cs="Arial" w:eastAsia="Arial" w:hAnsi="Arial"/>
                <w:sz w:val="14"/>
                <w:szCs w:val="14"/>
                <w:b w:val="1"/>
                <w:bCs w:val="1"/>
                <w:color w:val="auto"/>
              </w:rPr>
              <w:t>Method of Filing</w:t>
            </w:r>
          </w:p>
        </w:tc>
        <w:tc>
          <w:tcPr>
            <w:tcW w:w="0" w:type="dxa"/>
            <w:vAlign w:val="bottom"/>
          </w:tcPr>
          <w:p>
            <w:pPr>
              <w:spacing w:after="0"/>
              <w:rPr>
                <w:sz w:val="1"/>
                <w:szCs w:val="1"/>
                <w:color w:val="auto"/>
              </w:rPr>
            </w:pPr>
          </w:p>
        </w:tc>
      </w:tr>
      <w:tr>
        <w:trPr>
          <w:trHeight w:val="105"/>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3420" w:type="dxa"/>
            <w:vAlign w:val="bottom"/>
            <w:tcBorders>
              <w:right w:val="single" w:sz="8" w:color="auto"/>
            </w:tcBorders>
            <w:gridSpan w:val="20"/>
            <w:vMerge w:val="continue"/>
          </w:tcPr>
          <w:p>
            <w:pPr>
              <w:spacing w:after="0"/>
              <w:rPr>
                <w:sz w:val="9"/>
                <w:szCs w:val="9"/>
                <w:color w:val="auto"/>
              </w:rPr>
            </w:pPr>
          </w:p>
        </w:tc>
        <w:tc>
          <w:tcPr>
            <w:tcW w:w="44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94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Borders>
              <w:bottom w:val="single" w:sz="8" w:color="auto"/>
              <w:right w:val="single" w:sz="8" w:color="auto"/>
            </w:tcBorders>
          </w:tcPr>
          <w:p>
            <w:pPr>
              <w:spacing w:after="0"/>
              <w:rPr>
                <w:sz w:val="7"/>
                <w:szCs w:val="7"/>
                <w:color w:val="auto"/>
              </w:rPr>
            </w:pPr>
          </w:p>
        </w:tc>
        <w:tc>
          <w:tcPr>
            <w:tcW w:w="44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940" w:type="dxa"/>
            <w:vAlign w:val="bottom"/>
            <w:tcBorders>
              <w:left w:val="single" w:sz="8" w:color="auto"/>
              <w:bottom w:val="single" w:sz="8" w:color="CCEEFF"/>
              <w:right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2.1</w:t>
            </w:r>
          </w:p>
        </w:tc>
        <w:tc>
          <w:tcPr>
            <w:tcW w:w="20" w:type="dxa"/>
            <w:vAlign w:val="bottom"/>
            <w:tcBorders>
              <w:bottom w:val="single" w:sz="8" w:color="CCEEFF"/>
            </w:tcBorders>
            <w:shd w:val="clear" w:color="auto" w:fill="CCEEFF"/>
          </w:tcPr>
          <w:p>
            <w:pPr>
              <w:spacing w:after="0"/>
              <w:rPr>
                <w:sz w:val="14"/>
                <w:szCs w:val="14"/>
                <w:color w:val="auto"/>
              </w:rPr>
            </w:pPr>
          </w:p>
        </w:tc>
        <w:tc>
          <w:tcPr>
            <w:tcW w:w="6020" w:type="dxa"/>
            <w:vAlign w:val="bottom"/>
            <w:tcBorders>
              <w:bottom w:val="single" w:sz="8" w:color="0000FF"/>
            </w:tcBorders>
            <w:gridSpan w:val="27"/>
            <w:shd w:val="clear" w:color="auto" w:fill="CCEEFF"/>
          </w:tcPr>
          <w:p>
            <w:pPr>
              <w:spacing w:after="0"/>
              <w:rPr>
                <w:rFonts w:ascii="Arial" w:cs="Arial" w:eastAsia="Arial" w:hAnsi="Arial"/>
                <w:sz w:val="14"/>
                <w:szCs w:val="14"/>
                <w:color w:val="0000FF"/>
                <w:w w:val="96"/>
              </w:rPr>
            </w:pPr>
            <w:hyperlink r:id="rId19">
              <w:r>
                <w:rPr>
                  <w:rFonts w:ascii="Arial" w:cs="Arial" w:eastAsia="Arial" w:hAnsi="Arial"/>
                  <w:sz w:val="14"/>
                  <w:szCs w:val="14"/>
                  <w:color w:val="0000FF"/>
                  <w:w w:val="96"/>
                </w:rPr>
                <w:t>Agreement and Plan of Merger Among Jensen’s, Inc, JSREP, Inc, in its capacity as the Shareholder</w:t>
              </w:r>
            </w:hyperlink>
          </w:p>
        </w:tc>
        <w:tc>
          <w:tcPr>
            <w:tcW w:w="20" w:type="dxa"/>
            <w:vAlign w:val="bottom"/>
            <w:tcBorders>
              <w:bottom w:val="single" w:sz="8" w:color="CCEEFF"/>
              <w:right w:val="single" w:sz="8" w:color="auto"/>
            </w:tcBorders>
            <w:gridSpan w:val="2"/>
            <w:shd w:val="clear" w:color="auto" w:fill="CCEEFF"/>
          </w:tcPr>
          <w:p>
            <w:pPr>
              <w:spacing w:after="0"/>
              <w:rPr>
                <w:sz w:val="14"/>
                <w:szCs w:val="14"/>
                <w:color w:val="auto"/>
              </w:rPr>
            </w:pPr>
          </w:p>
        </w:tc>
        <w:tc>
          <w:tcPr>
            <w:tcW w:w="444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98"/>
              </w:rPr>
              <w:t>Incorporated by reference to Sun Communities, Inc.’s Current Report on</w:t>
            </w:r>
          </w:p>
        </w:tc>
        <w:tc>
          <w:tcPr>
            <w:tcW w:w="0" w:type="dxa"/>
            <w:vAlign w:val="bottom"/>
          </w:tcPr>
          <w:p>
            <w:pPr>
              <w:spacing w:after="0"/>
              <w:rPr>
                <w:sz w:val="1"/>
                <w:szCs w:val="1"/>
                <w:color w:val="auto"/>
              </w:rPr>
            </w:pPr>
          </w:p>
        </w:tc>
      </w:tr>
      <w:tr>
        <w:trPr>
          <w:trHeight w:val="76"/>
        </w:trPr>
        <w:tc>
          <w:tcPr>
            <w:tcW w:w="940" w:type="dxa"/>
            <w:vAlign w:val="bottom"/>
            <w:tcBorders>
              <w:left w:val="single" w:sz="8" w:color="auto"/>
              <w:right w:val="single" w:sz="8" w:color="auto"/>
            </w:tcBorders>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40" w:type="dxa"/>
            <w:vAlign w:val="bottom"/>
            <w:tcBorders>
              <w:right w:val="single" w:sz="8" w:color="auto"/>
            </w:tcBorders>
            <w:gridSpan w:val="29"/>
            <w:vMerge w:val="restart"/>
            <w:shd w:val="clear" w:color="auto" w:fill="CCEEFF"/>
          </w:tcPr>
          <w:p>
            <w:pPr>
              <w:spacing w:after="0" w:line="129" w:lineRule="exact"/>
              <w:rPr>
                <w:rFonts w:ascii="Arial" w:cs="Arial" w:eastAsia="Arial" w:hAnsi="Arial"/>
                <w:sz w:val="14"/>
                <w:szCs w:val="14"/>
                <w:color w:val="0000FF"/>
              </w:rPr>
            </w:pPr>
            <w:hyperlink r:id="rId19">
              <w:r>
                <w:rPr>
                  <w:rFonts w:ascii="Arial" w:cs="Arial" w:eastAsia="Arial" w:hAnsi="Arial"/>
                  <w:sz w:val="14"/>
                  <w:szCs w:val="14"/>
                  <w:color w:val="0000FF"/>
                </w:rPr>
                <w:t>Representative, Sun Communities, Inc, and Sun Jensen LLC</w:t>
              </w:r>
            </w:hyperlink>
          </w:p>
        </w:tc>
        <w:tc>
          <w:tcPr>
            <w:tcW w:w="4440" w:type="dxa"/>
            <w:vAlign w:val="bottom"/>
            <w:tcBorders>
              <w:right w:val="single" w:sz="8" w:color="auto"/>
            </w:tcBorders>
            <w:vMerge w:val="restart"/>
            <w:shd w:val="clear" w:color="auto" w:fill="CCEEFF"/>
          </w:tcPr>
          <w:p>
            <w:pPr>
              <w:ind w:left="20"/>
              <w:spacing w:after="0" w:line="129" w:lineRule="exact"/>
              <w:rPr>
                <w:sz w:val="20"/>
                <w:szCs w:val="20"/>
                <w:color w:val="auto"/>
              </w:rPr>
            </w:pPr>
            <w:r>
              <w:rPr>
                <w:rFonts w:ascii="Arial" w:cs="Arial" w:eastAsia="Arial" w:hAnsi="Arial"/>
                <w:sz w:val="14"/>
                <w:szCs w:val="14"/>
                <w:color w:val="auto"/>
              </w:rPr>
              <w:t>Form 8-K filed on August 22, 2019</w:t>
            </w:r>
          </w:p>
        </w:tc>
        <w:tc>
          <w:tcPr>
            <w:tcW w:w="0" w:type="dxa"/>
            <w:vAlign w:val="bottom"/>
          </w:tcPr>
          <w:p>
            <w:pPr>
              <w:spacing w:after="0"/>
              <w:rPr>
                <w:sz w:val="1"/>
                <w:szCs w:val="1"/>
                <w:color w:val="auto"/>
              </w:rPr>
            </w:pPr>
          </w:p>
        </w:tc>
      </w:tr>
      <w:tr>
        <w:trPr>
          <w:trHeight w:val="93"/>
        </w:trPr>
        <w:tc>
          <w:tcPr>
            <w:tcW w:w="940" w:type="dxa"/>
            <w:vAlign w:val="bottom"/>
            <w:tcBorders>
              <w:left w:val="single" w:sz="8" w:color="auto"/>
              <w:bottom w:val="single" w:sz="8" w:color="auto"/>
              <w:right w:val="single" w:sz="8" w:color="auto"/>
            </w:tcBorders>
            <w:shd w:val="clear" w:color="auto" w:fill="CCEEFF"/>
          </w:tcPr>
          <w:p>
            <w:pPr>
              <w:spacing w:after="0"/>
              <w:rPr>
                <w:sz w:val="8"/>
                <w:szCs w:val="8"/>
                <w:color w:val="auto"/>
              </w:rPr>
            </w:pPr>
          </w:p>
        </w:tc>
        <w:tc>
          <w:tcPr>
            <w:tcW w:w="20" w:type="dxa"/>
            <w:vAlign w:val="bottom"/>
            <w:tcBorders>
              <w:bottom w:val="single" w:sz="8" w:color="auto"/>
            </w:tcBorders>
            <w:shd w:val="clear" w:color="auto" w:fill="CCEEFF"/>
          </w:tcPr>
          <w:p>
            <w:pPr>
              <w:spacing w:after="0"/>
              <w:rPr>
                <w:sz w:val="8"/>
                <w:szCs w:val="8"/>
                <w:color w:val="auto"/>
              </w:rPr>
            </w:pPr>
          </w:p>
        </w:tc>
        <w:tc>
          <w:tcPr>
            <w:tcW w:w="6040" w:type="dxa"/>
            <w:vAlign w:val="bottom"/>
            <w:tcBorders>
              <w:bottom w:val="single" w:sz="8" w:color="auto"/>
              <w:right w:val="single" w:sz="8" w:color="auto"/>
            </w:tcBorders>
            <w:gridSpan w:val="29"/>
            <w:vMerge w:val="continue"/>
            <w:shd w:val="clear" w:color="auto" w:fill="CCEEFF"/>
          </w:tcPr>
          <w:p>
            <w:pPr>
              <w:spacing w:after="0"/>
              <w:rPr>
                <w:sz w:val="8"/>
                <w:szCs w:val="8"/>
                <w:color w:val="auto"/>
              </w:rPr>
            </w:pPr>
          </w:p>
        </w:tc>
        <w:tc>
          <w:tcPr>
            <w:tcW w:w="4440" w:type="dxa"/>
            <w:vAlign w:val="bottom"/>
            <w:tcBorders>
              <w:bottom w:val="single" w:sz="8" w:color="auto"/>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3.1</w:t>
            </w:r>
          </w:p>
        </w:tc>
        <w:tc>
          <w:tcPr>
            <w:tcW w:w="20" w:type="dxa"/>
            <w:vAlign w:val="bottom"/>
          </w:tcPr>
          <w:p>
            <w:pPr>
              <w:spacing w:after="0"/>
              <w:rPr>
                <w:sz w:val="13"/>
                <w:szCs w:val="13"/>
                <w:color w:val="auto"/>
              </w:rPr>
            </w:pPr>
          </w:p>
        </w:tc>
        <w:tc>
          <w:tcPr>
            <w:tcW w:w="6040" w:type="dxa"/>
            <w:vAlign w:val="bottom"/>
            <w:tcBorders>
              <w:right w:val="single" w:sz="8" w:color="auto"/>
            </w:tcBorders>
            <w:gridSpan w:val="29"/>
            <w:vMerge w:val="restart"/>
          </w:tcPr>
          <w:p>
            <w:pPr>
              <w:spacing w:after="0"/>
              <w:rPr>
                <w:rFonts w:ascii="Arial" w:cs="Arial" w:eastAsia="Arial" w:hAnsi="Arial"/>
                <w:sz w:val="14"/>
                <w:szCs w:val="14"/>
                <w:color w:val="0000FF"/>
              </w:rPr>
            </w:pPr>
            <w:hyperlink r:id="rId20">
              <w:r>
                <w:rPr>
                  <w:rFonts w:ascii="Arial" w:cs="Arial" w:eastAsia="Arial" w:hAnsi="Arial"/>
                  <w:sz w:val="14"/>
                  <w:szCs w:val="14"/>
                  <w:color w:val="0000FF"/>
                </w:rPr>
                <w:t>Sun Communities, Inc. Articles of Restatement</w:t>
              </w:r>
            </w:hyperlink>
          </w:p>
        </w:tc>
        <w:tc>
          <w:tcPr>
            <w:tcW w:w="444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w w:val="98"/>
              </w:rPr>
              <w:t>Incorporated by reference to Sun Communities, Inc.’s Current Report on</w:t>
            </w:r>
          </w:p>
        </w:tc>
        <w:tc>
          <w:tcPr>
            <w:tcW w:w="0" w:type="dxa"/>
            <w:vAlign w:val="bottom"/>
          </w:tcPr>
          <w:p>
            <w:pPr>
              <w:spacing w:after="0"/>
              <w:rPr>
                <w:sz w:val="1"/>
                <w:szCs w:val="1"/>
                <w:color w:val="auto"/>
              </w:rPr>
            </w:pPr>
          </w:p>
        </w:tc>
      </w:tr>
      <w:tr>
        <w:trPr>
          <w:trHeight w:val="73"/>
        </w:trPr>
        <w:tc>
          <w:tcPr>
            <w:tcW w:w="940" w:type="dxa"/>
            <w:vAlign w:val="bottom"/>
            <w:tcBorders>
              <w:left w:val="single" w:sz="8" w:color="auto"/>
              <w:right w:val="single" w:sz="8" w:color="auto"/>
            </w:tcBorders>
            <w:vMerge w:val="continue"/>
          </w:tcPr>
          <w:p>
            <w:pPr>
              <w:spacing w:after="0"/>
              <w:rPr>
                <w:sz w:val="6"/>
                <w:szCs w:val="6"/>
                <w:color w:val="auto"/>
              </w:rPr>
            </w:pPr>
          </w:p>
        </w:tc>
        <w:tc>
          <w:tcPr>
            <w:tcW w:w="20" w:type="dxa"/>
            <w:vAlign w:val="bottom"/>
          </w:tcPr>
          <w:p>
            <w:pPr>
              <w:spacing w:after="0"/>
              <w:rPr>
                <w:sz w:val="6"/>
                <w:szCs w:val="6"/>
                <w:color w:val="auto"/>
              </w:rPr>
            </w:pPr>
          </w:p>
        </w:tc>
        <w:tc>
          <w:tcPr>
            <w:tcW w:w="6040" w:type="dxa"/>
            <w:vAlign w:val="bottom"/>
            <w:tcBorders>
              <w:right w:val="single" w:sz="8" w:color="auto"/>
            </w:tcBorders>
            <w:gridSpan w:val="29"/>
            <w:vMerge w:val="continue"/>
          </w:tcPr>
          <w:p>
            <w:pPr>
              <w:spacing w:after="0"/>
              <w:rPr>
                <w:sz w:val="6"/>
                <w:szCs w:val="6"/>
                <w:color w:val="auto"/>
              </w:rPr>
            </w:pPr>
          </w:p>
        </w:tc>
        <w:tc>
          <w:tcPr>
            <w:tcW w:w="44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Form 10-K filed on February 22, 2018</w:t>
            </w:r>
          </w:p>
        </w:tc>
        <w:tc>
          <w:tcPr>
            <w:tcW w:w="0" w:type="dxa"/>
            <w:vAlign w:val="bottom"/>
          </w:tcPr>
          <w:p>
            <w:pPr>
              <w:spacing w:after="0"/>
              <w:rPr>
                <w:sz w:val="1"/>
                <w:szCs w:val="1"/>
                <w:color w:val="auto"/>
              </w:rPr>
            </w:pPr>
          </w:p>
        </w:tc>
      </w:tr>
      <w:tr>
        <w:trPr>
          <w:trHeight w:val="96"/>
        </w:trPr>
        <w:tc>
          <w:tcPr>
            <w:tcW w:w="940" w:type="dxa"/>
            <w:vAlign w:val="bottom"/>
            <w:tcBorders>
              <w:left w:val="single" w:sz="8" w:color="auto"/>
              <w:bottom w:val="single" w:sz="8" w:color="auto"/>
              <w:right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top w:val="single" w:sz="8" w:color="0000FF"/>
              <w:bottom w:val="single" w:sz="8" w:color="auto"/>
            </w:tcBorders>
          </w:tcPr>
          <w:p>
            <w:pPr>
              <w:spacing w:after="0"/>
              <w:rPr>
                <w:sz w:val="8"/>
                <w:szCs w:val="8"/>
                <w:color w:val="auto"/>
              </w:rPr>
            </w:pPr>
          </w:p>
        </w:tc>
        <w:tc>
          <w:tcPr>
            <w:tcW w:w="120" w:type="dxa"/>
            <w:vAlign w:val="bottom"/>
            <w:tcBorders>
              <w:top w:val="single" w:sz="8" w:color="0000FF"/>
              <w:bottom w:val="single" w:sz="8" w:color="auto"/>
            </w:tcBorders>
          </w:tcPr>
          <w:p>
            <w:pPr>
              <w:spacing w:after="0"/>
              <w:rPr>
                <w:sz w:val="8"/>
                <w:szCs w:val="8"/>
                <w:color w:val="auto"/>
              </w:rPr>
            </w:pPr>
          </w:p>
        </w:tc>
        <w:tc>
          <w:tcPr>
            <w:tcW w:w="340" w:type="dxa"/>
            <w:vAlign w:val="bottom"/>
            <w:tcBorders>
              <w:top w:val="single" w:sz="8" w:color="0000FF"/>
              <w:bottom w:val="single" w:sz="8" w:color="auto"/>
            </w:tcBorders>
          </w:tcPr>
          <w:p>
            <w:pPr>
              <w:spacing w:after="0"/>
              <w:rPr>
                <w:sz w:val="8"/>
                <w:szCs w:val="8"/>
                <w:color w:val="auto"/>
              </w:rPr>
            </w:pPr>
          </w:p>
        </w:tc>
        <w:tc>
          <w:tcPr>
            <w:tcW w:w="740" w:type="dxa"/>
            <w:vAlign w:val="bottom"/>
            <w:tcBorders>
              <w:top w:val="single" w:sz="8" w:color="0000FF"/>
              <w:bottom w:val="single" w:sz="8" w:color="auto"/>
            </w:tcBorders>
          </w:tcPr>
          <w:p>
            <w:pPr>
              <w:spacing w:after="0"/>
              <w:rPr>
                <w:sz w:val="8"/>
                <w:szCs w:val="8"/>
                <w:color w:val="auto"/>
              </w:rPr>
            </w:pPr>
          </w:p>
        </w:tc>
        <w:tc>
          <w:tcPr>
            <w:tcW w:w="80" w:type="dxa"/>
            <w:vAlign w:val="bottom"/>
            <w:tcBorders>
              <w:top w:val="single" w:sz="8" w:color="0000FF"/>
              <w:bottom w:val="single" w:sz="8" w:color="auto"/>
            </w:tcBorders>
          </w:tcPr>
          <w:p>
            <w:pPr>
              <w:spacing w:after="0"/>
              <w:rPr>
                <w:sz w:val="8"/>
                <w:szCs w:val="8"/>
                <w:color w:val="auto"/>
              </w:rPr>
            </w:pPr>
          </w:p>
        </w:tc>
        <w:tc>
          <w:tcPr>
            <w:tcW w:w="300" w:type="dxa"/>
            <w:vAlign w:val="bottom"/>
            <w:tcBorders>
              <w:top w:val="single" w:sz="8" w:color="0000FF"/>
              <w:bottom w:val="single" w:sz="8" w:color="auto"/>
            </w:tcBorders>
          </w:tcPr>
          <w:p>
            <w:pPr>
              <w:spacing w:after="0"/>
              <w:rPr>
                <w:sz w:val="8"/>
                <w:szCs w:val="8"/>
                <w:color w:val="auto"/>
              </w:rPr>
            </w:pPr>
          </w:p>
        </w:tc>
        <w:tc>
          <w:tcPr>
            <w:tcW w:w="320" w:type="dxa"/>
            <w:vAlign w:val="bottom"/>
            <w:tcBorders>
              <w:top w:val="single" w:sz="8" w:color="0000FF"/>
              <w:bottom w:val="single" w:sz="8" w:color="auto"/>
            </w:tcBorders>
          </w:tcPr>
          <w:p>
            <w:pPr>
              <w:spacing w:after="0"/>
              <w:rPr>
                <w:sz w:val="8"/>
                <w:szCs w:val="8"/>
                <w:color w:val="auto"/>
              </w:rPr>
            </w:pPr>
          </w:p>
        </w:tc>
        <w:tc>
          <w:tcPr>
            <w:tcW w:w="120" w:type="dxa"/>
            <w:vAlign w:val="bottom"/>
            <w:tcBorders>
              <w:top w:val="single" w:sz="8" w:color="0000FF"/>
              <w:bottom w:val="single" w:sz="8" w:color="auto"/>
            </w:tcBorders>
          </w:tcPr>
          <w:p>
            <w:pPr>
              <w:spacing w:after="0"/>
              <w:rPr>
                <w:sz w:val="8"/>
                <w:szCs w:val="8"/>
                <w:color w:val="auto"/>
              </w:rPr>
            </w:pPr>
          </w:p>
        </w:tc>
        <w:tc>
          <w:tcPr>
            <w:tcW w:w="20" w:type="dxa"/>
            <w:vAlign w:val="bottom"/>
            <w:tcBorders>
              <w:top w:val="single" w:sz="8" w:color="0000FF"/>
              <w:bottom w:val="single" w:sz="8" w:color="auto"/>
            </w:tcBorders>
          </w:tcPr>
          <w:p>
            <w:pPr>
              <w:spacing w:after="0"/>
              <w:rPr>
                <w:sz w:val="8"/>
                <w:szCs w:val="8"/>
                <w:color w:val="auto"/>
              </w:rPr>
            </w:pPr>
          </w:p>
        </w:tc>
        <w:tc>
          <w:tcPr>
            <w:tcW w:w="20" w:type="dxa"/>
            <w:vAlign w:val="bottom"/>
            <w:tcBorders>
              <w:top w:val="single" w:sz="8" w:color="0000FF"/>
              <w:bottom w:val="single" w:sz="8" w:color="auto"/>
            </w:tcBorders>
          </w:tcPr>
          <w:p>
            <w:pPr>
              <w:spacing w:after="0"/>
              <w:rPr>
                <w:sz w:val="8"/>
                <w:szCs w:val="8"/>
                <w:color w:val="auto"/>
              </w:rPr>
            </w:pPr>
          </w:p>
        </w:tc>
        <w:tc>
          <w:tcPr>
            <w:tcW w:w="60" w:type="dxa"/>
            <w:vAlign w:val="bottom"/>
            <w:tcBorders>
              <w:top w:val="single" w:sz="8" w:color="0000FF"/>
              <w:bottom w:val="single" w:sz="8" w:color="auto"/>
            </w:tcBorders>
          </w:tcPr>
          <w:p>
            <w:pPr>
              <w:spacing w:after="0"/>
              <w:rPr>
                <w:sz w:val="8"/>
                <w:szCs w:val="8"/>
                <w:color w:val="auto"/>
              </w:rPr>
            </w:pPr>
          </w:p>
        </w:tc>
        <w:tc>
          <w:tcPr>
            <w:tcW w:w="20" w:type="dxa"/>
            <w:vAlign w:val="bottom"/>
            <w:tcBorders>
              <w:top w:val="single" w:sz="8" w:color="0000FF"/>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Borders>
              <w:bottom w:val="single" w:sz="8" w:color="auto"/>
              <w:right w:val="single" w:sz="8" w:color="auto"/>
            </w:tcBorders>
          </w:tcPr>
          <w:p>
            <w:pPr>
              <w:spacing w:after="0"/>
              <w:rPr>
                <w:sz w:val="8"/>
                <w:szCs w:val="8"/>
                <w:color w:val="auto"/>
              </w:rPr>
            </w:pPr>
          </w:p>
        </w:tc>
        <w:tc>
          <w:tcPr>
            <w:tcW w:w="444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94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3.2</w:t>
            </w:r>
          </w:p>
        </w:tc>
        <w:tc>
          <w:tcPr>
            <w:tcW w:w="20" w:type="dxa"/>
            <w:vAlign w:val="bottom"/>
            <w:shd w:val="clear" w:color="auto" w:fill="CCEEFF"/>
          </w:tcPr>
          <w:p>
            <w:pPr>
              <w:spacing w:after="0"/>
              <w:rPr>
                <w:sz w:val="13"/>
                <w:szCs w:val="13"/>
                <w:color w:val="auto"/>
              </w:rPr>
            </w:pPr>
          </w:p>
        </w:tc>
        <w:tc>
          <w:tcPr>
            <w:tcW w:w="6040" w:type="dxa"/>
            <w:vAlign w:val="bottom"/>
            <w:tcBorders>
              <w:right w:val="single" w:sz="8" w:color="auto"/>
            </w:tcBorders>
            <w:gridSpan w:val="29"/>
            <w:vMerge w:val="restart"/>
            <w:shd w:val="clear" w:color="auto" w:fill="CCEEFF"/>
          </w:tcPr>
          <w:p>
            <w:pPr>
              <w:spacing w:after="0"/>
              <w:rPr>
                <w:rFonts w:ascii="Arial" w:cs="Arial" w:eastAsia="Arial" w:hAnsi="Arial"/>
                <w:sz w:val="14"/>
                <w:szCs w:val="14"/>
                <w:color w:val="0000FF"/>
              </w:rPr>
            </w:pPr>
            <w:hyperlink r:id="rId21">
              <w:r>
                <w:rPr>
                  <w:rFonts w:ascii="Arial" w:cs="Arial" w:eastAsia="Arial" w:hAnsi="Arial"/>
                  <w:sz w:val="14"/>
                  <w:szCs w:val="14"/>
                  <w:color w:val="0000FF"/>
                </w:rPr>
                <w:t>Third Amended and Restated Bylaws</w:t>
              </w:r>
            </w:hyperlink>
          </w:p>
        </w:tc>
        <w:tc>
          <w:tcPr>
            <w:tcW w:w="4440" w:type="dxa"/>
            <w:vAlign w:val="bottom"/>
            <w:tcBorders>
              <w:right w:val="single" w:sz="8" w:color="auto"/>
            </w:tcBorders>
            <w:shd w:val="clear" w:color="auto" w:fill="CCEEFF"/>
          </w:tcPr>
          <w:p>
            <w:pPr>
              <w:ind w:left="20"/>
              <w:spacing w:after="0" w:line="157" w:lineRule="exact"/>
              <w:rPr>
                <w:sz w:val="20"/>
                <w:szCs w:val="20"/>
                <w:color w:val="auto"/>
              </w:rPr>
            </w:pPr>
            <w:r>
              <w:rPr>
                <w:rFonts w:ascii="Arial" w:cs="Arial" w:eastAsia="Arial" w:hAnsi="Arial"/>
                <w:sz w:val="14"/>
                <w:szCs w:val="14"/>
                <w:color w:val="auto"/>
                <w:w w:val="98"/>
              </w:rPr>
              <w:t>Incorporated by reference to Sun Communities, Inc.’s Current Report on</w:t>
            </w:r>
          </w:p>
        </w:tc>
        <w:tc>
          <w:tcPr>
            <w:tcW w:w="0" w:type="dxa"/>
            <w:vAlign w:val="bottom"/>
          </w:tcPr>
          <w:p>
            <w:pPr>
              <w:spacing w:after="0"/>
              <w:rPr>
                <w:sz w:val="1"/>
                <w:szCs w:val="1"/>
                <w:color w:val="auto"/>
              </w:rPr>
            </w:pPr>
          </w:p>
        </w:tc>
      </w:tr>
      <w:tr>
        <w:trPr>
          <w:trHeight w:val="73"/>
        </w:trPr>
        <w:tc>
          <w:tcPr>
            <w:tcW w:w="940" w:type="dxa"/>
            <w:vAlign w:val="bottom"/>
            <w:tcBorders>
              <w:left w:val="single" w:sz="8" w:color="auto"/>
              <w:right w:val="single" w:sz="8" w:color="auto"/>
            </w:tcBorders>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40" w:type="dxa"/>
            <w:vAlign w:val="bottom"/>
            <w:tcBorders>
              <w:right w:val="single" w:sz="8" w:color="auto"/>
            </w:tcBorders>
            <w:gridSpan w:val="29"/>
            <w:vMerge w:val="continue"/>
            <w:shd w:val="clear" w:color="auto" w:fill="CCEEFF"/>
          </w:tcPr>
          <w:p>
            <w:pPr>
              <w:spacing w:after="0"/>
              <w:rPr>
                <w:sz w:val="6"/>
                <w:szCs w:val="6"/>
                <w:color w:val="auto"/>
              </w:rPr>
            </w:pPr>
          </w:p>
        </w:tc>
        <w:tc>
          <w:tcPr>
            <w:tcW w:w="444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Form 8-K filed on May 12, 2017</w:t>
            </w:r>
          </w:p>
        </w:tc>
        <w:tc>
          <w:tcPr>
            <w:tcW w:w="0" w:type="dxa"/>
            <w:vAlign w:val="bottom"/>
          </w:tcPr>
          <w:p>
            <w:pPr>
              <w:spacing w:after="0"/>
              <w:rPr>
                <w:sz w:val="1"/>
                <w:szCs w:val="1"/>
                <w:color w:val="auto"/>
              </w:rPr>
            </w:pPr>
          </w:p>
        </w:tc>
      </w:tr>
      <w:tr>
        <w:trPr>
          <w:trHeight w:val="96"/>
        </w:trPr>
        <w:tc>
          <w:tcPr>
            <w:tcW w:w="940" w:type="dxa"/>
            <w:vAlign w:val="bottom"/>
            <w:tcBorders>
              <w:top w:val="single" w:sz="8" w:color="CCEEFF"/>
              <w:left w:val="single" w:sz="8" w:color="auto"/>
              <w:bottom w:val="single" w:sz="8" w:color="auto"/>
              <w:right w:val="single" w:sz="8" w:color="auto"/>
            </w:tcBorders>
            <w:shd w:val="clear" w:color="auto" w:fill="CCEEFF"/>
          </w:tcPr>
          <w:p>
            <w:pPr>
              <w:spacing w:after="0"/>
              <w:rPr>
                <w:sz w:val="8"/>
                <w:szCs w:val="8"/>
                <w:color w:val="auto"/>
              </w:rPr>
            </w:pPr>
          </w:p>
        </w:tc>
        <w:tc>
          <w:tcPr>
            <w:tcW w:w="20" w:type="dxa"/>
            <w:vAlign w:val="bottom"/>
            <w:tcBorders>
              <w:top w:val="single" w:sz="8" w:color="CCEEFF"/>
              <w:bottom w:val="single" w:sz="8" w:color="auto"/>
            </w:tcBorders>
            <w:shd w:val="clear" w:color="auto" w:fill="CCEEFF"/>
          </w:tcPr>
          <w:p>
            <w:pPr>
              <w:spacing w:after="0"/>
              <w:rPr>
                <w:sz w:val="8"/>
                <w:szCs w:val="8"/>
                <w:color w:val="auto"/>
              </w:rPr>
            </w:pPr>
          </w:p>
        </w:tc>
        <w:tc>
          <w:tcPr>
            <w:tcW w:w="580" w:type="dxa"/>
            <w:vAlign w:val="bottom"/>
            <w:tcBorders>
              <w:top w:val="single" w:sz="8" w:color="0000FF"/>
              <w:bottom w:val="single" w:sz="8" w:color="auto"/>
            </w:tcBorders>
            <w:shd w:val="clear" w:color="auto" w:fill="CCEEFF"/>
          </w:tcPr>
          <w:p>
            <w:pPr>
              <w:spacing w:after="0"/>
              <w:rPr>
                <w:sz w:val="8"/>
                <w:szCs w:val="8"/>
                <w:color w:val="auto"/>
              </w:rPr>
            </w:pPr>
          </w:p>
        </w:tc>
        <w:tc>
          <w:tcPr>
            <w:tcW w:w="120" w:type="dxa"/>
            <w:vAlign w:val="bottom"/>
            <w:tcBorders>
              <w:top w:val="single" w:sz="8" w:color="0000FF"/>
              <w:bottom w:val="single" w:sz="8" w:color="auto"/>
            </w:tcBorders>
            <w:shd w:val="clear" w:color="auto" w:fill="CCEEFF"/>
          </w:tcPr>
          <w:p>
            <w:pPr>
              <w:spacing w:after="0"/>
              <w:rPr>
                <w:sz w:val="8"/>
                <w:szCs w:val="8"/>
                <w:color w:val="auto"/>
              </w:rPr>
            </w:pPr>
          </w:p>
        </w:tc>
        <w:tc>
          <w:tcPr>
            <w:tcW w:w="340" w:type="dxa"/>
            <w:vAlign w:val="bottom"/>
            <w:tcBorders>
              <w:top w:val="single" w:sz="8" w:color="0000FF"/>
              <w:bottom w:val="single" w:sz="8" w:color="auto"/>
            </w:tcBorders>
            <w:shd w:val="clear" w:color="auto" w:fill="CCEEFF"/>
          </w:tcPr>
          <w:p>
            <w:pPr>
              <w:spacing w:after="0"/>
              <w:rPr>
                <w:sz w:val="8"/>
                <w:szCs w:val="8"/>
                <w:color w:val="auto"/>
              </w:rPr>
            </w:pPr>
          </w:p>
        </w:tc>
        <w:tc>
          <w:tcPr>
            <w:tcW w:w="740" w:type="dxa"/>
            <w:vAlign w:val="bottom"/>
            <w:tcBorders>
              <w:top w:val="single" w:sz="8" w:color="0000FF"/>
              <w:bottom w:val="single" w:sz="8" w:color="auto"/>
            </w:tcBorders>
            <w:shd w:val="clear" w:color="auto" w:fill="CCEEFF"/>
          </w:tcPr>
          <w:p>
            <w:pPr>
              <w:spacing w:after="0"/>
              <w:rPr>
                <w:sz w:val="8"/>
                <w:szCs w:val="8"/>
                <w:color w:val="auto"/>
              </w:rPr>
            </w:pPr>
          </w:p>
        </w:tc>
        <w:tc>
          <w:tcPr>
            <w:tcW w:w="80" w:type="dxa"/>
            <w:vAlign w:val="bottom"/>
            <w:tcBorders>
              <w:top w:val="single" w:sz="8" w:color="0000FF"/>
              <w:bottom w:val="single" w:sz="8" w:color="auto"/>
            </w:tcBorders>
            <w:shd w:val="clear" w:color="auto" w:fill="CCEEFF"/>
          </w:tcPr>
          <w:p>
            <w:pPr>
              <w:spacing w:after="0"/>
              <w:rPr>
                <w:sz w:val="8"/>
                <w:szCs w:val="8"/>
                <w:color w:val="auto"/>
              </w:rPr>
            </w:pPr>
          </w:p>
        </w:tc>
        <w:tc>
          <w:tcPr>
            <w:tcW w:w="300" w:type="dxa"/>
            <w:vAlign w:val="bottom"/>
            <w:tcBorders>
              <w:top w:val="single" w:sz="8" w:color="0000FF"/>
              <w:bottom w:val="single" w:sz="8" w:color="auto"/>
            </w:tcBorders>
            <w:shd w:val="clear" w:color="auto" w:fill="CCEEFF"/>
          </w:tcPr>
          <w:p>
            <w:pPr>
              <w:spacing w:after="0"/>
              <w:rPr>
                <w:sz w:val="8"/>
                <w:szCs w:val="8"/>
                <w:color w:val="auto"/>
              </w:rPr>
            </w:pPr>
          </w:p>
        </w:tc>
        <w:tc>
          <w:tcPr>
            <w:tcW w:w="320" w:type="dxa"/>
            <w:vAlign w:val="bottom"/>
            <w:tcBorders>
              <w:top w:val="single" w:sz="8" w:color="CCEEFF"/>
              <w:bottom w:val="single" w:sz="8" w:color="auto"/>
            </w:tcBorders>
            <w:shd w:val="clear" w:color="auto" w:fill="CCEEFF"/>
          </w:tcPr>
          <w:p>
            <w:pPr>
              <w:spacing w:after="0"/>
              <w:rPr>
                <w:sz w:val="8"/>
                <w:szCs w:val="8"/>
                <w:color w:val="auto"/>
              </w:rPr>
            </w:pPr>
          </w:p>
        </w:tc>
        <w:tc>
          <w:tcPr>
            <w:tcW w:w="120" w:type="dxa"/>
            <w:vAlign w:val="bottom"/>
            <w:tcBorders>
              <w:top w:val="single" w:sz="8" w:color="CCEEFF"/>
              <w:bottom w:val="single" w:sz="8" w:color="auto"/>
            </w:tcBorders>
            <w:shd w:val="clear" w:color="auto" w:fill="CCEEFF"/>
          </w:tcPr>
          <w:p>
            <w:pPr>
              <w:spacing w:after="0"/>
              <w:rPr>
                <w:sz w:val="8"/>
                <w:szCs w:val="8"/>
                <w:color w:val="auto"/>
              </w:rPr>
            </w:pPr>
          </w:p>
        </w:tc>
        <w:tc>
          <w:tcPr>
            <w:tcW w:w="20" w:type="dxa"/>
            <w:vAlign w:val="bottom"/>
            <w:tcBorders>
              <w:top w:val="single" w:sz="8" w:color="CCEEFF"/>
              <w:bottom w:val="single" w:sz="8" w:color="auto"/>
            </w:tcBorders>
            <w:shd w:val="clear" w:color="auto" w:fill="CCEEFF"/>
          </w:tcPr>
          <w:p>
            <w:pPr>
              <w:spacing w:after="0"/>
              <w:rPr>
                <w:sz w:val="8"/>
                <w:szCs w:val="8"/>
                <w:color w:val="auto"/>
              </w:rPr>
            </w:pPr>
          </w:p>
        </w:tc>
        <w:tc>
          <w:tcPr>
            <w:tcW w:w="20" w:type="dxa"/>
            <w:vAlign w:val="bottom"/>
            <w:tcBorders>
              <w:top w:val="single" w:sz="8" w:color="CCEEFF"/>
              <w:bottom w:val="single" w:sz="8" w:color="auto"/>
            </w:tcBorders>
            <w:shd w:val="clear" w:color="auto" w:fill="CCEEFF"/>
          </w:tcPr>
          <w:p>
            <w:pPr>
              <w:spacing w:after="0"/>
              <w:rPr>
                <w:sz w:val="8"/>
                <w:szCs w:val="8"/>
                <w:color w:val="auto"/>
              </w:rPr>
            </w:pPr>
          </w:p>
        </w:tc>
        <w:tc>
          <w:tcPr>
            <w:tcW w:w="60" w:type="dxa"/>
            <w:vAlign w:val="bottom"/>
            <w:tcBorders>
              <w:top w:val="single" w:sz="8" w:color="CCEEFF"/>
              <w:bottom w:val="single" w:sz="8" w:color="auto"/>
            </w:tcBorders>
            <w:shd w:val="clear" w:color="auto" w:fill="CCEEFF"/>
          </w:tcPr>
          <w:p>
            <w:pPr>
              <w:spacing w:after="0"/>
              <w:rPr>
                <w:sz w:val="8"/>
                <w:szCs w:val="8"/>
                <w:color w:val="auto"/>
              </w:rPr>
            </w:pPr>
          </w:p>
        </w:tc>
        <w:tc>
          <w:tcPr>
            <w:tcW w:w="20" w:type="dxa"/>
            <w:vAlign w:val="bottom"/>
            <w:tcBorders>
              <w:top w:val="single" w:sz="8" w:color="CCEEFF"/>
              <w:bottom w:val="single" w:sz="8" w:color="auto"/>
            </w:tcBorders>
            <w:shd w:val="clear" w:color="auto" w:fill="CCEEFF"/>
          </w:tcPr>
          <w:p>
            <w:pPr>
              <w:spacing w:after="0"/>
              <w:rPr>
                <w:sz w:val="8"/>
                <w:szCs w:val="8"/>
                <w:color w:val="auto"/>
              </w:rPr>
            </w:pPr>
          </w:p>
        </w:tc>
        <w:tc>
          <w:tcPr>
            <w:tcW w:w="300" w:type="dxa"/>
            <w:vAlign w:val="bottom"/>
            <w:tcBorders>
              <w:top w:val="single" w:sz="8" w:color="CCEEFF"/>
              <w:bottom w:val="single" w:sz="8" w:color="auto"/>
            </w:tcBorders>
            <w:shd w:val="clear" w:color="auto" w:fill="CCEEFF"/>
          </w:tcPr>
          <w:p>
            <w:pPr>
              <w:spacing w:after="0"/>
              <w:rPr>
                <w:sz w:val="8"/>
                <w:szCs w:val="8"/>
                <w:color w:val="auto"/>
              </w:rPr>
            </w:pPr>
          </w:p>
        </w:tc>
        <w:tc>
          <w:tcPr>
            <w:tcW w:w="100" w:type="dxa"/>
            <w:vAlign w:val="bottom"/>
            <w:tcBorders>
              <w:top w:val="single" w:sz="8" w:color="CCEEFF"/>
              <w:bottom w:val="single" w:sz="8" w:color="auto"/>
            </w:tcBorders>
            <w:shd w:val="clear" w:color="auto" w:fill="CCEEFF"/>
          </w:tcPr>
          <w:p>
            <w:pPr>
              <w:spacing w:after="0"/>
              <w:rPr>
                <w:sz w:val="8"/>
                <w:szCs w:val="8"/>
                <w:color w:val="auto"/>
              </w:rPr>
            </w:pPr>
          </w:p>
        </w:tc>
        <w:tc>
          <w:tcPr>
            <w:tcW w:w="20" w:type="dxa"/>
            <w:vAlign w:val="bottom"/>
            <w:tcBorders>
              <w:top w:val="single" w:sz="8" w:color="CCEEFF"/>
              <w:bottom w:val="single" w:sz="8" w:color="auto"/>
            </w:tcBorders>
            <w:shd w:val="clear" w:color="auto" w:fill="CCEEFF"/>
          </w:tcPr>
          <w:p>
            <w:pPr>
              <w:spacing w:after="0"/>
              <w:rPr>
                <w:sz w:val="8"/>
                <w:szCs w:val="8"/>
                <w:color w:val="auto"/>
              </w:rPr>
            </w:pPr>
          </w:p>
        </w:tc>
        <w:tc>
          <w:tcPr>
            <w:tcW w:w="120" w:type="dxa"/>
            <w:vAlign w:val="bottom"/>
            <w:tcBorders>
              <w:top w:val="single" w:sz="8" w:color="CCEEFF"/>
              <w:bottom w:val="single" w:sz="8" w:color="auto"/>
            </w:tcBorders>
            <w:shd w:val="clear" w:color="auto" w:fill="CCEEFF"/>
          </w:tcPr>
          <w:p>
            <w:pPr>
              <w:spacing w:after="0"/>
              <w:rPr>
                <w:sz w:val="8"/>
                <w:szCs w:val="8"/>
                <w:color w:val="auto"/>
              </w:rPr>
            </w:pPr>
          </w:p>
        </w:tc>
        <w:tc>
          <w:tcPr>
            <w:tcW w:w="240" w:type="dxa"/>
            <w:vAlign w:val="bottom"/>
            <w:tcBorders>
              <w:top w:val="single" w:sz="8" w:color="CCEEFF"/>
              <w:bottom w:val="single" w:sz="8" w:color="auto"/>
            </w:tcBorders>
            <w:shd w:val="clear" w:color="auto" w:fill="CCEEFF"/>
          </w:tcPr>
          <w:p>
            <w:pPr>
              <w:spacing w:after="0"/>
              <w:rPr>
                <w:sz w:val="8"/>
                <w:szCs w:val="8"/>
                <w:color w:val="auto"/>
              </w:rPr>
            </w:pPr>
          </w:p>
        </w:tc>
        <w:tc>
          <w:tcPr>
            <w:tcW w:w="40" w:type="dxa"/>
            <w:vAlign w:val="bottom"/>
            <w:tcBorders>
              <w:top w:val="single" w:sz="8" w:color="CCEEFF"/>
              <w:bottom w:val="single" w:sz="8" w:color="auto"/>
            </w:tcBorders>
            <w:shd w:val="clear" w:color="auto" w:fill="CCEEFF"/>
          </w:tcPr>
          <w:p>
            <w:pPr>
              <w:spacing w:after="0"/>
              <w:rPr>
                <w:sz w:val="8"/>
                <w:szCs w:val="8"/>
                <w:color w:val="auto"/>
              </w:rPr>
            </w:pPr>
          </w:p>
        </w:tc>
        <w:tc>
          <w:tcPr>
            <w:tcW w:w="480" w:type="dxa"/>
            <w:vAlign w:val="bottom"/>
            <w:tcBorders>
              <w:top w:val="single" w:sz="8" w:color="CCEEFF"/>
              <w:bottom w:val="single" w:sz="8" w:color="auto"/>
            </w:tcBorders>
            <w:shd w:val="clear" w:color="auto" w:fill="CCEEFF"/>
          </w:tcPr>
          <w:p>
            <w:pPr>
              <w:spacing w:after="0"/>
              <w:rPr>
                <w:sz w:val="8"/>
                <w:szCs w:val="8"/>
                <w:color w:val="auto"/>
              </w:rPr>
            </w:pPr>
          </w:p>
        </w:tc>
        <w:tc>
          <w:tcPr>
            <w:tcW w:w="60" w:type="dxa"/>
            <w:vAlign w:val="bottom"/>
            <w:tcBorders>
              <w:top w:val="single" w:sz="8" w:color="CCEEFF"/>
              <w:bottom w:val="single" w:sz="8" w:color="auto"/>
            </w:tcBorders>
            <w:shd w:val="clear" w:color="auto" w:fill="CCEEFF"/>
          </w:tcPr>
          <w:p>
            <w:pPr>
              <w:spacing w:after="0"/>
              <w:rPr>
                <w:sz w:val="8"/>
                <w:szCs w:val="8"/>
                <w:color w:val="auto"/>
              </w:rPr>
            </w:pPr>
          </w:p>
        </w:tc>
        <w:tc>
          <w:tcPr>
            <w:tcW w:w="120" w:type="dxa"/>
            <w:vAlign w:val="bottom"/>
            <w:tcBorders>
              <w:top w:val="single" w:sz="8" w:color="CCEEFF"/>
              <w:bottom w:val="single" w:sz="8" w:color="auto"/>
            </w:tcBorders>
            <w:shd w:val="clear" w:color="auto" w:fill="CCEEFF"/>
          </w:tcPr>
          <w:p>
            <w:pPr>
              <w:spacing w:after="0"/>
              <w:rPr>
                <w:sz w:val="8"/>
                <w:szCs w:val="8"/>
                <w:color w:val="auto"/>
              </w:rPr>
            </w:pPr>
          </w:p>
        </w:tc>
        <w:tc>
          <w:tcPr>
            <w:tcW w:w="120" w:type="dxa"/>
            <w:vAlign w:val="bottom"/>
            <w:tcBorders>
              <w:top w:val="single" w:sz="8" w:color="CCEEFF"/>
              <w:bottom w:val="single" w:sz="8" w:color="auto"/>
            </w:tcBorders>
            <w:shd w:val="clear" w:color="auto" w:fill="CCEEFF"/>
          </w:tcPr>
          <w:p>
            <w:pPr>
              <w:spacing w:after="0"/>
              <w:rPr>
                <w:sz w:val="8"/>
                <w:szCs w:val="8"/>
                <w:color w:val="auto"/>
              </w:rPr>
            </w:pPr>
          </w:p>
        </w:tc>
        <w:tc>
          <w:tcPr>
            <w:tcW w:w="60" w:type="dxa"/>
            <w:vAlign w:val="bottom"/>
            <w:tcBorders>
              <w:top w:val="single" w:sz="8" w:color="CCEEFF"/>
              <w:bottom w:val="single" w:sz="8" w:color="auto"/>
            </w:tcBorders>
            <w:shd w:val="clear" w:color="auto" w:fill="CCEEFF"/>
          </w:tcPr>
          <w:p>
            <w:pPr>
              <w:spacing w:after="0"/>
              <w:rPr>
                <w:sz w:val="8"/>
                <w:szCs w:val="8"/>
                <w:color w:val="auto"/>
              </w:rPr>
            </w:pPr>
          </w:p>
        </w:tc>
        <w:tc>
          <w:tcPr>
            <w:tcW w:w="1020" w:type="dxa"/>
            <w:vAlign w:val="bottom"/>
            <w:tcBorders>
              <w:top w:val="single" w:sz="8" w:color="CCEEFF"/>
              <w:bottom w:val="single" w:sz="8" w:color="auto"/>
            </w:tcBorders>
            <w:shd w:val="clear" w:color="auto" w:fill="CCEEFF"/>
          </w:tcPr>
          <w:p>
            <w:pPr>
              <w:spacing w:after="0"/>
              <w:rPr>
                <w:sz w:val="8"/>
                <w:szCs w:val="8"/>
                <w:color w:val="auto"/>
              </w:rPr>
            </w:pPr>
          </w:p>
        </w:tc>
        <w:tc>
          <w:tcPr>
            <w:tcW w:w="580" w:type="dxa"/>
            <w:vAlign w:val="bottom"/>
            <w:tcBorders>
              <w:top w:val="single" w:sz="8" w:color="CCEEFF"/>
              <w:bottom w:val="single" w:sz="8" w:color="auto"/>
            </w:tcBorders>
            <w:shd w:val="clear" w:color="auto" w:fill="CCEEFF"/>
          </w:tcPr>
          <w:p>
            <w:pPr>
              <w:spacing w:after="0"/>
              <w:rPr>
                <w:sz w:val="8"/>
                <w:szCs w:val="8"/>
                <w:color w:val="auto"/>
              </w:rPr>
            </w:pPr>
          </w:p>
        </w:tc>
        <w:tc>
          <w:tcPr>
            <w:tcW w:w="20" w:type="dxa"/>
            <w:vAlign w:val="bottom"/>
            <w:tcBorders>
              <w:top w:val="single" w:sz="8" w:color="CCEEFF"/>
              <w:bottom w:val="single" w:sz="8" w:color="auto"/>
            </w:tcBorders>
            <w:shd w:val="clear" w:color="auto" w:fill="CCEEFF"/>
          </w:tcPr>
          <w:p>
            <w:pPr>
              <w:spacing w:after="0"/>
              <w:rPr>
                <w:sz w:val="8"/>
                <w:szCs w:val="8"/>
                <w:color w:val="auto"/>
              </w:rPr>
            </w:pPr>
          </w:p>
        </w:tc>
        <w:tc>
          <w:tcPr>
            <w:tcW w:w="20" w:type="dxa"/>
            <w:vAlign w:val="bottom"/>
            <w:tcBorders>
              <w:top w:val="single" w:sz="8" w:color="CCEEFF"/>
              <w:bottom w:val="single" w:sz="8" w:color="auto"/>
            </w:tcBorders>
            <w:shd w:val="clear" w:color="auto" w:fill="CCEEFF"/>
          </w:tcPr>
          <w:p>
            <w:pPr>
              <w:spacing w:after="0"/>
              <w:rPr>
                <w:sz w:val="8"/>
                <w:szCs w:val="8"/>
                <w:color w:val="auto"/>
              </w:rPr>
            </w:pPr>
          </w:p>
        </w:tc>
        <w:tc>
          <w:tcPr>
            <w:tcW w:w="20" w:type="dxa"/>
            <w:vAlign w:val="bottom"/>
            <w:tcBorders>
              <w:top w:val="single" w:sz="8" w:color="CCEEFF"/>
              <w:bottom w:val="single" w:sz="8" w:color="auto"/>
            </w:tcBorders>
            <w:shd w:val="clear" w:color="auto" w:fill="CCEEFF"/>
          </w:tcPr>
          <w:p>
            <w:pPr>
              <w:spacing w:after="0"/>
              <w:rPr>
                <w:sz w:val="8"/>
                <w:szCs w:val="8"/>
                <w:color w:val="auto"/>
              </w:rPr>
            </w:pPr>
          </w:p>
        </w:tc>
        <w:tc>
          <w:tcPr>
            <w:tcW w:w="0" w:type="dxa"/>
            <w:vAlign w:val="bottom"/>
            <w:tcBorders>
              <w:top w:val="single" w:sz="8" w:color="CCEEFF"/>
              <w:bottom w:val="single" w:sz="8" w:color="auto"/>
              <w:right w:val="single" w:sz="8" w:color="auto"/>
            </w:tcBorders>
            <w:shd w:val="clear" w:color="auto" w:fill="CCEEFF"/>
          </w:tcPr>
          <w:p>
            <w:pPr>
              <w:spacing w:after="0"/>
              <w:rPr>
                <w:sz w:val="8"/>
                <w:szCs w:val="8"/>
                <w:color w:val="auto"/>
              </w:rPr>
            </w:pPr>
          </w:p>
        </w:tc>
        <w:tc>
          <w:tcPr>
            <w:tcW w:w="4440" w:type="dxa"/>
            <w:vAlign w:val="bottom"/>
            <w:tcBorders>
              <w:top w:val="single" w:sz="8" w:color="CCEEFF"/>
              <w:bottom w:val="single" w:sz="8" w:color="auto"/>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4.1</w:t>
            </w:r>
          </w:p>
        </w:tc>
        <w:tc>
          <w:tcPr>
            <w:tcW w:w="20" w:type="dxa"/>
            <w:vAlign w:val="bottom"/>
          </w:tcPr>
          <w:p>
            <w:pPr>
              <w:spacing w:after="0"/>
              <w:rPr>
                <w:sz w:val="14"/>
                <w:szCs w:val="14"/>
                <w:color w:val="auto"/>
              </w:rPr>
            </w:pPr>
          </w:p>
        </w:tc>
        <w:tc>
          <w:tcPr>
            <w:tcW w:w="6040" w:type="dxa"/>
            <w:vAlign w:val="bottom"/>
            <w:tcBorders>
              <w:bottom w:val="single" w:sz="8" w:color="0000FF"/>
              <w:right w:val="single" w:sz="8" w:color="auto"/>
            </w:tcBorders>
            <w:gridSpan w:val="29"/>
          </w:tcPr>
          <w:p>
            <w:pPr>
              <w:spacing w:after="0" w:line="142" w:lineRule="exact"/>
              <w:rPr>
                <w:rFonts w:ascii="Arial" w:cs="Arial" w:eastAsia="Arial" w:hAnsi="Arial"/>
                <w:sz w:val="14"/>
                <w:szCs w:val="14"/>
                <w:color w:val="0000FF"/>
                <w:w w:val="93"/>
              </w:rPr>
            </w:pPr>
            <w:hyperlink w:anchor="page123">
              <w:r>
                <w:rPr>
                  <w:rFonts w:ascii="Arial" w:cs="Arial" w:eastAsia="Arial" w:hAnsi="Arial"/>
                  <w:sz w:val="14"/>
                  <w:szCs w:val="14"/>
                  <w:color w:val="0000FF"/>
                  <w:w w:val="93"/>
                </w:rPr>
                <w:t>Description of the Registrant’s Securities Registered Pursuant to Section 12 of the Securities Exchange</w:t>
              </w:r>
            </w:hyperlink>
          </w:p>
        </w:tc>
        <w:tc>
          <w:tcPr>
            <w:tcW w:w="44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Filed herewith</w:t>
            </w:r>
          </w:p>
        </w:tc>
        <w:tc>
          <w:tcPr>
            <w:tcW w:w="0" w:type="dxa"/>
            <w:vAlign w:val="bottom"/>
          </w:tcPr>
          <w:p>
            <w:pPr>
              <w:spacing w:after="0"/>
              <w:rPr>
                <w:sz w:val="1"/>
                <w:szCs w:val="1"/>
                <w:color w:val="auto"/>
              </w:rPr>
            </w:pPr>
          </w:p>
        </w:tc>
      </w:tr>
      <w:tr>
        <w:trPr>
          <w:trHeight w:val="76"/>
        </w:trPr>
        <w:tc>
          <w:tcPr>
            <w:tcW w:w="940" w:type="dxa"/>
            <w:vAlign w:val="bottom"/>
            <w:tcBorders>
              <w:left w:val="single" w:sz="8" w:color="auto"/>
              <w:right w:val="single" w:sz="8" w:color="auto"/>
            </w:tcBorders>
            <w:vMerge w:val="continue"/>
          </w:tcPr>
          <w:p>
            <w:pPr>
              <w:spacing w:after="0"/>
              <w:rPr>
                <w:sz w:val="6"/>
                <w:szCs w:val="6"/>
                <w:color w:val="auto"/>
              </w:rPr>
            </w:pPr>
          </w:p>
        </w:tc>
        <w:tc>
          <w:tcPr>
            <w:tcW w:w="20" w:type="dxa"/>
            <w:vAlign w:val="bottom"/>
          </w:tcPr>
          <w:p>
            <w:pPr>
              <w:spacing w:after="0"/>
              <w:rPr>
                <w:sz w:val="6"/>
                <w:szCs w:val="6"/>
                <w:color w:val="auto"/>
              </w:rPr>
            </w:pPr>
          </w:p>
        </w:tc>
        <w:tc>
          <w:tcPr>
            <w:tcW w:w="6040" w:type="dxa"/>
            <w:vAlign w:val="bottom"/>
            <w:tcBorders>
              <w:right w:val="single" w:sz="8" w:color="auto"/>
            </w:tcBorders>
            <w:gridSpan w:val="29"/>
            <w:vMerge w:val="restart"/>
          </w:tcPr>
          <w:p>
            <w:pPr>
              <w:spacing w:after="0" w:line="129" w:lineRule="exact"/>
              <w:rPr>
                <w:rFonts w:ascii="Arial" w:cs="Arial" w:eastAsia="Arial" w:hAnsi="Arial"/>
                <w:sz w:val="14"/>
                <w:szCs w:val="14"/>
                <w:color w:val="0000FF"/>
              </w:rPr>
            </w:pPr>
            <w:hyperlink w:anchor="page123">
              <w:r>
                <w:rPr>
                  <w:rFonts w:ascii="Arial" w:cs="Arial" w:eastAsia="Arial" w:hAnsi="Arial"/>
                  <w:sz w:val="14"/>
                  <w:szCs w:val="14"/>
                  <w:color w:val="0000FF"/>
                </w:rPr>
                <w:t>Act of 1934</w:t>
              </w:r>
            </w:hyperlink>
          </w:p>
        </w:tc>
        <w:tc>
          <w:tcPr>
            <w:tcW w:w="44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940" w:type="dxa"/>
            <w:vAlign w:val="bottom"/>
            <w:tcBorders>
              <w:left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040" w:type="dxa"/>
            <w:vAlign w:val="bottom"/>
            <w:tcBorders>
              <w:right w:val="single" w:sz="8" w:color="auto"/>
            </w:tcBorders>
            <w:gridSpan w:val="29"/>
            <w:vMerge w:val="continue"/>
          </w:tcPr>
          <w:p>
            <w:pPr>
              <w:spacing w:after="0"/>
              <w:rPr>
                <w:sz w:val="4"/>
                <w:szCs w:val="4"/>
                <w:color w:val="auto"/>
              </w:rPr>
            </w:pPr>
          </w:p>
        </w:tc>
        <w:tc>
          <w:tcPr>
            <w:tcW w:w="44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Borders>
              <w:bottom w:val="single" w:sz="8" w:color="auto"/>
              <w:right w:val="single" w:sz="8" w:color="auto"/>
            </w:tcBorders>
          </w:tcPr>
          <w:p>
            <w:pPr>
              <w:spacing w:after="0" w:line="20" w:lineRule="exact"/>
              <w:rPr>
                <w:sz w:val="1"/>
                <w:szCs w:val="1"/>
                <w:color w:val="auto"/>
              </w:rPr>
            </w:pPr>
          </w:p>
        </w:tc>
        <w:tc>
          <w:tcPr>
            <w:tcW w:w="44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940" w:type="dxa"/>
            <w:vAlign w:val="bottom"/>
            <w:tcBorders>
              <w:left w:val="single" w:sz="8" w:color="auto"/>
              <w:bottom w:val="single" w:sz="8" w:color="CCEEFF"/>
              <w:right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20" w:type="dxa"/>
            <w:vAlign w:val="bottom"/>
            <w:tcBorders>
              <w:bottom w:val="single" w:sz="8" w:color="0000FF"/>
            </w:tcBorders>
            <w:gridSpan w:val="27"/>
            <w:shd w:val="clear" w:color="auto" w:fill="CCEEFF"/>
          </w:tcPr>
          <w:p>
            <w:pPr>
              <w:spacing w:after="0"/>
              <w:rPr>
                <w:rFonts w:ascii="Arial" w:cs="Arial" w:eastAsia="Arial" w:hAnsi="Arial"/>
                <w:sz w:val="14"/>
                <w:szCs w:val="14"/>
                <w:color w:val="0000FF"/>
                <w:w w:val="95"/>
              </w:rPr>
            </w:pPr>
            <w:hyperlink r:id="rId22">
              <w:r>
                <w:rPr>
                  <w:rFonts w:ascii="Arial" w:cs="Arial" w:eastAsia="Arial" w:hAnsi="Arial"/>
                  <w:sz w:val="14"/>
                  <w:szCs w:val="14"/>
                  <w:color w:val="0000FF"/>
                  <w:w w:val="95"/>
                </w:rPr>
                <w:t>Lease, dated November 1, 2002, by and between Sun Communities Operating Limited Partnership as</w:t>
              </w:r>
            </w:hyperlink>
          </w:p>
        </w:tc>
        <w:tc>
          <w:tcPr>
            <w:tcW w:w="20" w:type="dxa"/>
            <w:vAlign w:val="bottom"/>
            <w:tcBorders>
              <w:bottom w:val="single" w:sz="8" w:color="CCEEFF"/>
              <w:right w:val="single" w:sz="8" w:color="auto"/>
            </w:tcBorders>
            <w:gridSpan w:val="2"/>
            <w:shd w:val="clear" w:color="auto" w:fill="CCEEFF"/>
          </w:tcPr>
          <w:p>
            <w:pPr>
              <w:spacing w:after="0"/>
              <w:rPr>
                <w:sz w:val="18"/>
                <w:szCs w:val="18"/>
                <w:color w:val="auto"/>
              </w:rPr>
            </w:pPr>
          </w:p>
        </w:tc>
        <w:tc>
          <w:tcPr>
            <w:tcW w:w="444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98"/>
              </w:rPr>
              <w:t>Incorporated by reference to Sun Communities, Inc.’s Annual Report on</w:t>
            </w:r>
          </w:p>
        </w:tc>
        <w:tc>
          <w:tcPr>
            <w:tcW w:w="0" w:type="dxa"/>
            <w:vAlign w:val="bottom"/>
          </w:tcPr>
          <w:p>
            <w:pPr>
              <w:spacing w:after="0"/>
              <w:rPr>
                <w:sz w:val="1"/>
                <w:szCs w:val="1"/>
                <w:color w:val="auto"/>
              </w:rPr>
            </w:pPr>
          </w:p>
        </w:tc>
      </w:tr>
      <w:tr>
        <w:trPr>
          <w:trHeight w:val="62"/>
        </w:trPr>
        <w:tc>
          <w:tcPr>
            <w:tcW w:w="940" w:type="dxa"/>
            <w:vAlign w:val="bottom"/>
            <w:tcBorders>
              <w:left w:val="single" w:sz="8" w:color="auto"/>
              <w:right w:val="single" w:sz="8" w:color="auto"/>
            </w:tcBorders>
            <w:shd w:val="clear" w:color="auto" w:fill="CCEEFF"/>
          </w:tcPr>
          <w:p>
            <w:pPr>
              <w:jc w:val="center"/>
              <w:spacing w:after="0" w:line="63" w:lineRule="exact"/>
              <w:rPr>
                <w:sz w:val="20"/>
                <w:szCs w:val="20"/>
                <w:color w:val="auto"/>
              </w:rPr>
            </w:pPr>
            <w:r>
              <w:rPr>
                <w:rFonts w:ascii="Arial" w:cs="Arial" w:eastAsia="Arial" w:hAnsi="Arial"/>
                <w:sz w:val="7"/>
                <w:szCs w:val="7"/>
                <w:color w:val="auto"/>
              </w:rPr>
              <w:t>10.8</w:t>
            </w:r>
          </w:p>
        </w:tc>
        <w:tc>
          <w:tcPr>
            <w:tcW w:w="20" w:type="dxa"/>
            <w:vAlign w:val="bottom"/>
            <w:shd w:val="clear" w:color="auto" w:fill="CCEEFF"/>
          </w:tcPr>
          <w:p>
            <w:pPr>
              <w:spacing w:after="0"/>
              <w:rPr>
                <w:sz w:val="5"/>
                <w:szCs w:val="5"/>
                <w:color w:val="auto"/>
              </w:rPr>
            </w:pPr>
          </w:p>
        </w:tc>
        <w:tc>
          <w:tcPr>
            <w:tcW w:w="6040" w:type="dxa"/>
            <w:vAlign w:val="bottom"/>
            <w:tcBorders>
              <w:right w:val="single" w:sz="8" w:color="auto"/>
            </w:tcBorders>
            <w:gridSpan w:val="29"/>
            <w:vMerge w:val="restart"/>
            <w:shd w:val="clear" w:color="auto" w:fill="CCEEFF"/>
          </w:tcPr>
          <w:p>
            <w:pPr>
              <w:spacing w:after="0" w:line="135" w:lineRule="exact"/>
              <w:rPr>
                <w:rFonts w:ascii="Arial" w:cs="Arial" w:eastAsia="Arial" w:hAnsi="Arial"/>
                <w:sz w:val="14"/>
                <w:szCs w:val="14"/>
                <w:color w:val="0000FF"/>
              </w:rPr>
            </w:pPr>
            <w:hyperlink r:id="rId22">
              <w:r>
                <w:rPr>
                  <w:rFonts w:ascii="Arial" w:cs="Arial" w:eastAsia="Arial" w:hAnsi="Arial"/>
                  <w:sz w:val="14"/>
                  <w:szCs w:val="14"/>
                  <w:color w:val="0000FF"/>
                </w:rPr>
                <w:t>Tenant and American Center LLC as Landlord</w:t>
              </w:r>
            </w:hyperlink>
          </w:p>
        </w:tc>
        <w:tc>
          <w:tcPr>
            <w:tcW w:w="4440" w:type="dxa"/>
            <w:vAlign w:val="bottom"/>
            <w:tcBorders>
              <w:right w:val="single" w:sz="8" w:color="auto"/>
            </w:tcBorders>
            <w:shd w:val="clear" w:color="auto" w:fill="CCEEFF"/>
          </w:tcPr>
          <w:p>
            <w:pPr>
              <w:ind w:left="20"/>
              <w:spacing w:after="0" w:line="63" w:lineRule="exact"/>
              <w:rPr>
                <w:sz w:val="20"/>
                <w:szCs w:val="20"/>
                <w:color w:val="auto"/>
              </w:rPr>
            </w:pPr>
            <w:r>
              <w:rPr>
                <w:rFonts w:ascii="Arial" w:cs="Arial" w:eastAsia="Arial" w:hAnsi="Arial"/>
                <w:sz w:val="7"/>
                <w:szCs w:val="7"/>
                <w:color w:val="auto"/>
              </w:rPr>
              <w:t>Form 10-K for the year ended December 31, December 31, 2002, as</w:t>
            </w:r>
          </w:p>
        </w:tc>
        <w:tc>
          <w:tcPr>
            <w:tcW w:w="0" w:type="dxa"/>
            <w:vAlign w:val="bottom"/>
          </w:tcPr>
          <w:p>
            <w:pPr>
              <w:spacing w:after="0"/>
              <w:rPr>
                <w:sz w:val="1"/>
                <w:szCs w:val="1"/>
                <w:color w:val="auto"/>
              </w:rPr>
            </w:pPr>
          </w:p>
        </w:tc>
      </w:tr>
      <w:tr>
        <w:trPr>
          <w:trHeight w:val="73"/>
        </w:trPr>
        <w:tc>
          <w:tcPr>
            <w:tcW w:w="940" w:type="dxa"/>
            <w:vAlign w:val="bottom"/>
            <w:tcBorders>
              <w:left w:val="single" w:sz="8" w:color="auto"/>
              <w:right w:val="single" w:sz="8" w:color="auto"/>
            </w:tcBorders>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40" w:type="dxa"/>
            <w:vAlign w:val="bottom"/>
            <w:tcBorders>
              <w:right w:val="single" w:sz="8" w:color="auto"/>
            </w:tcBorders>
            <w:gridSpan w:val="29"/>
            <w:vMerge w:val="continue"/>
            <w:shd w:val="clear" w:color="auto" w:fill="CCEEFF"/>
          </w:tcPr>
          <w:p>
            <w:pPr>
              <w:spacing w:after="0"/>
              <w:rPr>
                <w:sz w:val="6"/>
                <w:szCs w:val="6"/>
                <w:color w:val="auto"/>
              </w:rPr>
            </w:pPr>
          </w:p>
        </w:tc>
        <w:tc>
          <w:tcPr>
            <w:tcW w:w="444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amended</w:t>
            </w:r>
          </w:p>
        </w:tc>
        <w:tc>
          <w:tcPr>
            <w:tcW w:w="0" w:type="dxa"/>
            <w:vAlign w:val="bottom"/>
          </w:tcPr>
          <w:p>
            <w:pPr>
              <w:spacing w:after="0"/>
              <w:rPr>
                <w:sz w:val="1"/>
                <w:szCs w:val="1"/>
                <w:color w:val="auto"/>
              </w:rPr>
            </w:pPr>
          </w:p>
        </w:tc>
      </w:tr>
      <w:tr>
        <w:trPr>
          <w:trHeight w:val="96"/>
        </w:trPr>
        <w:tc>
          <w:tcPr>
            <w:tcW w:w="940" w:type="dxa"/>
            <w:vAlign w:val="bottom"/>
            <w:tcBorders>
              <w:top w:val="single" w:sz="8" w:color="CCEEFF"/>
              <w:left w:val="single" w:sz="8" w:color="auto"/>
              <w:bottom w:val="single" w:sz="8" w:color="auto"/>
              <w:right w:val="single" w:sz="8" w:color="auto"/>
            </w:tcBorders>
            <w:shd w:val="clear" w:color="auto" w:fill="CCEEFF"/>
          </w:tcPr>
          <w:p>
            <w:pPr>
              <w:spacing w:after="0"/>
              <w:rPr>
                <w:sz w:val="8"/>
                <w:szCs w:val="8"/>
                <w:color w:val="auto"/>
              </w:rPr>
            </w:pPr>
          </w:p>
        </w:tc>
        <w:tc>
          <w:tcPr>
            <w:tcW w:w="20" w:type="dxa"/>
            <w:vAlign w:val="bottom"/>
            <w:tcBorders>
              <w:top w:val="single" w:sz="8" w:color="CCEEFF"/>
              <w:bottom w:val="single" w:sz="8" w:color="auto"/>
            </w:tcBorders>
            <w:shd w:val="clear" w:color="auto" w:fill="CCEEFF"/>
          </w:tcPr>
          <w:p>
            <w:pPr>
              <w:spacing w:after="0"/>
              <w:rPr>
                <w:sz w:val="8"/>
                <w:szCs w:val="8"/>
                <w:color w:val="auto"/>
              </w:rPr>
            </w:pPr>
          </w:p>
        </w:tc>
        <w:tc>
          <w:tcPr>
            <w:tcW w:w="580" w:type="dxa"/>
            <w:vAlign w:val="bottom"/>
            <w:tcBorders>
              <w:top w:val="single" w:sz="8" w:color="0000FF"/>
              <w:bottom w:val="single" w:sz="8" w:color="auto"/>
            </w:tcBorders>
            <w:shd w:val="clear" w:color="auto" w:fill="CCEEFF"/>
          </w:tcPr>
          <w:p>
            <w:pPr>
              <w:spacing w:after="0"/>
              <w:rPr>
                <w:sz w:val="8"/>
                <w:szCs w:val="8"/>
                <w:color w:val="auto"/>
              </w:rPr>
            </w:pPr>
          </w:p>
        </w:tc>
        <w:tc>
          <w:tcPr>
            <w:tcW w:w="120" w:type="dxa"/>
            <w:vAlign w:val="bottom"/>
            <w:tcBorders>
              <w:top w:val="single" w:sz="8" w:color="0000FF"/>
              <w:bottom w:val="single" w:sz="8" w:color="auto"/>
            </w:tcBorders>
            <w:shd w:val="clear" w:color="auto" w:fill="CCEEFF"/>
          </w:tcPr>
          <w:p>
            <w:pPr>
              <w:spacing w:after="0"/>
              <w:rPr>
                <w:sz w:val="8"/>
                <w:szCs w:val="8"/>
                <w:color w:val="auto"/>
              </w:rPr>
            </w:pPr>
          </w:p>
        </w:tc>
        <w:tc>
          <w:tcPr>
            <w:tcW w:w="340" w:type="dxa"/>
            <w:vAlign w:val="bottom"/>
            <w:tcBorders>
              <w:top w:val="single" w:sz="8" w:color="0000FF"/>
              <w:bottom w:val="single" w:sz="8" w:color="auto"/>
            </w:tcBorders>
            <w:shd w:val="clear" w:color="auto" w:fill="CCEEFF"/>
          </w:tcPr>
          <w:p>
            <w:pPr>
              <w:spacing w:after="0"/>
              <w:rPr>
                <w:sz w:val="8"/>
                <w:szCs w:val="8"/>
                <w:color w:val="auto"/>
              </w:rPr>
            </w:pPr>
          </w:p>
        </w:tc>
        <w:tc>
          <w:tcPr>
            <w:tcW w:w="740" w:type="dxa"/>
            <w:vAlign w:val="bottom"/>
            <w:tcBorders>
              <w:top w:val="single" w:sz="8" w:color="0000FF"/>
              <w:bottom w:val="single" w:sz="8" w:color="auto"/>
            </w:tcBorders>
            <w:shd w:val="clear" w:color="auto" w:fill="CCEEFF"/>
          </w:tcPr>
          <w:p>
            <w:pPr>
              <w:spacing w:after="0"/>
              <w:rPr>
                <w:sz w:val="8"/>
                <w:szCs w:val="8"/>
                <w:color w:val="auto"/>
              </w:rPr>
            </w:pPr>
          </w:p>
        </w:tc>
        <w:tc>
          <w:tcPr>
            <w:tcW w:w="80" w:type="dxa"/>
            <w:vAlign w:val="bottom"/>
            <w:tcBorders>
              <w:top w:val="single" w:sz="8" w:color="0000FF"/>
              <w:bottom w:val="single" w:sz="8" w:color="auto"/>
            </w:tcBorders>
            <w:shd w:val="clear" w:color="auto" w:fill="CCEEFF"/>
          </w:tcPr>
          <w:p>
            <w:pPr>
              <w:spacing w:after="0"/>
              <w:rPr>
                <w:sz w:val="8"/>
                <w:szCs w:val="8"/>
                <w:color w:val="auto"/>
              </w:rPr>
            </w:pPr>
          </w:p>
        </w:tc>
        <w:tc>
          <w:tcPr>
            <w:tcW w:w="300" w:type="dxa"/>
            <w:vAlign w:val="bottom"/>
            <w:tcBorders>
              <w:top w:val="single" w:sz="8" w:color="0000FF"/>
              <w:bottom w:val="single" w:sz="8" w:color="auto"/>
            </w:tcBorders>
            <w:shd w:val="clear" w:color="auto" w:fill="CCEEFF"/>
          </w:tcPr>
          <w:p>
            <w:pPr>
              <w:spacing w:after="0"/>
              <w:rPr>
                <w:sz w:val="8"/>
                <w:szCs w:val="8"/>
                <w:color w:val="auto"/>
              </w:rPr>
            </w:pPr>
          </w:p>
        </w:tc>
        <w:tc>
          <w:tcPr>
            <w:tcW w:w="320" w:type="dxa"/>
            <w:vAlign w:val="bottom"/>
            <w:tcBorders>
              <w:top w:val="single" w:sz="8" w:color="0000FF"/>
              <w:bottom w:val="single" w:sz="8" w:color="auto"/>
            </w:tcBorders>
            <w:shd w:val="clear" w:color="auto" w:fill="CCEEFF"/>
          </w:tcPr>
          <w:p>
            <w:pPr>
              <w:spacing w:after="0"/>
              <w:rPr>
                <w:sz w:val="8"/>
                <w:szCs w:val="8"/>
                <w:color w:val="auto"/>
              </w:rPr>
            </w:pPr>
          </w:p>
        </w:tc>
        <w:tc>
          <w:tcPr>
            <w:tcW w:w="120" w:type="dxa"/>
            <w:vAlign w:val="bottom"/>
            <w:tcBorders>
              <w:top w:val="single" w:sz="8" w:color="0000FF"/>
              <w:bottom w:val="single" w:sz="8" w:color="auto"/>
            </w:tcBorders>
            <w:shd w:val="clear" w:color="auto" w:fill="CCEEFF"/>
          </w:tcPr>
          <w:p>
            <w:pPr>
              <w:spacing w:after="0"/>
              <w:rPr>
                <w:sz w:val="8"/>
                <w:szCs w:val="8"/>
                <w:color w:val="auto"/>
              </w:rPr>
            </w:pPr>
          </w:p>
        </w:tc>
        <w:tc>
          <w:tcPr>
            <w:tcW w:w="20" w:type="dxa"/>
            <w:vAlign w:val="bottom"/>
            <w:tcBorders>
              <w:top w:val="single" w:sz="8" w:color="0000FF"/>
              <w:bottom w:val="single" w:sz="8" w:color="auto"/>
            </w:tcBorders>
            <w:shd w:val="clear" w:color="auto" w:fill="CCEEFF"/>
          </w:tcPr>
          <w:p>
            <w:pPr>
              <w:spacing w:after="0"/>
              <w:rPr>
                <w:sz w:val="8"/>
                <w:szCs w:val="8"/>
                <w:color w:val="auto"/>
              </w:rPr>
            </w:pPr>
          </w:p>
        </w:tc>
        <w:tc>
          <w:tcPr>
            <w:tcW w:w="20" w:type="dxa"/>
            <w:vAlign w:val="bottom"/>
            <w:tcBorders>
              <w:top w:val="single" w:sz="8" w:color="0000FF"/>
              <w:bottom w:val="single" w:sz="8" w:color="auto"/>
            </w:tcBorders>
            <w:shd w:val="clear" w:color="auto" w:fill="CCEEFF"/>
          </w:tcPr>
          <w:p>
            <w:pPr>
              <w:spacing w:after="0"/>
              <w:rPr>
                <w:sz w:val="8"/>
                <w:szCs w:val="8"/>
                <w:color w:val="auto"/>
              </w:rPr>
            </w:pPr>
          </w:p>
        </w:tc>
        <w:tc>
          <w:tcPr>
            <w:tcW w:w="60" w:type="dxa"/>
            <w:vAlign w:val="bottom"/>
            <w:tcBorders>
              <w:top w:val="single" w:sz="8" w:color="0000FF"/>
              <w:bottom w:val="single" w:sz="8" w:color="auto"/>
            </w:tcBorders>
            <w:shd w:val="clear" w:color="auto" w:fill="CCEEFF"/>
          </w:tcPr>
          <w:p>
            <w:pPr>
              <w:spacing w:after="0"/>
              <w:rPr>
                <w:sz w:val="8"/>
                <w:szCs w:val="8"/>
                <w:color w:val="auto"/>
              </w:rPr>
            </w:pPr>
          </w:p>
        </w:tc>
        <w:tc>
          <w:tcPr>
            <w:tcW w:w="20" w:type="dxa"/>
            <w:vAlign w:val="bottom"/>
            <w:tcBorders>
              <w:top w:val="single" w:sz="8" w:color="CCEEFF"/>
              <w:bottom w:val="single" w:sz="8" w:color="auto"/>
            </w:tcBorders>
            <w:shd w:val="clear" w:color="auto" w:fill="CCEEFF"/>
          </w:tcPr>
          <w:p>
            <w:pPr>
              <w:spacing w:after="0"/>
              <w:rPr>
                <w:sz w:val="8"/>
                <w:szCs w:val="8"/>
                <w:color w:val="auto"/>
              </w:rPr>
            </w:pPr>
          </w:p>
        </w:tc>
        <w:tc>
          <w:tcPr>
            <w:tcW w:w="300" w:type="dxa"/>
            <w:vAlign w:val="bottom"/>
            <w:tcBorders>
              <w:top w:val="single" w:sz="8" w:color="CCEEFF"/>
              <w:bottom w:val="single" w:sz="8" w:color="auto"/>
            </w:tcBorders>
            <w:shd w:val="clear" w:color="auto" w:fill="CCEEFF"/>
          </w:tcPr>
          <w:p>
            <w:pPr>
              <w:spacing w:after="0"/>
              <w:rPr>
                <w:sz w:val="8"/>
                <w:szCs w:val="8"/>
                <w:color w:val="auto"/>
              </w:rPr>
            </w:pPr>
          </w:p>
        </w:tc>
        <w:tc>
          <w:tcPr>
            <w:tcW w:w="100" w:type="dxa"/>
            <w:vAlign w:val="bottom"/>
            <w:tcBorders>
              <w:top w:val="single" w:sz="8" w:color="CCEEFF"/>
              <w:bottom w:val="single" w:sz="8" w:color="auto"/>
            </w:tcBorders>
            <w:shd w:val="clear" w:color="auto" w:fill="CCEEFF"/>
          </w:tcPr>
          <w:p>
            <w:pPr>
              <w:spacing w:after="0"/>
              <w:rPr>
                <w:sz w:val="8"/>
                <w:szCs w:val="8"/>
                <w:color w:val="auto"/>
              </w:rPr>
            </w:pPr>
          </w:p>
        </w:tc>
        <w:tc>
          <w:tcPr>
            <w:tcW w:w="20" w:type="dxa"/>
            <w:vAlign w:val="bottom"/>
            <w:tcBorders>
              <w:top w:val="single" w:sz="8" w:color="CCEEFF"/>
              <w:bottom w:val="single" w:sz="8" w:color="auto"/>
            </w:tcBorders>
            <w:shd w:val="clear" w:color="auto" w:fill="CCEEFF"/>
          </w:tcPr>
          <w:p>
            <w:pPr>
              <w:spacing w:after="0"/>
              <w:rPr>
                <w:sz w:val="8"/>
                <w:szCs w:val="8"/>
                <w:color w:val="auto"/>
              </w:rPr>
            </w:pPr>
          </w:p>
        </w:tc>
        <w:tc>
          <w:tcPr>
            <w:tcW w:w="120" w:type="dxa"/>
            <w:vAlign w:val="bottom"/>
            <w:tcBorders>
              <w:top w:val="single" w:sz="8" w:color="CCEEFF"/>
              <w:bottom w:val="single" w:sz="8" w:color="auto"/>
            </w:tcBorders>
            <w:shd w:val="clear" w:color="auto" w:fill="CCEEFF"/>
          </w:tcPr>
          <w:p>
            <w:pPr>
              <w:spacing w:after="0"/>
              <w:rPr>
                <w:sz w:val="8"/>
                <w:szCs w:val="8"/>
                <w:color w:val="auto"/>
              </w:rPr>
            </w:pPr>
          </w:p>
        </w:tc>
        <w:tc>
          <w:tcPr>
            <w:tcW w:w="240" w:type="dxa"/>
            <w:vAlign w:val="bottom"/>
            <w:tcBorders>
              <w:top w:val="single" w:sz="8" w:color="CCEEFF"/>
              <w:bottom w:val="single" w:sz="8" w:color="auto"/>
            </w:tcBorders>
            <w:shd w:val="clear" w:color="auto" w:fill="CCEEFF"/>
          </w:tcPr>
          <w:p>
            <w:pPr>
              <w:spacing w:after="0"/>
              <w:rPr>
                <w:sz w:val="8"/>
                <w:szCs w:val="8"/>
                <w:color w:val="auto"/>
              </w:rPr>
            </w:pPr>
          </w:p>
        </w:tc>
        <w:tc>
          <w:tcPr>
            <w:tcW w:w="40" w:type="dxa"/>
            <w:vAlign w:val="bottom"/>
            <w:tcBorders>
              <w:top w:val="single" w:sz="8" w:color="CCEEFF"/>
              <w:bottom w:val="single" w:sz="8" w:color="auto"/>
            </w:tcBorders>
            <w:shd w:val="clear" w:color="auto" w:fill="CCEEFF"/>
          </w:tcPr>
          <w:p>
            <w:pPr>
              <w:spacing w:after="0"/>
              <w:rPr>
                <w:sz w:val="8"/>
                <w:szCs w:val="8"/>
                <w:color w:val="auto"/>
              </w:rPr>
            </w:pPr>
          </w:p>
        </w:tc>
        <w:tc>
          <w:tcPr>
            <w:tcW w:w="480" w:type="dxa"/>
            <w:vAlign w:val="bottom"/>
            <w:tcBorders>
              <w:top w:val="single" w:sz="8" w:color="CCEEFF"/>
              <w:bottom w:val="single" w:sz="8" w:color="auto"/>
            </w:tcBorders>
            <w:shd w:val="clear" w:color="auto" w:fill="CCEEFF"/>
          </w:tcPr>
          <w:p>
            <w:pPr>
              <w:spacing w:after="0"/>
              <w:rPr>
                <w:sz w:val="8"/>
                <w:szCs w:val="8"/>
                <w:color w:val="auto"/>
              </w:rPr>
            </w:pPr>
          </w:p>
        </w:tc>
        <w:tc>
          <w:tcPr>
            <w:tcW w:w="60" w:type="dxa"/>
            <w:vAlign w:val="bottom"/>
            <w:tcBorders>
              <w:top w:val="single" w:sz="8" w:color="CCEEFF"/>
              <w:bottom w:val="single" w:sz="8" w:color="auto"/>
            </w:tcBorders>
            <w:shd w:val="clear" w:color="auto" w:fill="CCEEFF"/>
          </w:tcPr>
          <w:p>
            <w:pPr>
              <w:spacing w:after="0"/>
              <w:rPr>
                <w:sz w:val="8"/>
                <w:szCs w:val="8"/>
                <w:color w:val="auto"/>
              </w:rPr>
            </w:pPr>
          </w:p>
        </w:tc>
        <w:tc>
          <w:tcPr>
            <w:tcW w:w="120" w:type="dxa"/>
            <w:vAlign w:val="bottom"/>
            <w:tcBorders>
              <w:top w:val="single" w:sz="8" w:color="CCEEFF"/>
              <w:bottom w:val="single" w:sz="8" w:color="auto"/>
            </w:tcBorders>
            <w:shd w:val="clear" w:color="auto" w:fill="CCEEFF"/>
          </w:tcPr>
          <w:p>
            <w:pPr>
              <w:spacing w:after="0"/>
              <w:rPr>
                <w:sz w:val="8"/>
                <w:szCs w:val="8"/>
                <w:color w:val="auto"/>
              </w:rPr>
            </w:pPr>
          </w:p>
        </w:tc>
        <w:tc>
          <w:tcPr>
            <w:tcW w:w="120" w:type="dxa"/>
            <w:vAlign w:val="bottom"/>
            <w:tcBorders>
              <w:top w:val="single" w:sz="8" w:color="CCEEFF"/>
              <w:bottom w:val="single" w:sz="8" w:color="auto"/>
            </w:tcBorders>
            <w:shd w:val="clear" w:color="auto" w:fill="CCEEFF"/>
          </w:tcPr>
          <w:p>
            <w:pPr>
              <w:spacing w:after="0"/>
              <w:rPr>
                <w:sz w:val="8"/>
                <w:szCs w:val="8"/>
                <w:color w:val="auto"/>
              </w:rPr>
            </w:pPr>
          </w:p>
        </w:tc>
        <w:tc>
          <w:tcPr>
            <w:tcW w:w="60" w:type="dxa"/>
            <w:vAlign w:val="bottom"/>
            <w:tcBorders>
              <w:top w:val="single" w:sz="8" w:color="CCEEFF"/>
              <w:bottom w:val="single" w:sz="8" w:color="auto"/>
            </w:tcBorders>
            <w:shd w:val="clear" w:color="auto" w:fill="CCEEFF"/>
          </w:tcPr>
          <w:p>
            <w:pPr>
              <w:spacing w:after="0"/>
              <w:rPr>
                <w:sz w:val="8"/>
                <w:szCs w:val="8"/>
                <w:color w:val="auto"/>
              </w:rPr>
            </w:pPr>
          </w:p>
        </w:tc>
        <w:tc>
          <w:tcPr>
            <w:tcW w:w="1020" w:type="dxa"/>
            <w:vAlign w:val="bottom"/>
            <w:tcBorders>
              <w:top w:val="single" w:sz="8" w:color="CCEEFF"/>
              <w:bottom w:val="single" w:sz="8" w:color="auto"/>
            </w:tcBorders>
            <w:shd w:val="clear" w:color="auto" w:fill="CCEEFF"/>
          </w:tcPr>
          <w:p>
            <w:pPr>
              <w:spacing w:after="0"/>
              <w:rPr>
                <w:sz w:val="8"/>
                <w:szCs w:val="8"/>
                <w:color w:val="auto"/>
              </w:rPr>
            </w:pPr>
          </w:p>
        </w:tc>
        <w:tc>
          <w:tcPr>
            <w:tcW w:w="580" w:type="dxa"/>
            <w:vAlign w:val="bottom"/>
            <w:tcBorders>
              <w:top w:val="single" w:sz="8" w:color="CCEEFF"/>
              <w:bottom w:val="single" w:sz="8" w:color="auto"/>
            </w:tcBorders>
            <w:shd w:val="clear" w:color="auto" w:fill="CCEEFF"/>
          </w:tcPr>
          <w:p>
            <w:pPr>
              <w:spacing w:after="0"/>
              <w:rPr>
                <w:sz w:val="8"/>
                <w:szCs w:val="8"/>
                <w:color w:val="auto"/>
              </w:rPr>
            </w:pPr>
          </w:p>
        </w:tc>
        <w:tc>
          <w:tcPr>
            <w:tcW w:w="20" w:type="dxa"/>
            <w:vAlign w:val="bottom"/>
            <w:tcBorders>
              <w:top w:val="single" w:sz="8" w:color="CCEEFF"/>
              <w:bottom w:val="single" w:sz="8" w:color="auto"/>
            </w:tcBorders>
            <w:shd w:val="clear" w:color="auto" w:fill="CCEEFF"/>
          </w:tcPr>
          <w:p>
            <w:pPr>
              <w:spacing w:after="0"/>
              <w:rPr>
                <w:sz w:val="8"/>
                <w:szCs w:val="8"/>
                <w:color w:val="auto"/>
              </w:rPr>
            </w:pPr>
          </w:p>
        </w:tc>
        <w:tc>
          <w:tcPr>
            <w:tcW w:w="20" w:type="dxa"/>
            <w:vAlign w:val="bottom"/>
            <w:tcBorders>
              <w:top w:val="single" w:sz="8" w:color="CCEEFF"/>
              <w:bottom w:val="single" w:sz="8" w:color="auto"/>
            </w:tcBorders>
            <w:shd w:val="clear" w:color="auto" w:fill="CCEEFF"/>
          </w:tcPr>
          <w:p>
            <w:pPr>
              <w:spacing w:after="0"/>
              <w:rPr>
                <w:sz w:val="8"/>
                <w:szCs w:val="8"/>
                <w:color w:val="auto"/>
              </w:rPr>
            </w:pPr>
          </w:p>
        </w:tc>
        <w:tc>
          <w:tcPr>
            <w:tcW w:w="20" w:type="dxa"/>
            <w:vAlign w:val="bottom"/>
            <w:tcBorders>
              <w:top w:val="single" w:sz="8" w:color="CCEEFF"/>
              <w:bottom w:val="single" w:sz="8" w:color="auto"/>
            </w:tcBorders>
            <w:shd w:val="clear" w:color="auto" w:fill="CCEEFF"/>
          </w:tcPr>
          <w:p>
            <w:pPr>
              <w:spacing w:after="0"/>
              <w:rPr>
                <w:sz w:val="8"/>
                <w:szCs w:val="8"/>
                <w:color w:val="auto"/>
              </w:rPr>
            </w:pPr>
          </w:p>
        </w:tc>
        <w:tc>
          <w:tcPr>
            <w:tcW w:w="0" w:type="dxa"/>
            <w:vAlign w:val="bottom"/>
            <w:tcBorders>
              <w:top w:val="single" w:sz="8" w:color="CCEEFF"/>
              <w:bottom w:val="single" w:sz="8" w:color="auto"/>
              <w:right w:val="single" w:sz="8" w:color="auto"/>
            </w:tcBorders>
            <w:shd w:val="clear" w:color="auto" w:fill="CCEEFF"/>
          </w:tcPr>
          <w:p>
            <w:pPr>
              <w:spacing w:after="0"/>
              <w:rPr>
                <w:sz w:val="8"/>
                <w:szCs w:val="8"/>
                <w:color w:val="auto"/>
              </w:rPr>
            </w:pPr>
          </w:p>
        </w:tc>
        <w:tc>
          <w:tcPr>
            <w:tcW w:w="4440" w:type="dxa"/>
            <w:vAlign w:val="bottom"/>
            <w:tcBorders>
              <w:top w:val="single" w:sz="8" w:color="CCEEFF"/>
              <w:bottom w:val="single" w:sz="8" w:color="auto"/>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5"/>
              </w:rPr>
              <w:t>10.9</w:t>
            </w:r>
          </w:p>
        </w:tc>
        <w:tc>
          <w:tcPr>
            <w:tcW w:w="20" w:type="dxa"/>
            <w:vAlign w:val="bottom"/>
          </w:tcPr>
          <w:p>
            <w:pPr>
              <w:spacing w:after="0"/>
              <w:rPr>
                <w:sz w:val="14"/>
                <w:szCs w:val="14"/>
                <w:color w:val="auto"/>
              </w:rPr>
            </w:pPr>
          </w:p>
        </w:tc>
        <w:tc>
          <w:tcPr>
            <w:tcW w:w="6040" w:type="dxa"/>
            <w:vAlign w:val="bottom"/>
            <w:tcBorders>
              <w:bottom w:val="single" w:sz="8" w:color="0000FF"/>
            </w:tcBorders>
            <w:gridSpan w:val="28"/>
          </w:tcPr>
          <w:p>
            <w:pPr>
              <w:spacing w:after="0"/>
              <w:rPr>
                <w:rFonts w:ascii="Arial" w:cs="Arial" w:eastAsia="Arial" w:hAnsi="Arial"/>
                <w:sz w:val="14"/>
                <w:szCs w:val="14"/>
                <w:color w:val="0000FF"/>
                <w:w w:val="97"/>
              </w:rPr>
            </w:pPr>
            <w:hyperlink r:id="rId23">
              <w:r>
                <w:rPr>
                  <w:rFonts w:ascii="Arial" w:cs="Arial" w:eastAsia="Arial" w:hAnsi="Arial"/>
                  <w:sz w:val="14"/>
                  <w:szCs w:val="14"/>
                  <w:color w:val="0000FF"/>
                  <w:w w:val="97"/>
                </w:rPr>
                <w:t>Sixth Lease Modification dated June 26, 2018 by and between Sun Communities Operating Limited</w:t>
              </w:r>
            </w:hyperlink>
          </w:p>
        </w:tc>
        <w:tc>
          <w:tcPr>
            <w:tcW w:w="0" w:type="dxa"/>
            <w:vAlign w:val="bottom"/>
            <w:tcBorders>
              <w:right w:val="single" w:sz="8" w:color="auto"/>
            </w:tcBorders>
          </w:tcPr>
          <w:p>
            <w:pPr>
              <w:spacing w:after="0"/>
              <w:rPr>
                <w:sz w:val="14"/>
                <w:szCs w:val="14"/>
                <w:color w:val="auto"/>
              </w:rPr>
            </w:pPr>
          </w:p>
        </w:tc>
        <w:tc>
          <w:tcPr>
            <w:tcW w:w="44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8"/>
              </w:rPr>
              <w:t>Incorporated by reference to Sun Communities, Inc.’s Current Report on</w:t>
            </w:r>
          </w:p>
        </w:tc>
        <w:tc>
          <w:tcPr>
            <w:tcW w:w="0" w:type="dxa"/>
            <w:vAlign w:val="bottom"/>
          </w:tcPr>
          <w:p>
            <w:pPr>
              <w:spacing w:after="0"/>
              <w:rPr>
                <w:sz w:val="1"/>
                <w:szCs w:val="1"/>
                <w:color w:val="auto"/>
              </w:rPr>
            </w:pPr>
          </w:p>
        </w:tc>
      </w:tr>
      <w:tr>
        <w:trPr>
          <w:trHeight w:val="76"/>
        </w:trPr>
        <w:tc>
          <w:tcPr>
            <w:tcW w:w="940" w:type="dxa"/>
            <w:vAlign w:val="bottom"/>
            <w:tcBorders>
              <w:left w:val="single" w:sz="8" w:color="auto"/>
              <w:right w:val="single" w:sz="8" w:color="auto"/>
            </w:tcBorders>
            <w:vMerge w:val="continue"/>
          </w:tcPr>
          <w:p>
            <w:pPr>
              <w:spacing w:after="0"/>
              <w:rPr>
                <w:sz w:val="6"/>
                <w:szCs w:val="6"/>
                <w:color w:val="auto"/>
              </w:rPr>
            </w:pPr>
          </w:p>
        </w:tc>
        <w:tc>
          <w:tcPr>
            <w:tcW w:w="20" w:type="dxa"/>
            <w:vAlign w:val="bottom"/>
          </w:tcPr>
          <w:p>
            <w:pPr>
              <w:spacing w:after="0"/>
              <w:rPr>
                <w:sz w:val="6"/>
                <w:szCs w:val="6"/>
                <w:color w:val="auto"/>
              </w:rPr>
            </w:pPr>
          </w:p>
        </w:tc>
        <w:tc>
          <w:tcPr>
            <w:tcW w:w="6040" w:type="dxa"/>
            <w:vAlign w:val="bottom"/>
            <w:tcBorders>
              <w:right w:val="single" w:sz="8" w:color="auto"/>
            </w:tcBorders>
            <w:gridSpan w:val="29"/>
            <w:vMerge w:val="restart"/>
          </w:tcPr>
          <w:p>
            <w:pPr>
              <w:spacing w:after="0" w:line="129" w:lineRule="exact"/>
              <w:rPr>
                <w:rFonts w:ascii="Arial" w:cs="Arial" w:eastAsia="Arial" w:hAnsi="Arial"/>
                <w:sz w:val="14"/>
                <w:szCs w:val="14"/>
                <w:color w:val="0000FF"/>
              </w:rPr>
            </w:pPr>
            <w:hyperlink r:id="rId23">
              <w:r>
                <w:rPr>
                  <w:rFonts w:ascii="Arial" w:cs="Arial" w:eastAsia="Arial" w:hAnsi="Arial"/>
                  <w:sz w:val="14"/>
                  <w:szCs w:val="14"/>
                  <w:color w:val="0000FF"/>
                </w:rPr>
                <w:t>Partnership as Tenant and American Center LLC as Landlord</w:t>
              </w:r>
            </w:hyperlink>
          </w:p>
        </w:tc>
        <w:tc>
          <w:tcPr>
            <w:tcW w:w="4440" w:type="dxa"/>
            <w:vAlign w:val="bottom"/>
            <w:tcBorders>
              <w:right w:val="single" w:sz="8" w:color="auto"/>
            </w:tcBorders>
            <w:vMerge w:val="restart"/>
          </w:tcPr>
          <w:p>
            <w:pPr>
              <w:ind w:left="20"/>
              <w:spacing w:after="0" w:line="129" w:lineRule="exact"/>
              <w:rPr>
                <w:sz w:val="20"/>
                <w:szCs w:val="20"/>
                <w:color w:val="auto"/>
              </w:rPr>
            </w:pPr>
            <w:r>
              <w:rPr>
                <w:rFonts w:ascii="Arial" w:cs="Arial" w:eastAsia="Arial" w:hAnsi="Arial"/>
                <w:sz w:val="14"/>
                <w:szCs w:val="14"/>
                <w:color w:val="auto"/>
              </w:rPr>
              <w:t>Form 10-K filed on February 21, 2019</w:t>
            </w:r>
          </w:p>
        </w:tc>
        <w:tc>
          <w:tcPr>
            <w:tcW w:w="0" w:type="dxa"/>
            <w:vAlign w:val="bottom"/>
          </w:tcPr>
          <w:p>
            <w:pPr>
              <w:spacing w:after="0"/>
              <w:rPr>
                <w:sz w:val="1"/>
                <w:szCs w:val="1"/>
                <w:color w:val="auto"/>
              </w:rPr>
            </w:pPr>
          </w:p>
        </w:tc>
      </w:tr>
      <w:tr>
        <w:trPr>
          <w:trHeight w:val="53"/>
        </w:trPr>
        <w:tc>
          <w:tcPr>
            <w:tcW w:w="940" w:type="dxa"/>
            <w:vAlign w:val="bottom"/>
            <w:tcBorders>
              <w:left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040" w:type="dxa"/>
            <w:vAlign w:val="bottom"/>
            <w:tcBorders>
              <w:right w:val="single" w:sz="8" w:color="auto"/>
            </w:tcBorders>
            <w:gridSpan w:val="29"/>
            <w:vMerge w:val="continue"/>
          </w:tcPr>
          <w:p>
            <w:pPr>
              <w:spacing w:after="0"/>
              <w:rPr>
                <w:sz w:val="4"/>
                <w:szCs w:val="4"/>
                <w:color w:val="auto"/>
              </w:rPr>
            </w:pPr>
          </w:p>
        </w:tc>
        <w:tc>
          <w:tcPr>
            <w:tcW w:w="44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Borders>
              <w:bottom w:val="single" w:sz="8" w:color="auto"/>
              <w:right w:val="single" w:sz="8" w:color="auto"/>
            </w:tcBorders>
          </w:tcPr>
          <w:p>
            <w:pPr>
              <w:spacing w:after="0" w:line="20" w:lineRule="exact"/>
              <w:rPr>
                <w:sz w:val="1"/>
                <w:szCs w:val="1"/>
                <w:color w:val="auto"/>
              </w:rPr>
            </w:pPr>
          </w:p>
        </w:tc>
        <w:tc>
          <w:tcPr>
            <w:tcW w:w="44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940" w:type="dxa"/>
            <w:vAlign w:val="bottom"/>
            <w:tcBorders>
              <w:left w:val="single" w:sz="8" w:color="auto"/>
              <w:bottom w:val="single" w:sz="8" w:color="CCEEFF"/>
              <w:right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10.10</w:t>
            </w:r>
          </w:p>
        </w:tc>
        <w:tc>
          <w:tcPr>
            <w:tcW w:w="20" w:type="dxa"/>
            <w:vAlign w:val="bottom"/>
            <w:tcBorders>
              <w:bottom w:val="single" w:sz="8" w:color="CCEEFF"/>
            </w:tcBorders>
            <w:shd w:val="clear" w:color="auto" w:fill="CCEEFF"/>
          </w:tcPr>
          <w:p>
            <w:pPr>
              <w:spacing w:after="0"/>
              <w:rPr>
                <w:sz w:val="13"/>
                <w:szCs w:val="13"/>
                <w:color w:val="auto"/>
              </w:rPr>
            </w:pPr>
          </w:p>
        </w:tc>
        <w:tc>
          <w:tcPr>
            <w:tcW w:w="6000" w:type="dxa"/>
            <w:vAlign w:val="bottom"/>
            <w:tcBorders>
              <w:bottom w:val="single" w:sz="8" w:color="0000FF"/>
            </w:tcBorders>
            <w:gridSpan w:val="26"/>
            <w:shd w:val="clear" w:color="auto" w:fill="CCEEFF"/>
          </w:tcPr>
          <w:p>
            <w:pPr>
              <w:spacing w:after="0" w:line="155" w:lineRule="exact"/>
              <w:rPr>
                <w:rFonts w:ascii="Arial" w:cs="Arial" w:eastAsia="Arial" w:hAnsi="Arial"/>
                <w:sz w:val="14"/>
                <w:szCs w:val="14"/>
                <w:color w:val="0000FF"/>
                <w:w w:val="99"/>
              </w:rPr>
            </w:pPr>
            <w:hyperlink r:id="rId24">
              <w:r>
                <w:rPr>
                  <w:rFonts w:ascii="Arial" w:cs="Arial" w:eastAsia="Arial" w:hAnsi="Arial"/>
                  <w:sz w:val="14"/>
                  <w:szCs w:val="14"/>
                  <w:color w:val="0000FF"/>
                  <w:w w:val="99"/>
                </w:rPr>
                <w:t>Fourth Amended and Restated Agreement of Limited Partnership of Sun Communities Operating</w:t>
              </w:r>
            </w:hyperlink>
          </w:p>
        </w:tc>
        <w:tc>
          <w:tcPr>
            <w:tcW w:w="40" w:type="dxa"/>
            <w:vAlign w:val="bottom"/>
            <w:tcBorders>
              <w:bottom w:val="single" w:sz="8" w:color="CCEEFF"/>
              <w:right w:val="single" w:sz="8" w:color="auto"/>
            </w:tcBorders>
            <w:gridSpan w:val="3"/>
            <w:shd w:val="clear" w:color="auto" w:fill="CCEEFF"/>
          </w:tcPr>
          <w:p>
            <w:pPr>
              <w:spacing w:after="0"/>
              <w:rPr>
                <w:sz w:val="13"/>
                <w:szCs w:val="13"/>
                <w:color w:val="auto"/>
              </w:rPr>
            </w:pPr>
          </w:p>
        </w:tc>
        <w:tc>
          <w:tcPr>
            <w:tcW w:w="4440" w:type="dxa"/>
            <w:vAlign w:val="bottom"/>
            <w:tcBorders>
              <w:bottom w:val="single" w:sz="8" w:color="CCEEFF"/>
              <w:right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w w:val="98"/>
              </w:rPr>
              <w:t>Incorporated by reference to Sun Communities, Inc.’s Current Report on</w:t>
            </w:r>
          </w:p>
        </w:tc>
        <w:tc>
          <w:tcPr>
            <w:tcW w:w="0" w:type="dxa"/>
            <w:vAlign w:val="bottom"/>
          </w:tcPr>
          <w:p>
            <w:pPr>
              <w:spacing w:after="0"/>
              <w:rPr>
                <w:sz w:val="1"/>
                <w:szCs w:val="1"/>
                <w:color w:val="auto"/>
              </w:rPr>
            </w:pPr>
          </w:p>
        </w:tc>
      </w:tr>
      <w:tr>
        <w:trPr>
          <w:trHeight w:val="76"/>
        </w:trPr>
        <w:tc>
          <w:tcPr>
            <w:tcW w:w="940" w:type="dxa"/>
            <w:vAlign w:val="bottom"/>
            <w:tcBorders>
              <w:left w:val="single" w:sz="8" w:color="auto"/>
              <w:right w:val="single" w:sz="8" w:color="auto"/>
            </w:tcBorders>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40" w:type="dxa"/>
            <w:vAlign w:val="bottom"/>
            <w:tcBorders>
              <w:right w:val="single" w:sz="8" w:color="auto"/>
            </w:tcBorders>
            <w:gridSpan w:val="29"/>
            <w:vMerge w:val="restart"/>
            <w:shd w:val="clear" w:color="auto" w:fill="CCEEFF"/>
          </w:tcPr>
          <w:p>
            <w:pPr>
              <w:spacing w:after="0" w:line="129" w:lineRule="exact"/>
              <w:rPr>
                <w:rFonts w:ascii="Arial" w:cs="Arial" w:eastAsia="Arial" w:hAnsi="Arial"/>
                <w:sz w:val="14"/>
                <w:szCs w:val="14"/>
                <w:color w:val="0000FF"/>
              </w:rPr>
            </w:pPr>
            <w:hyperlink r:id="rId24">
              <w:r>
                <w:rPr>
                  <w:rFonts w:ascii="Arial" w:cs="Arial" w:eastAsia="Arial" w:hAnsi="Arial"/>
                  <w:sz w:val="14"/>
                  <w:szCs w:val="14"/>
                  <w:color w:val="0000FF"/>
                </w:rPr>
                <w:t>Limited Partnership, dated January 31, 2019.</w:t>
              </w:r>
            </w:hyperlink>
          </w:p>
        </w:tc>
        <w:tc>
          <w:tcPr>
            <w:tcW w:w="4440" w:type="dxa"/>
            <w:vAlign w:val="bottom"/>
            <w:tcBorders>
              <w:right w:val="single" w:sz="8" w:color="auto"/>
            </w:tcBorders>
            <w:vMerge w:val="restart"/>
            <w:shd w:val="clear" w:color="auto" w:fill="CCEEFF"/>
          </w:tcPr>
          <w:p>
            <w:pPr>
              <w:ind w:left="20"/>
              <w:spacing w:after="0" w:line="129" w:lineRule="exact"/>
              <w:rPr>
                <w:sz w:val="20"/>
                <w:szCs w:val="20"/>
                <w:color w:val="auto"/>
              </w:rPr>
            </w:pPr>
            <w:r>
              <w:rPr>
                <w:rFonts w:ascii="Arial" w:cs="Arial" w:eastAsia="Arial" w:hAnsi="Arial"/>
                <w:sz w:val="14"/>
                <w:szCs w:val="14"/>
                <w:color w:val="auto"/>
              </w:rPr>
              <w:t>Form 8-K filed February 5, 2019</w:t>
            </w:r>
          </w:p>
        </w:tc>
        <w:tc>
          <w:tcPr>
            <w:tcW w:w="0" w:type="dxa"/>
            <w:vAlign w:val="bottom"/>
          </w:tcPr>
          <w:p>
            <w:pPr>
              <w:spacing w:after="0"/>
              <w:rPr>
                <w:sz w:val="1"/>
                <w:szCs w:val="1"/>
                <w:color w:val="auto"/>
              </w:rPr>
            </w:pPr>
          </w:p>
        </w:tc>
      </w:tr>
      <w:tr>
        <w:trPr>
          <w:trHeight w:val="93"/>
        </w:trPr>
        <w:tc>
          <w:tcPr>
            <w:tcW w:w="940" w:type="dxa"/>
            <w:vAlign w:val="bottom"/>
            <w:tcBorders>
              <w:left w:val="single" w:sz="8" w:color="auto"/>
              <w:bottom w:val="single" w:sz="8" w:color="auto"/>
              <w:right w:val="single" w:sz="8" w:color="auto"/>
            </w:tcBorders>
            <w:shd w:val="clear" w:color="auto" w:fill="CCEEFF"/>
          </w:tcPr>
          <w:p>
            <w:pPr>
              <w:spacing w:after="0"/>
              <w:rPr>
                <w:sz w:val="8"/>
                <w:szCs w:val="8"/>
                <w:color w:val="auto"/>
              </w:rPr>
            </w:pPr>
          </w:p>
        </w:tc>
        <w:tc>
          <w:tcPr>
            <w:tcW w:w="20" w:type="dxa"/>
            <w:vAlign w:val="bottom"/>
            <w:tcBorders>
              <w:bottom w:val="single" w:sz="8" w:color="auto"/>
            </w:tcBorders>
            <w:shd w:val="clear" w:color="auto" w:fill="CCEEFF"/>
          </w:tcPr>
          <w:p>
            <w:pPr>
              <w:spacing w:after="0"/>
              <w:rPr>
                <w:sz w:val="8"/>
                <w:szCs w:val="8"/>
                <w:color w:val="auto"/>
              </w:rPr>
            </w:pPr>
          </w:p>
        </w:tc>
        <w:tc>
          <w:tcPr>
            <w:tcW w:w="6040" w:type="dxa"/>
            <w:vAlign w:val="bottom"/>
            <w:tcBorders>
              <w:bottom w:val="single" w:sz="8" w:color="auto"/>
              <w:right w:val="single" w:sz="8" w:color="auto"/>
            </w:tcBorders>
            <w:gridSpan w:val="29"/>
            <w:vMerge w:val="continue"/>
            <w:shd w:val="clear" w:color="auto" w:fill="CCEEFF"/>
          </w:tcPr>
          <w:p>
            <w:pPr>
              <w:spacing w:after="0"/>
              <w:rPr>
                <w:sz w:val="8"/>
                <w:szCs w:val="8"/>
                <w:color w:val="auto"/>
              </w:rPr>
            </w:pPr>
          </w:p>
        </w:tc>
        <w:tc>
          <w:tcPr>
            <w:tcW w:w="4440" w:type="dxa"/>
            <w:vAlign w:val="bottom"/>
            <w:tcBorders>
              <w:bottom w:val="single" w:sz="8" w:color="auto"/>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10.11</w:t>
            </w:r>
          </w:p>
        </w:tc>
        <w:tc>
          <w:tcPr>
            <w:tcW w:w="20" w:type="dxa"/>
            <w:vAlign w:val="bottom"/>
          </w:tcPr>
          <w:p>
            <w:pPr>
              <w:spacing w:after="0"/>
              <w:rPr>
                <w:sz w:val="13"/>
                <w:szCs w:val="13"/>
                <w:color w:val="auto"/>
              </w:rPr>
            </w:pPr>
          </w:p>
        </w:tc>
        <w:tc>
          <w:tcPr>
            <w:tcW w:w="6040" w:type="dxa"/>
            <w:vAlign w:val="bottom"/>
            <w:tcBorders>
              <w:right w:val="single" w:sz="8" w:color="auto"/>
            </w:tcBorders>
            <w:gridSpan w:val="29"/>
            <w:vMerge w:val="restart"/>
          </w:tcPr>
          <w:p>
            <w:pPr>
              <w:spacing w:after="0"/>
              <w:rPr>
                <w:rFonts w:ascii="Arial" w:cs="Arial" w:eastAsia="Arial" w:hAnsi="Arial"/>
                <w:sz w:val="14"/>
                <w:szCs w:val="14"/>
                <w:color w:val="0000FF"/>
              </w:rPr>
            </w:pPr>
            <w:hyperlink r:id="rId25">
              <w:r>
                <w:rPr>
                  <w:rFonts w:ascii="Arial" w:cs="Arial" w:eastAsia="Arial" w:hAnsi="Arial"/>
                  <w:sz w:val="14"/>
                  <w:szCs w:val="14"/>
                  <w:color w:val="0000FF"/>
                </w:rPr>
                <w:t>First Amended and Restated 2004 Non-Employee Director Option Plan#</w:t>
              </w:r>
            </w:hyperlink>
          </w:p>
        </w:tc>
        <w:tc>
          <w:tcPr>
            <w:tcW w:w="444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w w:val="98"/>
              </w:rPr>
              <w:t>Incorporated by reference to Sun Communities, Inc.’s Current Report on</w:t>
            </w:r>
          </w:p>
        </w:tc>
        <w:tc>
          <w:tcPr>
            <w:tcW w:w="0" w:type="dxa"/>
            <w:vAlign w:val="bottom"/>
          </w:tcPr>
          <w:p>
            <w:pPr>
              <w:spacing w:after="0"/>
              <w:rPr>
                <w:sz w:val="1"/>
                <w:szCs w:val="1"/>
                <w:color w:val="auto"/>
              </w:rPr>
            </w:pPr>
          </w:p>
        </w:tc>
      </w:tr>
      <w:tr>
        <w:trPr>
          <w:trHeight w:val="73"/>
        </w:trPr>
        <w:tc>
          <w:tcPr>
            <w:tcW w:w="940" w:type="dxa"/>
            <w:vAlign w:val="bottom"/>
            <w:tcBorders>
              <w:left w:val="single" w:sz="8" w:color="auto"/>
              <w:right w:val="single" w:sz="8" w:color="auto"/>
            </w:tcBorders>
            <w:vMerge w:val="continue"/>
          </w:tcPr>
          <w:p>
            <w:pPr>
              <w:spacing w:after="0"/>
              <w:rPr>
                <w:sz w:val="6"/>
                <w:szCs w:val="6"/>
                <w:color w:val="auto"/>
              </w:rPr>
            </w:pPr>
          </w:p>
        </w:tc>
        <w:tc>
          <w:tcPr>
            <w:tcW w:w="20" w:type="dxa"/>
            <w:vAlign w:val="bottom"/>
          </w:tcPr>
          <w:p>
            <w:pPr>
              <w:spacing w:after="0"/>
              <w:rPr>
                <w:sz w:val="6"/>
                <w:szCs w:val="6"/>
                <w:color w:val="auto"/>
              </w:rPr>
            </w:pPr>
          </w:p>
        </w:tc>
        <w:tc>
          <w:tcPr>
            <w:tcW w:w="6040" w:type="dxa"/>
            <w:vAlign w:val="bottom"/>
            <w:tcBorders>
              <w:right w:val="single" w:sz="8" w:color="auto"/>
            </w:tcBorders>
            <w:gridSpan w:val="29"/>
            <w:vMerge w:val="continue"/>
          </w:tcPr>
          <w:p>
            <w:pPr>
              <w:spacing w:after="0"/>
              <w:rPr>
                <w:sz w:val="6"/>
                <w:szCs w:val="6"/>
                <w:color w:val="auto"/>
              </w:rPr>
            </w:pPr>
          </w:p>
        </w:tc>
        <w:tc>
          <w:tcPr>
            <w:tcW w:w="44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Form 8-K filed July 25, 2012</w:t>
            </w:r>
          </w:p>
        </w:tc>
        <w:tc>
          <w:tcPr>
            <w:tcW w:w="0" w:type="dxa"/>
            <w:vAlign w:val="bottom"/>
          </w:tcPr>
          <w:p>
            <w:pPr>
              <w:spacing w:after="0"/>
              <w:rPr>
                <w:sz w:val="1"/>
                <w:szCs w:val="1"/>
                <w:color w:val="auto"/>
              </w:rPr>
            </w:pPr>
          </w:p>
        </w:tc>
      </w:tr>
      <w:tr>
        <w:trPr>
          <w:trHeight w:val="96"/>
        </w:trPr>
        <w:tc>
          <w:tcPr>
            <w:tcW w:w="940" w:type="dxa"/>
            <w:vAlign w:val="bottom"/>
            <w:tcBorders>
              <w:left w:val="single" w:sz="8" w:color="auto"/>
              <w:bottom w:val="single" w:sz="8" w:color="auto"/>
              <w:right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top w:val="single" w:sz="8" w:color="0000FF"/>
              <w:bottom w:val="single" w:sz="8" w:color="auto"/>
            </w:tcBorders>
          </w:tcPr>
          <w:p>
            <w:pPr>
              <w:spacing w:after="0"/>
              <w:rPr>
                <w:sz w:val="8"/>
                <w:szCs w:val="8"/>
                <w:color w:val="auto"/>
              </w:rPr>
            </w:pPr>
          </w:p>
        </w:tc>
        <w:tc>
          <w:tcPr>
            <w:tcW w:w="120" w:type="dxa"/>
            <w:vAlign w:val="bottom"/>
            <w:tcBorders>
              <w:top w:val="single" w:sz="8" w:color="0000FF"/>
              <w:bottom w:val="single" w:sz="8" w:color="auto"/>
            </w:tcBorders>
          </w:tcPr>
          <w:p>
            <w:pPr>
              <w:spacing w:after="0"/>
              <w:rPr>
                <w:sz w:val="8"/>
                <w:szCs w:val="8"/>
                <w:color w:val="auto"/>
              </w:rPr>
            </w:pPr>
          </w:p>
        </w:tc>
        <w:tc>
          <w:tcPr>
            <w:tcW w:w="340" w:type="dxa"/>
            <w:vAlign w:val="bottom"/>
            <w:tcBorders>
              <w:top w:val="single" w:sz="8" w:color="0000FF"/>
              <w:bottom w:val="single" w:sz="8" w:color="auto"/>
            </w:tcBorders>
          </w:tcPr>
          <w:p>
            <w:pPr>
              <w:spacing w:after="0"/>
              <w:rPr>
                <w:sz w:val="8"/>
                <w:szCs w:val="8"/>
                <w:color w:val="auto"/>
              </w:rPr>
            </w:pPr>
          </w:p>
        </w:tc>
        <w:tc>
          <w:tcPr>
            <w:tcW w:w="740" w:type="dxa"/>
            <w:vAlign w:val="bottom"/>
            <w:tcBorders>
              <w:top w:val="single" w:sz="8" w:color="0000FF"/>
              <w:bottom w:val="single" w:sz="8" w:color="auto"/>
            </w:tcBorders>
          </w:tcPr>
          <w:p>
            <w:pPr>
              <w:spacing w:after="0"/>
              <w:rPr>
                <w:sz w:val="8"/>
                <w:szCs w:val="8"/>
                <w:color w:val="auto"/>
              </w:rPr>
            </w:pPr>
          </w:p>
        </w:tc>
        <w:tc>
          <w:tcPr>
            <w:tcW w:w="80" w:type="dxa"/>
            <w:vAlign w:val="bottom"/>
            <w:tcBorders>
              <w:top w:val="single" w:sz="8" w:color="0000FF"/>
              <w:bottom w:val="single" w:sz="8" w:color="auto"/>
            </w:tcBorders>
          </w:tcPr>
          <w:p>
            <w:pPr>
              <w:spacing w:after="0"/>
              <w:rPr>
                <w:sz w:val="8"/>
                <w:szCs w:val="8"/>
                <w:color w:val="auto"/>
              </w:rPr>
            </w:pPr>
          </w:p>
        </w:tc>
        <w:tc>
          <w:tcPr>
            <w:tcW w:w="300" w:type="dxa"/>
            <w:vAlign w:val="bottom"/>
            <w:tcBorders>
              <w:top w:val="single" w:sz="8" w:color="0000FF"/>
              <w:bottom w:val="single" w:sz="8" w:color="auto"/>
            </w:tcBorders>
          </w:tcPr>
          <w:p>
            <w:pPr>
              <w:spacing w:after="0"/>
              <w:rPr>
                <w:sz w:val="8"/>
                <w:szCs w:val="8"/>
                <w:color w:val="auto"/>
              </w:rPr>
            </w:pPr>
          </w:p>
        </w:tc>
        <w:tc>
          <w:tcPr>
            <w:tcW w:w="320" w:type="dxa"/>
            <w:vAlign w:val="bottom"/>
            <w:tcBorders>
              <w:top w:val="single" w:sz="8" w:color="0000FF"/>
              <w:bottom w:val="single" w:sz="8" w:color="auto"/>
            </w:tcBorders>
          </w:tcPr>
          <w:p>
            <w:pPr>
              <w:spacing w:after="0"/>
              <w:rPr>
                <w:sz w:val="8"/>
                <w:szCs w:val="8"/>
                <w:color w:val="auto"/>
              </w:rPr>
            </w:pPr>
          </w:p>
        </w:tc>
        <w:tc>
          <w:tcPr>
            <w:tcW w:w="120" w:type="dxa"/>
            <w:vAlign w:val="bottom"/>
            <w:tcBorders>
              <w:top w:val="single" w:sz="8" w:color="0000FF"/>
              <w:bottom w:val="single" w:sz="8" w:color="auto"/>
            </w:tcBorders>
          </w:tcPr>
          <w:p>
            <w:pPr>
              <w:spacing w:after="0"/>
              <w:rPr>
                <w:sz w:val="8"/>
                <w:szCs w:val="8"/>
                <w:color w:val="auto"/>
              </w:rPr>
            </w:pPr>
          </w:p>
        </w:tc>
        <w:tc>
          <w:tcPr>
            <w:tcW w:w="20" w:type="dxa"/>
            <w:vAlign w:val="bottom"/>
            <w:tcBorders>
              <w:top w:val="single" w:sz="8" w:color="0000FF"/>
              <w:bottom w:val="single" w:sz="8" w:color="auto"/>
            </w:tcBorders>
          </w:tcPr>
          <w:p>
            <w:pPr>
              <w:spacing w:after="0"/>
              <w:rPr>
                <w:sz w:val="8"/>
                <w:szCs w:val="8"/>
                <w:color w:val="auto"/>
              </w:rPr>
            </w:pPr>
          </w:p>
        </w:tc>
        <w:tc>
          <w:tcPr>
            <w:tcW w:w="20" w:type="dxa"/>
            <w:vAlign w:val="bottom"/>
            <w:tcBorders>
              <w:top w:val="single" w:sz="8" w:color="0000FF"/>
              <w:bottom w:val="single" w:sz="8" w:color="auto"/>
            </w:tcBorders>
          </w:tcPr>
          <w:p>
            <w:pPr>
              <w:spacing w:after="0"/>
              <w:rPr>
                <w:sz w:val="8"/>
                <w:szCs w:val="8"/>
                <w:color w:val="auto"/>
              </w:rPr>
            </w:pPr>
          </w:p>
        </w:tc>
        <w:tc>
          <w:tcPr>
            <w:tcW w:w="60" w:type="dxa"/>
            <w:vAlign w:val="bottom"/>
            <w:tcBorders>
              <w:top w:val="single" w:sz="8" w:color="0000FF"/>
              <w:bottom w:val="single" w:sz="8" w:color="auto"/>
            </w:tcBorders>
          </w:tcPr>
          <w:p>
            <w:pPr>
              <w:spacing w:after="0"/>
              <w:rPr>
                <w:sz w:val="8"/>
                <w:szCs w:val="8"/>
                <w:color w:val="auto"/>
              </w:rPr>
            </w:pPr>
          </w:p>
        </w:tc>
        <w:tc>
          <w:tcPr>
            <w:tcW w:w="20" w:type="dxa"/>
            <w:vAlign w:val="bottom"/>
            <w:tcBorders>
              <w:top w:val="single" w:sz="8" w:color="0000FF"/>
              <w:bottom w:val="single" w:sz="8" w:color="auto"/>
            </w:tcBorders>
          </w:tcPr>
          <w:p>
            <w:pPr>
              <w:spacing w:after="0"/>
              <w:rPr>
                <w:sz w:val="8"/>
                <w:szCs w:val="8"/>
                <w:color w:val="auto"/>
              </w:rPr>
            </w:pPr>
          </w:p>
        </w:tc>
        <w:tc>
          <w:tcPr>
            <w:tcW w:w="300" w:type="dxa"/>
            <w:vAlign w:val="bottom"/>
            <w:tcBorders>
              <w:top w:val="single" w:sz="8" w:color="0000FF"/>
              <w:bottom w:val="single" w:sz="8" w:color="auto"/>
            </w:tcBorders>
          </w:tcPr>
          <w:p>
            <w:pPr>
              <w:spacing w:after="0"/>
              <w:rPr>
                <w:sz w:val="8"/>
                <w:szCs w:val="8"/>
                <w:color w:val="auto"/>
              </w:rPr>
            </w:pPr>
          </w:p>
        </w:tc>
        <w:tc>
          <w:tcPr>
            <w:tcW w:w="100" w:type="dxa"/>
            <w:vAlign w:val="bottom"/>
            <w:tcBorders>
              <w:top w:val="single" w:sz="8" w:color="0000FF"/>
              <w:bottom w:val="single" w:sz="8" w:color="auto"/>
            </w:tcBorders>
          </w:tcPr>
          <w:p>
            <w:pPr>
              <w:spacing w:after="0"/>
              <w:rPr>
                <w:sz w:val="8"/>
                <w:szCs w:val="8"/>
                <w:color w:val="auto"/>
              </w:rPr>
            </w:pPr>
          </w:p>
        </w:tc>
        <w:tc>
          <w:tcPr>
            <w:tcW w:w="20" w:type="dxa"/>
            <w:vAlign w:val="bottom"/>
            <w:tcBorders>
              <w:top w:val="single" w:sz="8" w:color="0000FF"/>
              <w:bottom w:val="single" w:sz="8" w:color="auto"/>
            </w:tcBorders>
          </w:tcPr>
          <w:p>
            <w:pPr>
              <w:spacing w:after="0"/>
              <w:rPr>
                <w:sz w:val="8"/>
                <w:szCs w:val="8"/>
                <w:color w:val="auto"/>
              </w:rPr>
            </w:pPr>
          </w:p>
        </w:tc>
        <w:tc>
          <w:tcPr>
            <w:tcW w:w="120" w:type="dxa"/>
            <w:vAlign w:val="bottom"/>
            <w:tcBorders>
              <w:top w:val="single" w:sz="8" w:color="0000FF"/>
              <w:bottom w:val="single" w:sz="8" w:color="auto"/>
            </w:tcBorders>
          </w:tcPr>
          <w:p>
            <w:pPr>
              <w:spacing w:after="0"/>
              <w:rPr>
                <w:sz w:val="8"/>
                <w:szCs w:val="8"/>
                <w:color w:val="auto"/>
              </w:rPr>
            </w:pPr>
          </w:p>
        </w:tc>
        <w:tc>
          <w:tcPr>
            <w:tcW w:w="240" w:type="dxa"/>
            <w:vAlign w:val="bottom"/>
            <w:tcBorders>
              <w:top w:val="single" w:sz="8" w:color="0000FF"/>
              <w:bottom w:val="single" w:sz="8" w:color="auto"/>
            </w:tcBorders>
          </w:tcPr>
          <w:p>
            <w:pPr>
              <w:spacing w:after="0"/>
              <w:rPr>
                <w:sz w:val="8"/>
                <w:szCs w:val="8"/>
                <w:color w:val="auto"/>
              </w:rPr>
            </w:pPr>
          </w:p>
        </w:tc>
        <w:tc>
          <w:tcPr>
            <w:tcW w:w="40" w:type="dxa"/>
            <w:vAlign w:val="bottom"/>
            <w:tcBorders>
              <w:top w:val="single" w:sz="8" w:color="0000FF"/>
              <w:bottom w:val="single" w:sz="8" w:color="auto"/>
            </w:tcBorders>
          </w:tcPr>
          <w:p>
            <w:pPr>
              <w:spacing w:after="0"/>
              <w:rPr>
                <w:sz w:val="8"/>
                <w:szCs w:val="8"/>
                <w:color w:val="auto"/>
              </w:rPr>
            </w:pPr>
          </w:p>
        </w:tc>
        <w:tc>
          <w:tcPr>
            <w:tcW w:w="480" w:type="dxa"/>
            <w:vAlign w:val="bottom"/>
            <w:tcBorders>
              <w:top w:val="single" w:sz="8" w:color="0000FF"/>
              <w:bottom w:val="single" w:sz="8" w:color="auto"/>
            </w:tcBorders>
          </w:tcPr>
          <w:p>
            <w:pPr>
              <w:spacing w:after="0"/>
              <w:rPr>
                <w:sz w:val="8"/>
                <w:szCs w:val="8"/>
                <w:color w:val="auto"/>
              </w:rPr>
            </w:pPr>
          </w:p>
        </w:tc>
        <w:tc>
          <w:tcPr>
            <w:tcW w:w="60" w:type="dxa"/>
            <w:vAlign w:val="bottom"/>
            <w:tcBorders>
              <w:top w:val="single" w:sz="8" w:color="0000FF"/>
              <w:bottom w:val="single" w:sz="8" w:color="auto"/>
            </w:tcBorders>
          </w:tcPr>
          <w:p>
            <w:pPr>
              <w:spacing w:after="0"/>
              <w:rPr>
                <w:sz w:val="8"/>
                <w:szCs w:val="8"/>
                <w:color w:val="auto"/>
              </w:rPr>
            </w:pPr>
          </w:p>
        </w:tc>
        <w:tc>
          <w:tcPr>
            <w:tcW w:w="120" w:type="dxa"/>
            <w:vAlign w:val="bottom"/>
            <w:tcBorders>
              <w:top w:val="single" w:sz="8" w:color="0000FF"/>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Borders>
              <w:bottom w:val="single" w:sz="8" w:color="auto"/>
              <w:right w:val="single" w:sz="8" w:color="auto"/>
            </w:tcBorders>
          </w:tcPr>
          <w:p>
            <w:pPr>
              <w:spacing w:after="0"/>
              <w:rPr>
                <w:sz w:val="8"/>
                <w:szCs w:val="8"/>
                <w:color w:val="auto"/>
              </w:rPr>
            </w:pPr>
          </w:p>
        </w:tc>
        <w:tc>
          <w:tcPr>
            <w:tcW w:w="444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94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10.12</w:t>
            </w:r>
          </w:p>
        </w:tc>
        <w:tc>
          <w:tcPr>
            <w:tcW w:w="20" w:type="dxa"/>
            <w:vAlign w:val="bottom"/>
            <w:shd w:val="clear" w:color="auto" w:fill="CCEEFF"/>
          </w:tcPr>
          <w:p>
            <w:pPr>
              <w:spacing w:after="0"/>
              <w:rPr>
                <w:sz w:val="13"/>
                <w:szCs w:val="13"/>
                <w:color w:val="auto"/>
              </w:rPr>
            </w:pPr>
          </w:p>
        </w:tc>
        <w:tc>
          <w:tcPr>
            <w:tcW w:w="6040" w:type="dxa"/>
            <w:vAlign w:val="bottom"/>
            <w:tcBorders>
              <w:right w:val="single" w:sz="8" w:color="auto"/>
            </w:tcBorders>
            <w:gridSpan w:val="29"/>
            <w:vMerge w:val="restart"/>
            <w:shd w:val="clear" w:color="auto" w:fill="CCEEFF"/>
          </w:tcPr>
          <w:p>
            <w:pPr>
              <w:spacing w:after="0"/>
              <w:rPr>
                <w:rFonts w:ascii="Arial" w:cs="Arial" w:eastAsia="Arial" w:hAnsi="Arial"/>
                <w:sz w:val="14"/>
                <w:szCs w:val="14"/>
                <w:color w:val="0000FF"/>
              </w:rPr>
            </w:pPr>
            <w:hyperlink r:id="rId26">
              <w:r>
                <w:rPr>
                  <w:rFonts w:ascii="Arial" w:cs="Arial" w:eastAsia="Arial" w:hAnsi="Arial"/>
                  <w:sz w:val="14"/>
                  <w:szCs w:val="14"/>
                  <w:color w:val="0000FF"/>
                </w:rPr>
                <w:t>First Amendment to First Amended and Restated 2004 Non-Employee Director Option Plan#</w:t>
              </w:r>
            </w:hyperlink>
          </w:p>
        </w:tc>
        <w:tc>
          <w:tcPr>
            <w:tcW w:w="4440" w:type="dxa"/>
            <w:vAlign w:val="bottom"/>
            <w:tcBorders>
              <w:right w:val="single" w:sz="8" w:color="auto"/>
            </w:tcBorders>
            <w:shd w:val="clear" w:color="auto" w:fill="CCEEFF"/>
          </w:tcPr>
          <w:p>
            <w:pPr>
              <w:ind w:left="20"/>
              <w:spacing w:after="0" w:line="157" w:lineRule="exact"/>
              <w:rPr>
                <w:sz w:val="20"/>
                <w:szCs w:val="20"/>
                <w:color w:val="auto"/>
              </w:rPr>
            </w:pPr>
            <w:r>
              <w:rPr>
                <w:rFonts w:ascii="Arial" w:cs="Arial" w:eastAsia="Arial" w:hAnsi="Arial"/>
                <w:sz w:val="14"/>
                <w:szCs w:val="14"/>
                <w:color w:val="auto"/>
              </w:rPr>
              <w:t>Incorporate by reference to Exhibit A to Sun Communities, Inc.’s</w:t>
            </w:r>
          </w:p>
        </w:tc>
        <w:tc>
          <w:tcPr>
            <w:tcW w:w="0" w:type="dxa"/>
            <w:vAlign w:val="bottom"/>
          </w:tcPr>
          <w:p>
            <w:pPr>
              <w:spacing w:after="0"/>
              <w:rPr>
                <w:sz w:val="1"/>
                <w:szCs w:val="1"/>
                <w:color w:val="auto"/>
              </w:rPr>
            </w:pPr>
          </w:p>
        </w:tc>
      </w:tr>
      <w:tr>
        <w:trPr>
          <w:trHeight w:val="73"/>
        </w:trPr>
        <w:tc>
          <w:tcPr>
            <w:tcW w:w="940" w:type="dxa"/>
            <w:vAlign w:val="bottom"/>
            <w:tcBorders>
              <w:left w:val="single" w:sz="8" w:color="auto"/>
              <w:right w:val="single" w:sz="8" w:color="auto"/>
            </w:tcBorders>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40" w:type="dxa"/>
            <w:vAlign w:val="bottom"/>
            <w:tcBorders>
              <w:right w:val="single" w:sz="8" w:color="auto"/>
            </w:tcBorders>
            <w:gridSpan w:val="29"/>
            <w:vMerge w:val="continue"/>
            <w:shd w:val="clear" w:color="auto" w:fill="CCEEFF"/>
          </w:tcPr>
          <w:p>
            <w:pPr>
              <w:spacing w:after="0"/>
              <w:rPr>
                <w:sz w:val="6"/>
                <w:szCs w:val="6"/>
                <w:color w:val="auto"/>
              </w:rPr>
            </w:pPr>
          </w:p>
        </w:tc>
        <w:tc>
          <w:tcPr>
            <w:tcW w:w="444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Definitive Proxy Statement filed on March 29, 2018</w:t>
            </w:r>
          </w:p>
        </w:tc>
        <w:tc>
          <w:tcPr>
            <w:tcW w:w="0" w:type="dxa"/>
            <w:vAlign w:val="bottom"/>
          </w:tcPr>
          <w:p>
            <w:pPr>
              <w:spacing w:after="0"/>
              <w:rPr>
                <w:sz w:val="1"/>
                <w:szCs w:val="1"/>
                <w:color w:val="auto"/>
              </w:rPr>
            </w:pPr>
          </w:p>
        </w:tc>
      </w:tr>
      <w:tr>
        <w:trPr>
          <w:trHeight w:val="96"/>
        </w:trPr>
        <w:tc>
          <w:tcPr>
            <w:tcW w:w="940" w:type="dxa"/>
            <w:vAlign w:val="bottom"/>
            <w:tcBorders>
              <w:top w:val="single" w:sz="8" w:color="CCEEFF"/>
              <w:left w:val="single" w:sz="8" w:color="auto"/>
              <w:bottom w:val="single" w:sz="8" w:color="auto"/>
              <w:right w:val="single" w:sz="8" w:color="auto"/>
            </w:tcBorders>
            <w:shd w:val="clear" w:color="auto" w:fill="CCEEFF"/>
          </w:tcPr>
          <w:p>
            <w:pPr>
              <w:spacing w:after="0"/>
              <w:rPr>
                <w:sz w:val="8"/>
                <w:szCs w:val="8"/>
                <w:color w:val="auto"/>
              </w:rPr>
            </w:pPr>
          </w:p>
        </w:tc>
        <w:tc>
          <w:tcPr>
            <w:tcW w:w="20" w:type="dxa"/>
            <w:vAlign w:val="bottom"/>
            <w:tcBorders>
              <w:top w:val="single" w:sz="8" w:color="CCEEFF"/>
              <w:bottom w:val="single" w:sz="8" w:color="auto"/>
            </w:tcBorders>
            <w:shd w:val="clear" w:color="auto" w:fill="CCEEFF"/>
          </w:tcPr>
          <w:p>
            <w:pPr>
              <w:spacing w:after="0"/>
              <w:rPr>
                <w:sz w:val="8"/>
                <w:szCs w:val="8"/>
                <w:color w:val="auto"/>
              </w:rPr>
            </w:pPr>
          </w:p>
        </w:tc>
        <w:tc>
          <w:tcPr>
            <w:tcW w:w="580" w:type="dxa"/>
            <w:vAlign w:val="bottom"/>
            <w:tcBorders>
              <w:top w:val="single" w:sz="8" w:color="0000FF"/>
              <w:bottom w:val="single" w:sz="8" w:color="auto"/>
            </w:tcBorders>
            <w:shd w:val="clear" w:color="auto" w:fill="CCEEFF"/>
          </w:tcPr>
          <w:p>
            <w:pPr>
              <w:spacing w:after="0"/>
              <w:rPr>
                <w:sz w:val="8"/>
                <w:szCs w:val="8"/>
                <w:color w:val="auto"/>
              </w:rPr>
            </w:pPr>
          </w:p>
        </w:tc>
        <w:tc>
          <w:tcPr>
            <w:tcW w:w="120" w:type="dxa"/>
            <w:vAlign w:val="bottom"/>
            <w:tcBorders>
              <w:top w:val="single" w:sz="8" w:color="0000FF"/>
              <w:bottom w:val="single" w:sz="8" w:color="auto"/>
            </w:tcBorders>
            <w:shd w:val="clear" w:color="auto" w:fill="CCEEFF"/>
          </w:tcPr>
          <w:p>
            <w:pPr>
              <w:spacing w:after="0"/>
              <w:rPr>
                <w:sz w:val="8"/>
                <w:szCs w:val="8"/>
                <w:color w:val="auto"/>
              </w:rPr>
            </w:pPr>
          </w:p>
        </w:tc>
        <w:tc>
          <w:tcPr>
            <w:tcW w:w="340" w:type="dxa"/>
            <w:vAlign w:val="bottom"/>
            <w:tcBorders>
              <w:top w:val="single" w:sz="8" w:color="0000FF"/>
              <w:bottom w:val="single" w:sz="8" w:color="auto"/>
            </w:tcBorders>
            <w:shd w:val="clear" w:color="auto" w:fill="CCEEFF"/>
          </w:tcPr>
          <w:p>
            <w:pPr>
              <w:spacing w:after="0"/>
              <w:rPr>
                <w:sz w:val="8"/>
                <w:szCs w:val="8"/>
                <w:color w:val="auto"/>
              </w:rPr>
            </w:pPr>
          </w:p>
        </w:tc>
        <w:tc>
          <w:tcPr>
            <w:tcW w:w="740" w:type="dxa"/>
            <w:vAlign w:val="bottom"/>
            <w:tcBorders>
              <w:top w:val="single" w:sz="8" w:color="0000FF"/>
              <w:bottom w:val="single" w:sz="8" w:color="auto"/>
            </w:tcBorders>
            <w:shd w:val="clear" w:color="auto" w:fill="CCEEFF"/>
          </w:tcPr>
          <w:p>
            <w:pPr>
              <w:spacing w:after="0"/>
              <w:rPr>
                <w:sz w:val="8"/>
                <w:szCs w:val="8"/>
                <w:color w:val="auto"/>
              </w:rPr>
            </w:pPr>
          </w:p>
        </w:tc>
        <w:tc>
          <w:tcPr>
            <w:tcW w:w="80" w:type="dxa"/>
            <w:vAlign w:val="bottom"/>
            <w:tcBorders>
              <w:top w:val="single" w:sz="8" w:color="0000FF"/>
              <w:bottom w:val="single" w:sz="8" w:color="auto"/>
            </w:tcBorders>
            <w:shd w:val="clear" w:color="auto" w:fill="CCEEFF"/>
          </w:tcPr>
          <w:p>
            <w:pPr>
              <w:spacing w:after="0"/>
              <w:rPr>
                <w:sz w:val="8"/>
                <w:szCs w:val="8"/>
                <w:color w:val="auto"/>
              </w:rPr>
            </w:pPr>
          </w:p>
        </w:tc>
        <w:tc>
          <w:tcPr>
            <w:tcW w:w="300" w:type="dxa"/>
            <w:vAlign w:val="bottom"/>
            <w:tcBorders>
              <w:top w:val="single" w:sz="8" w:color="0000FF"/>
              <w:bottom w:val="single" w:sz="8" w:color="auto"/>
            </w:tcBorders>
            <w:shd w:val="clear" w:color="auto" w:fill="CCEEFF"/>
          </w:tcPr>
          <w:p>
            <w:pPr>
              <w:spacing w:after="0"/>
              <w:rPr>
                <w:sz w:val="8"/>
                <w:szCs w:val="8"/>
                <w:color w:val="auto"/>
              </w:rPr>
            </w:pPr>
          </w:p>
        </w:tc>
        <w:tc>
          <w:tcPr>
            <w:tcW w:w="320" w:type="dxa"/>
            <w:vAlign w:val="bottom"/>
            <w:tcBorders>
              <w:top w:val="single" w:sz="8" w:color="0000FF"/>
              <w:bottom w:val="single" w:sz="8" w:color="auto"/>
            </w:tcBorders>
            <w:shd w:val="clear" w:color="auto" w:fill="CCEEFF"/>
          </w:tcPr>
          <w:p>
            <w:pPr>
              <w:spacing w:after="0"/>
              <w:rPr>
                <w:sz w:val="8"/>
                <w:szCs w:val="8"/>
                <w:color w:val="auto"/>
              </w:rPr>
            </w:pPr>
          </w:p>
        </w:tc>
        <w:tc>
          <w:tcPr>
            <w:tcW w:w="120" w:type="dxa"/>
            <w:vAlign w:val="bottom"/>
            <w:tcBorders>
              <w:top w:val="single" w:sz="8" w:color="0000FF"/>
              <w:bottom w:val="single" w:sz="8" w:color="auto"/>
            </w:tcBorders>
            <w:shd w:val="clear" w:color="auto" w:fill="CCEEFF"/>
          </w:tcPr>
          <w:p>
            <w:pPr>
              <w:spacing w:after="0"/>
              <w:rPr>
                <w:sz w:val="8"/>
                <w:szCs w:val="8"/>
                <w:color w:val="auto"/>
              </w:rPr>
            </w:pPr>
          </w:p>
        </w:tc>
        <w:tc>
          <w:tcPr>
            <w:tcW w:w="20" w:type="dxa"/>
            <w:vAlign w:val="bottom"/>
            <w:tcBorders>
              <w:top w:val="single" w:sz="8" w:color="0000FF"/>
              <w:bottom w:val="single" w:sz="8" w:color="auto"/>
            </w:tcBorders>
            <w:shd w:val="clear" w:color="auto" w:fill="CCEEFF"/>
          </w:tcPr>
          <w:p>
            <w:pPr>
              <w:spacing w:after="0"/>
              <w:rPr>
                <w:sz w:val="8"/>
                <w:szCs w:val="8"/>
                <w:color w:val="auto"/>
              </w:rPr>
            </w:pPr>
          </w:p>
        </w:tc>
        <w:tc>
          <w:tcPr>
            <w:tcW w:w="20" w:type="dxa"/>
            <w:vAlign w:val="bottom"/>
            <w:tcBorders>
              <w:top w:val="single" w:sz="8" w:color="0000FF"/>
              <w:bottom w:val="single" w:sz="8" w:color="auto"/>
            </w:tcBorders>
            <w:shd w:val="clear" w:color="auto" w:fill="CCEEFF"/>
          </w:tcPr>
          <w:p>
            <w:pPr>
              <w:spacing w:after="0"/>
              <w:rPr>
                <w:sz w:val="8"/>
                <w:szCs w:val="8"/>
                <w:color w:val="auto"/>
              </w:rPr>
            </w:pPr>
          </w:p>
        </w:tc>
        <w:tc>
          <w:tcPr>
            <w:tcW w:w="60" w:type="dxa"/>
            <w:vAlign w:val="bottom"/>
            <w:tcBorders>
              <w:top w:val="single" w:sz="8" w:color="0000FF"/>
              <w:bottom w:val="single" w:sz="8" w:color="auto"/>
            </w:tcBorders>
            <w:shd w:val="clear" w:color="auto" w:fill="CCEEFF"/>
          </w:tcPr>
          <w:p>
            <w:pPr>
              <w:spacing w:after="0"/>
              <w:rPr>
                <w:sz w:val="8"/>
                <w:szCs w:val="8"/>
                <w:color w:val="auto"/>
              </w:rPr>
            </w:pPr>
          </w:p>
        </w:tc>
        <w:tc>
          <w:tcPr>
            <w:tcW w:w="20" w:type="dxa"/>
            <w:vAlign w:val="bottom"/>
            <w:tcBorders>
              <w:top w:val="single" w:sz="8" w:color="0000FF"/>
              <w:bottom w:val="single" w:sz="8" w:color="auto"/>
            </w:tcBorders>
            <w:shd w:val="clear" w:color="auto" w:fill="CCEEFF"/>
          </w:tcPr>
          <w:p>
            <w:pPr>
              <w:spacing w:after="0"/>
              <w:rPr>
                <w:sz w:val="8"/>
                <w:szCs w:val="8"/>
                <w:color w:val="auto"/>
              </w:rPr>
            </w:pPr>
          </w:p>
        </w:tc>
        <w:tc>
          <w:tcPr>
            <w:tcW w:w="300" w:type="dxa"/>
            <w:vAlign w:val="bottom"/>
            <w:tcBorders>
              <w:top w:val="single" w:sz="8" w:color="0000FF"/>
              <w:bottom w:val="single" w:sz="8" w:color="auto"/>
            </w:tcBorders>
            <w:shd w:val="clear" w:color="auto" w:fill="CCEEFF"/>
          </w:tcPr>
          <w:p>
            <w:pPr>
              <w:spacing w:after="0"/>
              <w:rPr>
                <w:sz w:val="8"/>
                <w:szCs w:val="8"/>
                <w:color w:val="auto"/>
              </w:rPr>
            </w:pPr>
          </w:p>
        </w:tc>
        <w:tc>
          <w:tcPr>
            <w:tcW w:w="100" w:type="dxa"/>
            <w:vAlign w:val="bottom"/>
            <w:tcBorders>
              <w:top w:val="single" w:sz="8" w:color="0000FF"/>
              <w:bottom w:val="single" w:sz="8" w:color="auto"/>
            </w:tcBorders>
            <w:shd w:val="clear" w:color="auto" w:fill="CCEEFF"/>
          </w:tcPr>
          <w:p>
            <w:pPr>
              <w:spacing w:after="0"/>
              <w:rPr>
                <w:sz w:val="8"/>
                <w:szCs w:val="8"/>
                <w:color w:val="auto"/>
              </w:rPr>
            </w:pPr>
          </w:p>
        </w:tc>
        <w:tc>
          <w:tcPr>
            <w:tcW w:w="20" w:type="dxa"/>
            <w:vAlign w:val="bottom"/>
            <w:tcBorders>
              <w:top w:val="single" w:sz="8" w:color="0000FF"/>
              <w:bottom w:val="single" w:sz="8" w:color="auto"/>
            </w:tcBorders>
            <w:shd w:val="clear" w:color="auto" w:fill="CCEEFF"/>
          </w:tcPr>
          <w:p>
            <w:pPr>
              <w:spacing w:after="0"/>
              <w:rPr>
                <w:sz w:val="8"/>
                <w:szCs w:val="8"/>
                <w:color w:val="auto"/>
              </w:rPr>
            </w:pPr>
          </w:p>
        </w:tc>
        <w:tc>
          <w:tcPr>
            <w:tcW w:w="120" w:type="dxa"/>
            <w:vAlign w:val="bottom"/>
            <w:tcBorders>
              <w:top w:val="single" w:sz="8" w:color="0000FF"/>
              <w:bottom w:val="single" w:sz="8" w:color="auto"/>
            </w:tcBorders>
            <w:shd w:val="clear" w:color="auto" w:fill="CCEEFF"/>
          </w:tcPr>
          <w:p>
            <w:pPr>
              <w:spacing w:after="0"/>
              <w:rPr>
                <w:sz w:val="8"/>
                <w:szCs w:val="8"/>
                <w:color w:val="auto"/>
              </w:rPr>
            </w:pPr>
          </w:p>
        </w:tc>
        <w:tc>
          <w:tcPr>
            <w:tcW w:w="240" w:type="dxa"/>
            <w:vAlign w:val="bottom"/>
            <w:tcBorders>
              <w:top w:val="single" w:sz="8" w:color="0000FF"/>
              <w:bottom w:val="single" w:sz="8" w:color="auto"/>
            </w:tcBorders>
            <w:shd w:val="clear" w:color="auto" w:fill="CCEEFF"/>
          </w:tcPr>
          <w:p>
            <w:pPr>
              <w:spacing w:after="0"/>
              <w:rPr>
                <w:sz w:val="8"/>
                <w:szCs w:val="8"/>
                <w:color w:val="auto"/>
              </w:rPr>
            </w:pPr>
          </w:p>
        </w:tc>
        <w:tc>
          <w:tcPr>
            <w:tcW w:w="40" w:type="dxa"/>
            <w:vAlign w:val="bottom"/>
            <w:tcBorders>
              <w:top w:val="single" w:sz="8" w:color="0000FF"/>
              <w:bottom w:val="single" w:sz="8" w:color="auto"/>
            </w:tcBorders>
            <w:shd w:val="clear" w:color="auto" w:fill="CCEEFF"/>
          </w:tcPr>
          <w:p>
            <w:pPr>
              <w:spacing w:after="0"/>
              <w:rPr>
                <w:sz w:val="8"/>
                <w:szCs w:val="8"/>
                <w:color w:val="auto"/>
              </w:rPr>
            </w:pPr>
          </w:p>
        </w:tc>
        <w:tc>
          <w:tcPr>
            <w:tcW w:w="480" w:type="dxa"/>
            <w:vAlign w:val="bottom"/>
            <w:tcBorders>
              <w:top w:val="single" w:sz="8" w:color="0000FF"/>
              <w:bottom w:val="single" w:sz="8" w:color="auto"/>
            </w:tcBorders>
            <w:shd w:val="clear" w:color="auto" w:fill="CCEEFF"/>
          </w:tcPr>
          <w:p>
            <w:pPr>
              <w:spacing w:after="0"/>
              <w:rPr>
                <w:sz w:val="8"/>
                <w:szCs w:val="8"/>
                <w:color w:val="auto"/>
              </w:rPr>
            </w:pPr>
          </w:p>
        </w:tc>
        <w:tc>
          <w:tcPr>
            <w:tcW w:w="60" w:type="dxa"/>
            <w:vAlign w:val="bottom"/>
            <w:tcBorders>
              <w:top w:val="single" w:sz="8" w:color="0000FF"/>
              <w:bottom w:val="single" w:sz="8" w:color="auto"/>
            </w:tcBorders>
            <w:shd w:val="clear" w:color="auto" w:fill="CCEEFF"/>
          </w:tcPr>
          <w:p>
            <w:pPr>
              <w:spacing w:after="0"/>
              <w:rPr>
                <w:sz w:val="8"/>
                <w:szCs w:val="8"/>
                <w:color w:val="auto"/>
              </w:rPr>
            </w:pPr>
          </w:p>
        </w:tc>
        <w:tc>
          <w:tcPr>
            <w:tcW w:w="120" w:type="dxa"/>
            <w:vAlign w:val="bottom"/>
            <w:tcBorders>
              <w:top w:val="single" w:sz="8" w:color="0000FF"/>
              <w:bottom w:val="single" w:sz="8" w:color="auto"/>
            </w:tcBorders>
            <w:shd w:val="clear" w:color="auto" w:fill="CCEEFF"/>
          </w:tcPr>
          <w:p>
            <w:pPr>
              <w:spacing w:after="0"/>
              <w:rPr>
                <w:sz w:val="8"/>
                <w:szCs w:val="8"/>
                <w:color w:val="auto"/>
              </w:rPr>
            </w:pPr>
          </w:p>
        </w:tc>
        <w:tc>
          <w:tcPr>
            <w:tcW w:w="120" w:type="dxa"/>
            <w:vAlign w:val="bottom"/>
            <w:tcBorders>
              <w:top w:val="single" w:sz="8" w:color="0000FF"/>
              <w:bottom w:val="single" w:sz="8" w:color="auto"/>
            </w:tcBorders>
            <w:shd w:val="clear" w:color="auto" w:fill="CCEEFF"/>
          </w:tcPr>
          <w:p>
            <w:pPr>
              <w:spacing w:after="0"/>
              <w:rPr>
                <w:sz w:val="8"/>
                <w:szCs w:val="8"/>
                <w:color w:val="auto"/>
              </w:rPr>
            </w:pPr>
          </w:p>
        </w:tc>
        <w:tc>
          <w:tcPr>
            <w:tcW w:w="60" w:type="dxa"/>
            <w:vAlign w:val="bottom"/>
            <w:tcBorders>
              <w:top w:val="single" w:sz="8" w:color="0000FF"/>
              <w:bottom w:val="single" w:sz="8" w:color="auto"/>
            </w:tcBorders>
            <w:shd w:val="clear" w:color="auto" w:fill="CCEEFF"/>
          </w:tcPr>
          <w:p>
            <w:pPr>
              <w:spacing w:after="0"/>
              <w:rPr>
                <w:sz w:val="8"/>
                <w:szCs w:val="8"/>
                <w:color w:val="auto"/>
              </w:rPr>
            </w:pPr>
          </w:p>
        </w:tc>
        <w:tc>
          <w:tcPr>
            <w:tcW w:w="1020" w:type="dxa"/>
            <w:vAlign w:val="bottom"/>
            <w:tcBorders>
              <w:top w:val="single" w:sz="8" w:color="0000FF"/>
              <w:bottom w:val="single" w:sz="8" w:color="auto"/>
            </w:tcBorders>
            <w:shd w:val="clear" w:color="auto" w:fill="CCEEFF"/>
          </w:tcPr>
          <w:p>
            <w:pPr>
              <w:spacing w:after="0"/>
              <w:rPr>
                <w:sz w:val="8"/>
                <w:szCs w:val="8"/>
                <w:color w:val="auto"/>
              </w:rPr>
            </w:pPr>
          </w:p>
        </w:tc>
        <w:tc>
          <w:tcPr>
            <w:tcW w:w="580" w:type="dxa"/>
            <w:vAlign w:val="bottom"/>
            <w:tcBorders>
              <w:top w:val="single" w:sz="8" w:color="CCEEFF"/>
              <w:bottom w:val="single" w:sz="8" w:color="auto"/>
            </w:tcBorders>
            <w:shd w:val="clear" w:color="auto" w:fill="CCEEFF"/>
          </w:tcPr>
          <w:p>
            <w:pPr>
              <w:spacing w:after="0"/>
              <w:rPr>
                <w:sz w:val="8"/>
                <w:szCs w:val="8"/>
                <w:color w:val="auto"/>
              </w:rPr>
            </w:pPr>
          </w:p>
        </w:tc>
        <w:tc>
          <w:tcPr>
            <w:tcW w:w="20" w:type="dxa"/>
            <w:vAlign w:val="bottom"/>
            <w:tcBorders>
              <w:top w:val="single" w:sz="8" w:color="CCEEFF"/>
              <w:bottom w:val="single" w:sz="8" w:color="auto"/>
            </w:tcBorders>
            <w:shd w:val="clear" w:color="auto" w:fill="CCEEFF"/>
          </w:tcPr>
          <w:p>
            <w:pPr>
              <w:spacing w:after="0"/>
              <w:rPr>
                <w:sz w:val="8"/>
                <w:szCs w:val="8"/>
                <w:color w:val="auto"/>
              </w:rPr>
            </w:pPr>
          </w:p>
        </w:tc>
        <w:tc>
          <w:tcPr>
            <w:tcW w:w="20" w:type="dxa"/>
            <w:vAlign w:val="bottom"/>
            <w:tcBorders>
              <w:top w:val="single" w:sz="8" w:color="CCEEFF"/>
              <w:bottom w:val="single" w:sz="8" w:color="auto"/>
            </w:tcBorders>
            <w:shd w:val="clear" w:color="auto" w:fill="CCEEFF"/>
          </w:tcPr>
          <w:p>
            <w:pPr>
              <w:spacing w:after="0"/>
              <w:rPr>
                <w:sz w:val="8"/>
                <w:szCs w:val="8"/>
                <w:color w:val="auto"/>
              </w:rPr>
            </w:pPr>
          </w:p>
        </w:tc>
        <w:tc>
          <w:tcPr>
            <w:tcW w:w="20" w:type="dxa"/>
            <w:vAlign w:val="bottom"/>
            <w:tcBorders>
              <w:top w:val="single" w:sz="8" w:color="CCEEFF"/>
              <w:bottom w:val="single" w:sz="8" w:color="auto"/>
            </w:tcBorders>
            <w:shd w:val="clear" w:color="auto" w:fill="CCEEFF"/>
          </w:tcPr>
          <w:p>
            <w:pPr>
              <w:spacing w:after="0"/>
              <w:rPr>
                <w:sz w:val="8"/>
                <w:szCs w:val="8"/>
                <w:color w:val="auto"/>
              </w:rPr>
            </w:pPr>
          </w:p>
        </w:tc>
        <w:tc>
          <w:tcPr>
            <w:tcW w:w="0" w:type="dxa"/>
            <w:vAlign w:val="bottom"/>
            <w:tcBorders>
              <w:top w:val="single" w:sz="8" w:color="CCEEFF"/>
              <w:bottom w:val="single" w:sz="8" w:color="auto"/>
              <w:right w:val="single" w:sz="8" w:color="auto"/>
            </w:tcBorders>
            <w:shd w:val="clear" w:color="auto" w:fill="CCEEFF"/>
          </w:tcPr>
          <w:p>
            <w:pPr>
              <w:spacing w:after="0"/>
              <w:rPr>
                <w:sz w:val="8"/>
                <w:szCs w:val="8"/>
                <w:color w:val="auto"/>
              </w:rPr>
            </w:pPr>
          </w:p>
        </w:tc>
        <w:tc>
          <w:tcPr>
            <w:tcW w:w="4440" w:type="dxa"/>
            <w:vAlign w:val="bottom"/>
            <w:tcBorders>
              <w:top w:val="single" w:sz="8" w:color="CCEEFF"/>
              <w:bottom w:val="single" w:sz="8" w:color="auto"/>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940" w:type="dxa"/>
            <w:vAlign w:val="bottom"/>
            <w:tcBorders>
              <w:left w:val="single" w:sz="8" w:color="auto"/>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Borders>
              <w:right w:val="single" w:sz="8" w:color="auto"/>
            </w:tcBorders>
          </w:tcPr>
          <w:p>
            <w:pPr>
              <w:spacing w:after="0"/>
              <w:rPr>
                <w:sz w:val="13"/>
                <w:szCs w:val="13"/>
                <w:color w:val="auto"/>
              </w:rPr>
            </w:pPr>
          </w:p>
        </w:tc>
        <w:tc>
          <w:tcPr>
            <w:tcW w:w="44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4"/>
                <w:szCs w:val="14"/>
                <w:color w:val="auto"/>
                <w:w w:val="99"/>
              </w:rPr>
              <w:t>Incorporated by reference to Sun Communities, Inc.’s Proxy Statement</w:t>
            </w:r>
          </w:p>
        </w:tc>
        <w:tc>
          <w:tcPr>
            <w:tcW w:w="0" w:type="dxa"/>
            <w:vAlign w:val="bottom"/>
          </w:tcPr>
          <w:p>
            <w:pPr>
              <w:spacing w:after="0"/>
              <w:rPr>
                <w:sz w:val="1"/>
                <w:szCs w:val="1"/>
                <w:color w:val="auto"/>
              </w:rPr>
            </w:pPr>
          </w:p>
        </w:tc>
      </w:tr>
      <w:tr>
        <w:trPr>
          <w:trHeight w:val="154"/>
        </w:trPr>
        <w:tc>
          <w:tcPr>
            <w:tcW w:w="940" w:type="dxa"/>
            <w:vAlign w:val="bottom"/>
            <w:tcBorders>
              <w:left w:val="single" w:sz="8" w:color="auto"/>
              <w:right w:val="single" w:sz="8" w:color="auto"/>
            </w:tcBorders>
          </w:tcPr>
          <w:p>
            <w:pPr>
              <w:jc w:val="center"/>
              <w:spacing w:after="0" w:line="154" w:lineRule="exact"/>
              <w:rPr>
                <w:sz w:val="20"/>
                <w:szCs w:val="20"/>
                <w:color w:val="auto"/>
              </w:rPr>
            </w:pPr>
            <w:r>
              <w:rPr>
                <w:rFonts w:ascii="Arial" w:cs="Arial" w:eastAsia="Arial" w:hAnsi="Arial"/>
                <w:sz w:val="14"/>
                <w:szCs w:val="14"/>
                <w:color w:val="auto"/>
                <w:w w:val="91"/>
              </w:rPr>
              <w:t>10.13</w:t>
            </w:r>
          </w:p>
        </w:tc>
        <w:tc>
          <w:tcPr>
            <w:tcW w:w="20" w:type="dxa"/>
            <w:vAlign w:val="bottom"/>
          </w:tcPr>
          <w:p>
            <w:pPr>
              <w:spacing w:after="0"/>
              <w:rPr>
                <w:sz w:val="13"/>
                <w:szCs w:val="13"/>
                <w:color w:val="auto"/>
              </w:rPr>
            </w:pPr>
          </w:p>
        </w:tc>
        <w:tc>
          <w:tcPr>
            <w:tcW w:w="6040" w:type="dxa"/>
            <w:vAlign w:val="bottom"/>
            <w:tcBorders>
              <w:right w:val="single" w:sz="8" w:color="auto"/>
            </w:tcBorders>
            <w:gridSpan w:val="29"/>
          </w:tcPr>
          <w:p>
            <w:pPr>
              <w:spacing w:after="0" w:line="154" w:lineRule="exact"/>
              <w:rPr>
                <w:rFonts w:ascii="Arial" w:cs="Arial" w:eastAsia="Arial" w:hAnsi="Arial"/>
                <w:sz w:val="14"/>
                <w:szCs w:val="14"/>
                <w:color w:val="0000FF"/>
              </w:rPr>
            </w:pPr>
            <w:hyperlink r:id="rId27">
              <w:r>
                <w:rPr>
                  <w:rFonts w:ascii="Arial" w:cs="Arial" w:eastAsia="Arial" w:hAnsi="Arial"/>
                  <w:sz w:val="14"/>
                  <w:szCs w:val="14"/>
                  <w:color w:val="0000FF"/>
                </w:rPr>
                <w:t>Sun Communities, Inc. 2015 Equity Incentive Plan#</w:t>
              </w:r>
            </w:hyperlink>
          </w:p>
        </w:tc>
        <w:tc>
          <w:tcPr>
            <w:tcW w:w="4440" w:type="dxa"/>
            <w:vAlign w:val="bottom"/>
            <w:tcBorders>
              <w:right w:val="single" w:sz="8" w:color="auto"/>
            </w:tcBorders>
          </w:tcPr>
          <w:p>
            <w:pPr>
              <w:ind w:left="20"/>
              <w:spacing w:after="0" w:line="154" w:lineRule="exact"/>
              <w:rPr>
                <w:sz w:val="20"/>
                <w:szCs w:val="20"/>
                <w:color w:val="auto"/>
              </w:rPr>
            </w:pPr>
            <w:r>
              <w:rPr>
                <w:rFonts w:ascii="Arial" w:cs="Arial" w:eastAsia="Arial" w:hAnsi="Arial"/>
                <w:sz w:val="14"/>
                <w:szCs w:val="14"/>
                <w:color w:val="auto"/>
                <w:w w:val="96"/>
              </w:rPr>
              <w:t>dated April 29, 2015 for the Annual meeting of Stockholders held July 20,</w:t>
            </w:r>
          </w:p>
        </w:tc>
        <w:tc>
          <w:tcPr>
            <w:tcW w:w="0" w:type="dxa"/>
            <w:vAlign w:val="bottom"/>
          </w:tcPr>
          <w:p>
            <w:pPr>
              <w:spacing w:after="0"/>
              <w:rPr>
                <w:sz w:val="1"/>
                <w:szCs w:val="1"/>
                <w:color w:val="auto"/>
              </w:rPr>
            </w:pPr>
          </w:p>
        </w:tc>
      </w:tr>
      <w:tr>
        <w:trPr>
          <w:trHeight w:val="166"/>
        </w:trPr>
        <w:tc>
          <w:tcPr>
            <w:tcW w:w="940" w:type="dxa"/>
            <w:vAlign w:val="bottom"/>
            <w:tcBorders>
              <w:left w:val="single" w:sz="8" w:color="auto"/>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80" w:type="dxa"/>
            <w:vAlign w:val="bottom"/>
            <w:tcBorders>
              <w:top w:val="single" w:sz="8" w:color="0000FF"/>
              <w:bottom w:val="single" w:sz="8" w:color="auto"/>
            </w:tcBorders>
          </w:tcPr>
          <w:p>
            <w:pPr>
              <w:spacing w:after="0"/>
              <w:rPr>
                <w:sz w:val="14"/>
                <w:szCs w:val="14"/>
                <w:color w:val="auto"/>
              </w:rPr>
            </w:pPr>
          </w:p>
        </w:tc>
        <w:tc>
          <w:tcPr>
            <w:tcW w:w="120" w:type="dxa"/>
            <w:vAlign w:val="bottom"/>
            <w:tcBorders>
              <w:top w:val="single" w:sz="8" w:color="0000FF"/>
              <w:bottom w:val="single" w:sz="8" w:color="auto"/>
            </w:tcBorders>
          </w:tcPr>
          <w:p>
            <w:pPr>
              <w:spacing w:after="0"/>
              <w:rPr>
                <w:sz w:val="14"/>
                <w:szCs w:val="14"/>
                <w:color w:val="auto"/>
              </w:rPr>
            </w:pPr>
          </w:p>
        </w:tc>
        <w:tc>
          <w:tcPr>
            <w:tcW w:w="340" w:type="dxa"/>
            <w:vAlign w:val="bottom"/>
            <w:tcBorders>
              <w:top w:val="single" w:sz="8" w:color="0000FF"/>
              <w:bottom w:val="single" w:sz="8" w:color="auto"/>
            </w:tcBorders>
          </w:tcPr>
          <w:p>
            <w:pPr>
              <w:spacing w:after="0"/>
              <w:rPr>
                <w:sz w:val="14"/>
                <w:szCs w:val="14"/>
                <w:color w:val="auto"/>
              </w:rPr>
            </w:pPr>
          </w:p>
        </w:tc>
        <w:tc>
          <w:tcPr>
            <w:tcW w:w="740" w:type="dxa"/>
            <w:vAlign w:val="bottom"/>
            <w:tcBorders>
              <w:top w:val="single" w:sz="8" w:color="0000FF"/>
              <w:bottom w:val="single" w:sz="8" w:color="auto"/>
            </w:tcBorders>
          </w:tcPr>
          <w:p>
            <w:pPr>
              <w:spacing w:after="0"/>
              <w:rPr>
                <w:sz w:val="14"/>
                <w:szCs w:val="14"/>
                <w:color w:val="auto"/>
              </w:rPr>
            </w:pPr>
          </w:p>
        </w:tc>
        <w:tc>
          <w:tcPr>
            <w:tcW w:w="80" w:type="dxa"/>
            <w:vAlign w:val="bottom"/>
            <w:tcBorders>
              <w:top w:val="single" w:sz="8" w:color="0000FF"/>
              <w:bottom w:val="single" w:sz="8" w:color="auto"/>
            </w:tcBorders>
          </w:tcPr>
          <w:p>
            <w:pPr>
              <w:spacing w:after="0"/>
              <w:rPr>
                <w:sz w:val="14"/>
                <w:szCs w:val="14"/>
                <w:color w:val="auto"/>
              </w:rPr>
            </w:pPr>
          </w:p>
        </w:tc>
        <w:tc>
          <w:tcPr>
            <w:tcW w:w="300" w:type="dxa"/>
            <w:vAlign w:val="bottom"/>
            <w:tcBorders>
              <w:top w:val="single" w:sz="8" w:color="0000FF"/>
              <w:bottom w:val="single" w:sz="8" w:color="auto"/>
            </w:tcBorders>
          </w:tcPr>
          <w:p>
            <w:pPr>
              <w:spacing w:after="0"/>
              <w:rPr>
                <w:sz w:val="14"/>
                <w:szCs w:val="14"/>
                <w:color w:val="auto"/>
              </w:rPr>
            </w:pPr>
          </w:p>
        </w:tc>
        <w:tc>
          <w:tcPr>
            <w:tcW w:w="320" w:type="dxa"/>
            <w:vAlign w:val="bottom"/>
            <w:tcBorders>
              <w:top w:val="single" w:sz="8" w:color="0000FF"/>
              <w:bottom w:val="single" w:sz="8" w:color="auto"/>
            </w:tcBorders>
          </w:tcPr>
          <w:p>
            <w:pPr>
              <w:spacing w:after="0"/>
              <w:rPr>
                <w:sz w:val="14"/>
                <w:szCs w:val="14"/>
                <w:color w:val="auto"/>
              </w:rPr>
            </w:pPr>
          </w:p>
        </w:tc>
        <w:tc>
          <w:tcPr>
            <w:tcW w:w="120" w:type="dxa"/>
            <w:vAlign w:val="bottom"/>
            <w:tcBorders>
              <w:top w:val="single" w:sz="8" w:color="0000FF"/>
              <w:bottom w:val="single" w:sz="8" w:color="auto"/>
            </w:tcBorders>
          </w:tcPr>
          <w:p>
            <w:pPr>
              <w:spacing w:after="0"/>
              <w:rPr>
                <w:sz w:val="14"/>
                <w:szCs w:val="14"/>
                <w:color w:val="auto"/>
              </w:rPr>
            </w:pPr>
          </w:p>
        </w:tc>
        <w:tc>
          <w:tcPr>
            <w:tcW w:w="20" w:type="dxa"/>
            <w:vAlign w:val="bottom"/>
            <w:tcBorders>
              <w:top w:val="single" w:sz="8" w:color="0000FF"/>
              <w:bottom w:val="single" w:sz="8" w:color="auto"/>
            </w:tcBorders>
          </w:tcPr>
          <w:p>
            <w:pPr>
              <w:spacing w:after="0"/>
              <w:rPr>
                <w:sz w:val="14"/>
                <w:szCs w:val="14"/>
                <w:color w:val="auto"/>
              </w:rPr>
            </w:pPr>
          </w:p>
        </w:tc>
        <w:tc>
          <w:tcPr>
            <w:tcW w:w="20" w:type="dxa"/>
            <w:vAlign w:val="bottom"/>
            <w:tcBorders>
              <w:top w:val="single" w:sz="8" w:color="0000FF"/>
              <w:bottom w:val="single" w:sz="8" w:color="auto"/>
            </w:tcBorders>
          </w:tcPr>
          <w:p>
            <w:pPr>
              <w:spacing w:after="0"/>
              <w:rPr>
                <w:sz w:val="14"/>
                <w:szCs w:val="14"/>
                <w:color w:val="auto"/>
              </w:rPr>
            </w:pPr>
          </w:p>
        </w:tc>
        <w:tc>
          <w:tcPr>
            <w:tcW w:w="60" w:type="dxa"/>
            <w:vAlign w:val="bottom"/>
            <w:tcBorders>
              <w:top w:val="single" w:sz="8" w:color="0000FF"/>
              <w:bottom w:val="single" w:sz="8" w:color="auto"/>
            </w:tcBorders>
          </w:tcPr>
          <w:p>
            <w:pPr>
              <w:spacing w:after="0"/>
              <w:rPr>
                <w:sz w:val="14"/>
                <w:szCs w:val="14"/>
                <w:color w:val="auto"/>
              </w:rPr>
            </w:pPr>
          </w:p>
        </w:tc>
        <w:tc>
          <w:tcPr>
            <w:tcW w:w="20" w:type="dxa"/>
            <w:vAlign w:val="bottom"/>
            <w:tcBorders>
              <w:top w:val="single" w:sz="8" w:color="0000FF"/>
              <w:bottom w:val="single" w:sz="8" w:color="auto"/>
            </w:tcBorders>
          </w:tcPr>
          <w:p>
            <w:pPr>
              <w:spacing w:after="0"/>
              <w:rPr>
                <w:sz w:val="14"/>
                <w:szCs w:val="14"/>
                <w:color w:val="auto"/>
              </w:rPr>
            </w:pPr>
          </w:p>
        </w:tc>
        <w:tc>
          <w:tcPr>
            <w:tcW w:w="300" w:type="dxa"/>
            <w:vAlign w:val="bottom"/>
            <w:tcBorders>
              <w:top w:val="single" w:sz="8" w:color="0000FF"/>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Borders>
              <w:bottom w:val="single" w:sz="8" w:color="auto"/>
              <w:right w:val="single" w:sz="8" w:color="auto"/>
            </w:tcBorders>
          </w:tcPr>
          <w:p>
            <w:pPr>
              <w:spacing w:after="0"/>
              <w:rPr>
                <w:sz w:val="14"/>
                <w:szCs w:val="14"/>
                <w:color w:val="auto"/>
              </w:rPr>
            </w:pP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159"/>
        </w:trPr>
        <w:tc>
          <w:tcPr>
            <w:tcW w:w="940" w:type="dxa"/>
            <w:vAlign w:val="bottom"/>
            <w:tcBorders>
              <w:left w:val="single" w:sz="8" w:color="auto"/>
              <w:bottom w:val="single" w:sz="8" w:color="CCEEFF"/>
              <w:right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10.14</w:t>
            </w:r>
          </w:p>
        </w:tc>
        <w:tc>
          <w:tcPr>
            <w:tcW w:w="20" w:type="dxa"/>
            <w:vAlign w:val="bottom"/>
            <w:tcBorders>
              <w:bottom w:val="single" w:sz="8" w:color="CCEEFF"/>
            </w:tcBorders>
            <w:shd w:val="clear" w:color="auto" w:fill="CCEEFF"/>
          </w:tcPr>
          <w:p>
            <w:pPr>
              <w:spacing w:after="0"/>
              <w:rPr>
                <w:sz w:val="13"/>
                <w:szCs w:val="13"/>
                <w:color w:val="auto"/>
              </w:rPr>
            </w:pPr>
          </w:p>
        </w:tc>
        <w:tc>
          <w:tcPr>
            <w:tcW w:w="6000" w:type="dxa"/>
            <w:vAlign w:val="bottom"/>
            <w:tcBorders>
              <w:bottom w:val="single" w:sz="8" w:color="0000FF"/>
            </w:tcBorders>
            <w:gridSpan w:val="26"/>
            <w:shd w:val="clear" w:color="auto" w:fill="CCEEFF"/>
          </w:tcPr>
          <w:p>
            <w:pPr>
              <w:spacing w:after="0" w:line="159" w:lineRule="exact"/>
              <w:rPr>
                <w:rFonts w:ascii="Arial" w:cs="Arial" w:eastAsia="Arial" w:hAnsi="Arial"/>
                <w:sz w:val="14"/>
                <w:szCs w:val="14"/>
                <w:color w:val="0000FF"/>
                <w:w w:val="96"/>
              </w:rPr>
            </w:pPr>
            <w:hyperlink r:id="rId28">
              <w:r>
                <w:rPr>
                  <w:rFonts w:ascii="Arial" w:cs="Arial" w:eastAsia="Arial" w:hAnsi="Arial"/>
                  <w:sz w:val="14"/>
                  <w:szCs w:val="14"/>
                  <w:color w:val="0000FF"/>
                  <w:w w:val="96"/>
                </w:rPr>
                <w:t>Form of Stock Option Agreement between Sun Communities, Inc. and certain directors, officers and</w:t>
              </w:r>
            </w:hyperlink>
          </w:p>
        </w:tc>
        <w:tc>
          <w:tcPr>
            <w:tcW w:w="40" w:type="dxa"/>
            <w:vAlign w:val="bottom"/>
            <w:tcBorders>
              <w:bottom w:val="single" w:sz="8" w:color="CCEEFF"/>
              <w:right w:val="single" w:sz="8" w:color="auto"/>
            </w:tcBorders>
            <w:gridSpan w:val="3"/>
            <w:shd w:val="clear" w:color="auto" w:fill="CCEEFF"/>
          </w:tcPr>
          <w:p>
            <w:pPr>
              <w:spacing w:after="0"/>
              <w:rPr>
                <w:sz w:val="13"/>
                <w:szCs w:val="13"/>
                <w:color w:val="auto"/>
              </w:rPr>
            </w:pPr>
          </w:p>
        </w:tc>
        <w:tc>
          <w:tcPr>
            <w:tcW w:w="4440" w:type="dxa"/>
            <w:vAlign w:val="bottom"/>
            <w:tcBorders>
              <w:bottom w:val="single" w:sz="8" w:color="CCEEFF"/>
              <w:right w:val="single" w:sz="8" w:color="auto"/>
            </w:tcBorders>
            <w:shd w:val="clear" w:color="auto" w:fill="CCEEFF"/>
          </w:tcPr>
          <w:p>
            <w:pPr>
              <w:ind w:left="20"/>
              <w:spacing w:after="0" w:line="159" w:lineRule="exact"/>
              <w:rPr>
                <w:sz w:val="20"/>
                <w:szCs w:val="20"/>
                <w:color w:val="auto"/>
              </w:rPr>
            </w:pPr>
            <w:r>
              <w:rPr>
                <w:rFonts w:ascii="Arial" w:cs="Arial" w:eastAsia="Arial" w:hAnsi="Arial"/>
                <w:sz w:val="14"/>
                <w:szCs w:val="14"/>
                <w:color w:val="auto"/>
              </w:rPr>
              <w:t>Incorporated by reference to Sun Communities, Inc.’s Registration</w:t>
            </w:r>
          </w:p>
        </w:tc>
        <w:tc>
          <w:tcPr>
            <w:tcW w:w="0" w:type="dxa"/>
            <w:vAlign w:val="bottom"/>
          </w:tcPr>
          <w:p>
            <w:pPr>
              <w:spacing w:after="0"/>
              <w:rPr>
                <w:sz w:val="1"/>
                <w:szCs w:val="1"/>
                <w:color w:val="auto"/>
              </w:rPr>
            </w:pPr>
          </w:p>
        </w:tc>
      </w:tr>
      <w:tr>
        <w:trPr>
          <w:trHeight w:val="76"/>
        </w:trPr>
        <w:tc>
          <w:tcPr>
            <w:tcW w:w="940" w:type="dxa"/>
            <w:vAlign w:val="bottom"/>
            <w:tcBorders>
              <w:left w:val="single" w:sz="8" w:color="auto"/>
              <w:right w:val="single" w:sz="8" w:color="auto"/>
            </w:tcBorders>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40" w:type="dxa"/>
            <w:vAlign w:val="bottom"/>
            <w:tcBorders>
              <w:right w:val="single" w:sz="8" w:color="auto"/>
            </w:tcBorders>
            <w:gridSpan w:val="29"/>
            <w:vMerge w:val="restart"/>
            <w:shd w:val="clear" w:color="auto" w:fill="CCEEFF"/>
          </w:tcPr>
          <w:p>
            <w:pPr>
              <w:spacing w:after="0" w:line="129" w:lineRule="exact"/>
              <w:rPr>
                <w:rFonts w:ascii="Arial" w:cs="Arial" w:eastAsia="Arial" w:hAnsi="Arial"/>
                <w:sz w:val="14"/>
                <w:szCs w:val="14"/>
                <w:color w:val="0000FF"/>
              </w:rPr>
            </w:pPr>
            <w:hyperlink r:id="rId28">
              <w:r>
                <w:rPr>
                  <w:rFonts w:ascii="Arial" w:cs="Arial" w:eastAsia="Arial" w:hAnsi="Arial"/>
                  <w:sz w:val="14"/>
                  <w:szCs w:val="14"/>
                  <w:color w:val="0000FF"/>
                </w:rPr>
                <w:t>other individuals#</w:t>
              </w:r>
            </w:hyperlink>
          </w:p>
        </w:tc>
        <w:tc>
          <w:tcPr>
            <w:tcW w:w="4440" w:type="dxa"/>
            <w:vAlign w:val="bottom"/>
            <w:tcBorders>
              <w:right w:val="single" w:sz="8" w:color="auto"/>
            </w:tcBorders>
            <w:vMerge w:val="restart"/>
            <w:shd w:val="clear" w:color="auto" w:fill="CCEEFF"/>
          </w:tcPr>
          <w:p>
            <w:pPr>
              <w:ind w:left="20"/>
              <w:spacing w:after="0" w:line="129" w:lineRule="exact"/>
              <w:rPr>
                <w:sz w:val="20"/>
                <w:szCs w:val="20"/>
                <w:color w:val="auto"/>
              </w:rPr>
            </w:pPr>
            <w:r>
              <w:rPr>
                <w:rFonts w:ascii="Arial" w:cs="Arial" w:eastAsia="Arial" w:hAnsi="Arial"/>
                <w:sz w:val="14"/>
                <w:szCs w:val="14"/>
                <w:color w:val="auto"/>
              </w:rPr>
              <w:t>Statement No. 33 69340</w:t>
            </w:r>
          </w:p>
        </w:tc>
        <w:tc>
          <w:tcPr>
            <w:tcW w:w="0" w:type="dxa"/>
            <w:vAlign w:val="bottom"/>
          </w:tcPr>
          <w:p>
            <w:pPr>
              <w:spacing w:after="0"/>
              <w:rPr>
                <w:sz w:val="1"/>
                <w:szCs w:val="1"/>
                <w:color w:val="auto"/>
              </w:rPr>
            </w:pPr>
          </w:p>
        </w:tc>
      </w:tr>
      <w:tr>
        <w:trPr>
          <w:trHeight w:val="93"/>
        </w:trPr>
        <w:tc>
          <w:tcPr>
            <w:tcW w:w="940" w:type="dxa"/>
            <w:vAlign w:val="bottom"/>
            <w:tcBorders>
              <w:left w:val="single" w:sz="8" w:color="auto"/>
              <w:bottom w:val="single" w:sz="8" w:color="auto"/>
              <w:right w:val="single" w:sz="8" w:color="auto"/>
            </w:tcBorders>
            <w:shd w:val="clear" w:color="auto" w:fill="CCEEFF"/>
          </w:tcPr>
          <w:p>
            <w:pPr>
              <w:spacing w:after="0"/>
              <w:rPr>
                <w:sz w:val="8"/>
                <w:szCs w:val="8"/>
                <w:color w:val="auto"/>
              </w:rPr>
            </w:pPr>
          </w:p>
        </w:tc>
        <w:tc>
          <w:tcPr>
            <w:tcW w:w="20" w:type="dxa"/>
            <w:vAlign w:val="bottom"/>
            <w:tcBorders>
              <w:bottom w:val="single" w:sz="8" w:color="auto"/>
            </w:tcBorders>
            <w:shd w:val="clear" w:color="auto" w:fill="CCEEFF"/>
          </w:tcPr>
          <w:p>
            <w:pPr>
              <w:spacing w:after="0"/>
              <w:rPr>
                <w:sz w:val="8"/>
                <w:szCs w:val="8"/>
                <w:color w:val="auto"/>
              </w:rPr>
            </w:pPr>
          </w:p>
        </w:tc>
        <w:tc>
          <w:tcPr>
            <w:tcW w:w="6040" w:type="dxa"/>
            <w:vAlign w:val="bottom"/>
            <w:tcBorders>
              <w:bottom w:val="single" w:sz="8" w:color="auto"/>
              <w:right w:val="single" w:sz="8" w:color="auto"/>
            </w:tcBorders>
            <w:gridSpan w:val="29"/>
            <w:vMerge w:val="continue"/>
            <w:shd w:val="clear" w:color="auto" w:fill="CCEEFF"/>
          </w:tcPr>
          <w:p>
            <w:pPr>
              <w:spacing w:after="0"/>
              <w:rPr>
                <w:sz w:val="8"/>
                <w:szCs w:val="8"/>
                <w:color w:val="auto"/>
              </w:rPr>
            </w:pPr>
          </w:p>
        </w:tc>
        <w:tc>
          <w:tcPr>
            <w:tcW w:w="4440" w:type="dxa"/>
            <w:vAlign w:val="bottom"/>
            <w:tcBorders>
              <w:bottom w:val="single" w:sz="8" w:color="auto"/>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10.15</w:t>
            </w:r>
          </w:p>
        </w:tc>
        <w:tc>
          <w:tcPr>
            <w:tcW w:w="20" w:type="dxa"/>
            <w:vAlign w:val="bottom"/>
          </w:tcPr>
          <w:p>
            <w:pPr>
              <w:spacing w:after="0"/>
              <w:rPr>
                <w:sz w:val="13"/>
                <w:szCs w:val="13"/>
                <w:color w:val="auto"/>
              </w:rPr>
            </w:pPr>
          </w:p>
        </w:tc>
        <w:tc>
          <w:tcPr>
            <w:tcW w:w="6020" w:type="dxa"/>
            <w:vAlign w:val="bottom"/>
            <w:tcBorders>
              <w:bottom w:val="single" w:sz="8" w:color="0000FF"/>
            </w:tcBorders>
            <w:gridSpan w:val="27"/>
          </w:tcPr>
          <w:p>
            <w:pPr>
              <w:spacing w:after="0" w:line="155" w:lineRule="exact"/>
              <w:rPr>
                <w:rFonts w:ascii="Arial" w:cs="Arial" w:eastAsia="Arial" w:hAnsi="Arial"/>
                <w:sz w:val="14"/>
                <w:szCs w:val="14"/>
                <w:color w:val="0000FF"/>
                <w:w w:val="95"/>
              </w:rPr>
            </w:pPr>
            <w:hyperlink r:id="rId28">
              <w:r>
                <w:rPr>
                  <w:rFonts w:ascii="Arial" w:cs="Arial" w:eastAsia="Arial" w:hAnsi="Arial"/>
                  <w:sz w:val="14"/>
                  <w:szCs w:val="14"/>
                  <w:color w:val="0000FF"/>
                  <w:w w:val="95"/>
                </w:rPr>
                <w:t>Form of Non-Employee Director Stock Option Agreement between Sun Communities, Inc. and certain</w:t>
              </w:r>
            </w:hyperlink>
          </w:p>
        </w:tc>
        <w:tc>
          <w:tcPr>
            <w:tcW w:w="20" w:type="dxa"/>
            <w:vAlign w:val="bottom"/>
            <w:tcBorders>
              <w:right w:val="single" w:sz="8" w:color="auto"/>
            </w:tcBorders>
            <w:gridSpan w:val="2"/>
          </w:tcPr>
          <w:p>
            <w:pPr>
              <w:spacing w:after="0"/>
              <w:rPr>
                <w:sz w:val="13"/>
                <w:szCs w:val="13"/>
                <w:color w:val="auto"/>
              </w:rPr>
            </w:pPr>
          </w:p>
        </w:tc>
        <w:tc>
          <w:tcPr>
            <w:tcW w:w="4440" w:type="dxa"/>
            <w:vAlign w:val="bottom"/>
            <w:tcBorders>
              <w:right w:val="single" w:sz="8" w:color="auto"/>
            </w:tcBorders>
          </w:tcPr>
          <w:p>
            <w:pPr>
              <w:ind w:left="20"/>
              <w:spacing w:after="0" w:line="155" w:lineRule="exact"/>
              <w:rPr>
                <w:sz w:val="20"/>
                <w:szCs w:val="20"/>
                <w:color w:val="auto"/>
              </w:rPr>
            </w:pPr>
            <w:r>
              <w:rPr>
                <w:rFonts w:ascii="Arial" w:cs="Arial" w:eastAsia="Arial" w:hAnsi="Arial"/>
                <w:sz w:val="14"/>
                <w:szCs w:val="14"/>
                <w:color w:val="auto"/>
              </w:rPr>
              <w:t>Incorporated by reference to Sun Communities, Inc.’s Registration</w:t>
            </w:r>
          </w:p>
        </w:tc>
        <w:tc>
          <w:tcPr>
            <w:tcW w:w="0" w:type="dxa"/>
            <w:vAlign w:val="bottom"/>
          </w:tcPr>
          <w:p>
            <w:pPr>
              <w:spacing w:after="0"/>
              <w:rPr>
                <w:sz w:val="1"/>
                <w:szCs w:val="1"/>
                <w:color w:val="auto"/>
              </w:rPr>
            </w:pPr>
          </w:p>
        </w:tc>
      </w:tr>
      <w:tr>
        <w:trPr>
          <w:trHeight w:val="76"/>
        </w:trPr>
        <w:tc>
          <w:tcPr>
            <w:tcW w:w="940" w:type="dxa"/>
            <w:vAlign w:val="bottom"/>
            <w:tcBorders>
              <w:left w:val="single" w:sz="8" w:color="auto"/>
              <w:right w:val="single" w:sz="8" w:color="auto"/>
            </w:tcBorders>
            <w:vMerge w:val="continue"/>
          </w:tcPr>
          <w:p>
            <w:pPr>
              <w:spacing w:after="0"/>
              <w:rPr>
                <w:sz w:val="6"/>
                <w:szCs w:val="6"/>
                <w:color w:val="auto"/>
              </w:rPr>
            </w:pPr>
          </w:p>
        </w:tc>
        <w:tc>
          <w:tcPr>
            <w:tcW w:w="20" w:type="dxa"/>
            <w:vAlign w:val="bottom"/>
          </w:tcPr>
          <w:p>
            <w:pPr>
              <w:spacing w:after="0"/>
              <w:rPr>
                <w:sz w:val="6"/>
                <w:szCs w:val="6"/>
                <w:color w:val="auto"/>
              </w:rPr>
            </w:pPr>
          </w:p>
        </w:tc>
        <w:tc>
          <w:tcPr>
            <w:tcW w:w="6040" w:type="dxa"/>
            <w:vAlign w:val="bottom"/>
            <w:tcBorders>
              <w:right w:val="single" w:sz="8" w:color="auto"/>
            </w:tcBorders>
            <w:gridSpan w:val="29"/>
            <w:vMerge w:val="restart"/>
          </w:tcPr>
          <w:p>
            <w:pPr>
              <w:spacing w:after="0" w:line="129" w:lineRule="exact"/>
              <w:rPr>
                <w:rFonts w:ascii="Arial" w:cs="Arial" w:eastAsia="Arial" w:hAnsi="Arial"/>
                <w:sz w:val="14"/>
                <w:szCs w:val="14"/>
                <w:color w:val="0000FF"/>
              </w:rPr>
            </w:pPr>
            <w:hyperlink r:id="rId28">
              <w:r>
                <w:rPr>
                  <w:rFonts w:ascii="Arial" w:cs="Arial" w:eastAsia="Arial" w:hAnsi="Arial"/>
                  <w:sz w:val="14"/>
                  <w:szCs w:val="14"/>
                  <w:color w:val="0000FF"/>
                </w:rPr>
                <w:t>directors#</w:t>
              </w:r>
            </w:hyperlink>
          </w:p>
        </w:tc>
        <w:tc>
          <w:tcPr>
            <w:tcW w:w="4440" w:type="dxa"/>
            <w:vAlign w:val="bottom"/>
            <w:tcBorders>
              <w:right w:val="single" w:sz="8" w:color="auto"/>
            </w:tcBorders>
            <w:vMerge w:val="restart"/>
          </w:tcPr>
          <w:p>
            <w:pPr>
              <w:ind w:left="20"/>
              <w:spacing w:after="0" w:line="129" w:lineRule="exact"/>
              <w:rPr>
                <w:sz w:val="20"/>
                <w:szCs w:val="20"/>
                <w:color w:val="auto"/>
              </w:rPr>
            </w:pPr>
            <w:r>
              <w:rPr>
                <w:rFonts w:ascii="Arial" w:cs="Arial" w:eastAsia="Arial" w:hAnsi="Arial"/>
                <w:sz w:val="14"/>
                <w:szCs w:val="14"/>
                <w:color w:val="auto"/>
              </w:rPr>
              <w:t>Statement No. 33 80972</w:t>
            </w:r>
          </w:p>
        </w:tc>
        <w:tc>
          <w:tcPr>
            <w:tcW w:w="0" w:type="dxa"/>
            <w:vAlign w:val="bottom"/>
          </w:tcPr>
          <w:p>
            <w:pPr>
              <w:spacing w:after="0"/>
              <w:rPr>
                <w:sz w:val="1"/>
                <w:szCs w:val="1"/>
                <w:color w:val="auto"/>
              </w:rPr>
            </w:pPr>
          </w:p>
        </w:tc>
      </w:tr>
      <w:tr>
        <w:trPr>
          <w:trHeight w:val="53"/>
        </w:trPr>
        <w:tc>
          <w:tcPr>
            <w:tcW w:w="940" w:type="dxa"/>
            <w:vAlign w:val="bottom"/>
            <w:tcBorders>
              <w:left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040" w:type="dxa"/>
            <w:vAlign w:val="bottom"/>
            <w:tcBorders>
              <w:right w:val="single" w:sz="8" w:color="auto"/>
            </w:tcBorders>
            <w:gridSpan w:val="29"/>
            <w:vMerge w:val="continue"/>
          </w:tcPr>
          <w:p>
            <w:pPr>
              <w:spacing w:after="0"/>
              <w:rPr>
                <w:sz w:val="4"/>
                <w:szCs w:val="4"/>
                <w:color w:val="auto"/>
              </w:rPr>
            </w:pPr>
          </w:p>
        </w:tc>
        <w:tc>
          <w:tcPr>
            <w:tcW w:w="44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Borders>
              <w:bottom w:val="single" w:sz="8" w:color="auto"/>
              <w:right w:val="single" w:sz="8" w:color="auto"/>
            </w:tcBorders>
          </w:tcPr>
          <w:p>
            <w:pPr>
              <w:spacing w:after="0" w:line="20" w:lineRule="exact"/>
              <w:rPr>
                <w:sz w:val="1"/>
                <w:szCs w:val="1"/>
                <w:color w:val="auto"/>
              </w:rPr>
            </w:pPr>
          </w:p>
        </w:tc>
        <w:tc>
          <w:tcPr>
            <w:tcW w:w="44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94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10.16</w:t>
            </w:r>
          </w:p>
        </w:tc>
        <w:tc>
          <w:tcPr>
            <w:tcW w:w="20" w:type="dxa"/>
            <w:vAlign w:val="bottom"/>
            <w:shd w:val="clear" w:color="auto" w:fill="CCEEFF"/>
          </w:tcPr>
          <w:p>
            <w:pPr>
              <w:spacing w:after="0"/>
              <w:rPr>
                <w:sz w:val="13"/>
                <w:szCs w:val="13"/>
                <w:color w:val="auto"/>
              </w:rPr>
            </w:pPr>
          </w:p>
        </w:tc>
        <w:tc>
          <w:tcPr>
            <w:tcW w:w="6040" w:type="dxa"/>
            <w:vAlign w:val="bottom"/>
            <w:tcBorders>
              <w:right w:val="single" w:sz="8" w:color="auto"/>
            </w:tcBorders>
            <w:gridSpan w:val="29"/>
            <w:vMerge w:val="restart"/>
            <w:shd w:val="clear" w:color="auto" w:fill="CCEEFF"/>
          </w:tcPr>
          <w:p>
            <w:pPr>
              <w:spacing w:after="0"/>
              <w:rPr>
                <w:rFonts w:ascii="Arial" w:cs="Arial" w:eastAsia="Arial" w:hAnsi="Arial"/>
                <w:sz w:val="14"/>
                <w:szCs w:val="14"/>
                <w:color w:val="0000FF"/>
              </w:rPr>
            </w:pPr>
            <w:hyperlink r:id="rId29">
              <w:r>
                <w:rPr>
                  <w:rFonts w:ascii="Arial" w:cs="Arial" w:eastAsia="Arial" w:hAnsi="Arial"/>
                  <w:sz w:val="14"/>
                  <w:szCs w:val="14"/>
                  <w:color w:val="0000FF"/>
                </w:rPr>
                <w:t>Form of Restricted Stock Award Agreement#</w:t>
              </w:r>
            </w:hyperlink>
          </w:p>
        </w:tc>
        <w:tc>
          <w:tcPr>
            <w:tcW w:w="4440" w:type="dxa"/>
            <w:vAlign w:val="bottom"/>
            <w:tcBorders>
              <w:right w:val="single" w:sz="8" w:color="auto"/>
            </w:tcBorders>
            <w:shd w:val="clear" w:color="auto" w:fill="CCEEFF"/>
          </w:tcPr>
          <w:p>
            <w:pPr>
              <w:ind w:left="20"/>
              <w:spacing w:after="0" w:line="151" w:lineRule="exact"/>
              <w:rPr>
                <w:sz w:val="20"/>
                <w:szCs w:val="20"/>
                <w:color w:val="auto"/>
              </w:rPr>
            </w:pPr>
            <w:r>
              <w:rPr>
                <w:rFonts w:ascii="Arial" w:cs="Arial" w:eastAsia="Arial" w:hAnsi="Arial"/>
                <w:sz w:val="14"/>
                <w:szCs w:val="14"/>
                <w:color w:val="auto"/>
                <w:w w:val="98"/>
              </w:rPr>
              <w:t>Incorporated by reference to Sun Communities, Inc.’s Annual Report on</w:t>
            </w:r>
          </w:p>
        </w:tc>
        <w:tc>
          <w:tcPr>
            <w:tcW w:w="0" w:type="dxa"/>
            <w:vAlign w:val="bottom"/>
          </w:tcPr>
          <w:p>
            <w:pPr>
              <w:spacing w:after="0"/>
              <w:rPr>
                <w:sz w:val="1"/>
                <w:szCs w:val="1"/>
                <w:color w:val="auto"/>
              </w:rPr>
            </w:pPr>
          </w:p>
        </w:tc>
      </w:tr>
      <w:tr>
        <w:trPr>
          <w:trHeight w:val="73"/>
        </w:trPr>
        <w:tc>
          <w:tcPr>
            <w:tcW w:w="940" w:type="dxa"/>
            <w:vAlign w:val="bottom"/>
            <w:tcBorders>
              <w:left w:val="single" w:sz="8" w:color="auto"/>
              <w:right w:val="single" w:sz="8" w:color="auto"/>
            </w:tcBorders>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40" w:type="dxa"/>
            <w:vAlign w:val="bottom"/>
            <w:tcBorders>
              <w:right w:val="single" w:sz="8" w:color="auto"/>
            </w:tcBorders>
            <w:gridSpan w:val="29"/>
            <w:vMerge w:val="continue"/>
            <w:shd w:val="clear" w:color="auto" w:fill="CCEEFF"/>
          </w:tcPr>
          <w:p>
            <w:pPr>
              <w:spacing w:after="0"/>
              <w:rPr>
                <w:sz w:val="6"/>
                <w:szCs w:val="6"/>
                <w:color w:val="auto"/>
              </w:rPr>
            </w:pPr>
          </w:p>
        </w:tc>
        <w:tc>
          <w:tcPr>
            <w:tcW w:w="444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Form 10-K for the year ended December 31, 2004</w:t>
            </w:r>
          </w:p>
        </w:tc>
        <w:tc>
          <w:tcPr>
            <w:tcW w:w="0" w:type="dxa"/>
            <w:vAlign w:val="bottom"/>
          </w:tcPr>
          <w:p>
            <w:pPr>
              <w:spacing w:after="0"/>
              <w:rPr>
                <w:sz w:val="1"/>
                <w:szCs w:val="1"/>
                <w:color w:val="auto"/>
              </w:rPr>
            </w:pPr>
          </w:p>
        </w:tc>
      </w:tr>
      <w:tr>
        <w:trPr>
          <w:trHeight w:val="96"/>
        </w:trPr>
        <w:tc>
          <w:tcPr>
            <w:tcW w:w="940" w:type="dxa"/>
            <w:vAlign w:val="bottom"/>
            <w:tcBorders>
              <w:top w:val="single" w:sz="8" w:color="CCEEFF"/>
              <w:left w:val="single" w:sz="8" w:color="auto"/>
              <w:bottom w:val="single" w:sz="8" w:color="auto"/>
              <w:right w:val="single" w:sz="8" w:color="auto"/>
            </w:tcBorders>
            <w:shd w:val="clear" w:color="auto" w:fill="CCEEFF"/>
          </w:tcPr>
          <w:p>
            <w:pPr>
              <w:spacing w:after="0"/>
              <w:rPr>
                <w:sz w:val="8"/>
                <w:szCs w:val="8"/>
                <w:color w:val="auto"/>
              </w:rPr>
            </w:pPr>
          </w:p>
        </w:tc>
        <w:tc>
          <w:tcPr>
            <w:tcW w:w="20" w:type="dxa"/>
            <w:vAlign w:val="bottom"/>
            <w:tcBorders>
              <w:top w:val="single" w:sz="8" w:color="CCEEFF"/>
              <w:bottom w:val="single" w:sz="8" w:color="auto"/>
            </w:tcBorders>
            <w:shd w:val="clear" w:color="auto" w:fill="CCEEFF"/>
          </w:tcPr>
          <w:p>
            <w:pPr>
              <w:spacing w:after="0"/>
              <w:rPr>
                <w:sz w:val="8"/>
                <w:szCs w:val="8"/>
                <w:color w:val="auto"/>
              </w:rPr>
            </w:pPr>
          </w:p>
        </w:tc>
        <w:tc>
          <w:tcPr>
            <w:tcW w:w="580" w:type="dxa"/>
            <w:vAlign w:val="bottom"/>
            <w:tcBorders>
              <w:top w:val="single" w:sz="8" w:color="0000FF"/>
              <w:bottom w:val="single" w:sz="8" w:color="auto"/>
            </w:tcBorders>
            <w:shd w:val="clear" w:color="auto" w:fill="CCEEFF"/>
          </w:tcPr>
          <w:p>
            <w:pPr>
              <w:spacing w:after="0"/>
              <w:rPr>
                <w:sz w:val="8"/>
                <w:szCs w:val="8"/>
                <w:color w:val="auto"/>
              </w:rPr>
            </w:pPr>
          </w:p>
        </w:tc>
        <w:tc>
          <w:tcPr>
            <w:tcW w:w="120" w:type="dxa"/>
            <w:vAlign w:val="bottom"/>
            <w:tcBorders>
              <w:top w:val="single" w:sz="8" w:color="0000FF"/>
              <w:bottom w:val="single" w:sz="8" w:color="auto"/>
            </w:tcBorders>
            <w:shd w:val="clear" w:color="auto" w:fill="CCEEFF"/>
          </w:tcPr>
          <w:p>
            <w:pPr>
              <w:spacing w:after="0"/>
              <w:rPr>
                <w:sz w:val="8"/>
                <w:szCs w:val="8"/>
                <w:color w:val="auto"/>
              </w:rPr>
            </w:pPr>
          </w:p>
        </w:tc>
        <w:tc>
          <w:tcPr>
            <w:tcW w:w="340" w:type="dxa"/>
            <w:vAlign w:val="bottom"/>
            <w:tcBorders>
              <w:top w:val="single" w:sz="8" w:color="0000FF"/>
              <w:bottom w:val="single" w:sz="8" w:color="auto"/>
            </w:tcBorders>
            <w:shd w:val="clear" w:color="auto" w:fill="CCEEFF"/>
          </w:tcPr>
          <w:p>
            <w:pPr>
              <w:spacing w:after="0"/>
              <w:rPr>
                <w:sz w:val="8"/>
                <w:szCs w:val="8"/>
                <w:color w:val="auto"/>
              </w:rPr>
            </w:pPr>
          </w:p>
        </w:tc>
        <w:tc>
          <w:tcPr>
            <w:tcW w:w="740" w:type="dxa"/>
            <w:vAlign w:val="bottom"/>
            <w:tcBorders>
              <w:top w:val="single" w:sz="8" w:color="0000FF"/>
              <w:bottom w:val="single" w:sz="8" w:color="auto"/>
            </w:tcBorders>
            <w:shd w:val="clear" w:color="auto" w:fill="CCEEFF"/>
          </w:tcPr>
          <w:p>
            <w:pPr>
              <w:spacing w:after="0"/>
              <w:rPr>
                <w:sz w:val="8"/>
                <w:szCs w:val="8"/>
                <w:color w:val="auto"/>
              </w:rPr>
            </w:pPr>
          </w:p>
        </w:tc>
        <w:tc>
          <w:tcPr>
            <w:tcW w:w="80" w:type="dxa"/>
            <w:vAlign w:val="bottom"/>
            <w:tcBorders>
              <w:top w:val="single" w:sz="8" w:color="0000FF"/>
              <w:bottom w:val="single" w:sz="8" w:color="auto"/>
            </w:tcBorders>
            <w:shd w:val="clear" w:color="auto" w:fill="CCEEFF"/>
          </w:tcPr>
          <w:p>
            <w:pPr>
              <w:spacing w:after="0"/>
              <w:rPr>
                <w:sz w:val="8"/>
                <w:szCs w:val="8"/>
                <w:color w:val="auto"/>
              </w:rPr>
            </w:pPr>
          </w:p>
        </w:tc>
        <w:tc>
          <w:tcPr>
            <w:tcW w:w="300" w:type="dxa"/>
            <w:vAlign w:val="bottom"/>
            <w:tcBorders>
              <w:top w:val="single" w:sz="8" w:color="0000FF"/>
              <w:bottom w:val="single" w:sz="8" w:color="auto"/>
            </w:tcBorders>
            <w:shd w:val="clear" w:color="auto" w:fill="CCEEFF"/>
          </w:tcPr>
          <w:p>
            <w:pPr>
              <w:spacing w:after="0"/>
              <w:rPr>
                <w:sz w:val="8"/>
                <w:szCs w:val="8"/>
                <w:color w:val="auto"/>
              </w:rPr>
            </w:pPr>
          </w:p>
        </w:tc>
        <w:tc>
          <w:tcPr>
            <w:tcW w:w="320" w:type="dxa"/>
            <w:vAlign w:val="bottom"/>
            <w:tcBorders>
              <w:top w:val="single" w:sz="8" w:color="0000FF"/>
              <w:bottom w:val="single" w:sz="8" w:color="auto"/>
            </w:tcBorders>
            <w:shd w:val="clear" w:color="auto" w:fill="CCEEFF"/>
          </w:tcPr>
          <w:p>
            <w:pPr>
              <w:spacing w:after="0"/>
              <w:rPr>
                <w:sz w:val="8"/>
                <w:szCs w:val="8"/>
                <w:color w:val="auto"/>
              </w:rPr>
            </w:pPr>
          </w:p>
        </w:tc>
        <w:tc>
          <w:tcPr>
            <w:tcW w:w="120" w:type="dxa"/>
            <w:vAlign w:val="bottom"/>
            <w:tcBorders>
              <w:top w:val="single" w:sz="8" w:color="0000FF"/>
              <w:bottom w:val="single" w:sz="8" w:color="auto"/>
            </w:tcBorders>
            <w:shd w:val="clear" w:color="auto" w:fill="CCEEFF"/>
          </w:tcPr>
          <w:p>
            <w:pPr>
              <w:spacing w:after="0"/>
              <w:rPr>
                <w:sz w:val="8"/>
                <w:szCs w:val="8"/>
                <w:color w:val="auto"/>
              </w:rPr>
            </w:pPr>
          </w:p>
        </w:tc>
        <w:tc>
          <w:tcPr>
            <w:tcW w:w="20" w:type="dxa"/>
            <w:vAlign w:val="bottom"/>
            <w:tcBorders>
              <w:top w:val="single" w:sz="8" w:color="0000FF"/>
              <w:bottom w:val="single" w:sz="8" w:color="auto"/>
            </w:tcBorders>
            <w:shd w:val="clear" w:color="auto" w:fill="CCEEFF"/>
          </w:tcPr>
          <w:p>
            <w:pPr>
              <w:spacing w:after="0"/>
              <w:rPr>
                <w:sz w:val="8"/>
                <w:szCs w:val="8"/>
                <w:color w:val="auto"/>
              </w:rPr>
            </w:pPr>
          </w:p>
        </w:tc>
        <w:tc>
          <w:tcPr>
            <w:tcW w:w="20" w:type="dxa"/>
            <w:vAlign w:val="bottom"/>
            <w:tcBorders>
              <w:top w:val="single" w:sz="8" w:color="CCEEFF"/>
              <w:bottom w:val="single" w:sz="8" w:color="auto"/>
            </w:tcBorders>
            <w:shd w:val="clear" w:color="auto" w:fill="CCEEFF"/>
          </w:tcPr>
          <w:p>
            <w:pPr>
              <w:spacing w:after="0"/>
              <w:rPr>
                <w:sz w:val="8"/>
                <w:szCs w:val="8"/>
                <w:color w:val="auto"/>
              </w:rPr>
            </w:pPr>
          </w:p>
        </w:tc>
        <w:tc>
          <w:tcPr>
            <w:tcW w:w="60" w:type="dxa"/>
            <w:vAlign w:val="bottom"/>
            <w:tcBorders>
              <w:top w:val="single" w:sz="8" w:color="CCEEFF"/>
              <w:bottom w:val="single" w:sz="8" w:color="auto"/>
            </w:tcBorders>
            <w:shd w:val="clear" w:color="auto" w:fill="CCEEFF"/>
          </w:tcPr>
          <w:p>
            <w:pPr>
              <w:spacing w:after="0"/>
              <w:rPr>
                <w:sz w:val="8"/>
                <w:szCs w:val="8"/>
                <w:color w:val="auto"/>
              </w:rPr>
            </w:pPr>
          </w:p>
        </w:tc>
        <w:tc>
          <w:tcPr>
            <w:tcW w:w="20" w:type="dxa"/>
            <w:vAlign w:val="bottom"/>
            <w:tcBorders>
              <w:top w:val="single" w:sz="8" w:color="CCEEFF"/>
              <w:bottom w:val="single" w:sz="8" w:color="auto"/>
            </w:tcBorders>
            <w:shd w:val="clear" w:color="auto" w:fill="CCEEFF"/>
          </w:tcPr>
          <w:p>
            <w:pPr>
              <w:spacing w:after="0"/>
              <w:rPr>
                <w:sz w:val="8"/>
                <w:szCs w:val="8"/>
                <w:color w:val="auto"/>
              </w:rPr>
            </w:pPr>
          </w:p>
        </w:tc>
        <w:tc>
          <w:tcPr>
            <w:tcW w:w="300" w:type="dxa"/>
            <w:vAlign w:val="bottom"/>
            <w:tcBorders>
              <w:top w:val="single" w:sz="8" w:color="CCEEFF"/>
              <w:bottom w:val="single" w:sz="8" w:color="auto"/>
            </w:tcBorders>
            <w:shd w:val="clear" w:color="auto" w:fill="CCEEFF"/>
          </w:tcPr>
          <w:p>
            <w:pPr>
              <w:spacing w:after="0"/>
              <w:rPr>
                <w:sz w:val="8"/>
                <w:szCs w:val="8"/>
                <w:color w:val="auto"/>
              </w:rPr>
            </w:pPr>
          </w:p>
        </w:tc>
        <w:tc>
          <w:tcPr>
            <w:tcW w:w="100" w:type="dxa"/>
            <w:vAlign w:val="bottom"/>
            <w:tcBorders>
              <w:top w:val="single" w:sz="8" w:color="CCEEFF"/>
              <w:bottom w:val="single" w:sz="8" w:color="auto"/>
            </w:tcBorders>
            <w:shd w:val="clear" w:color="auto" w:fill="CCEEFF"/>
          </w:tcPr>
          <w:p>
            <w:pPr>
              <w:spacing w:after="0"/>
              <w:rPr>
                <w:sz w:val="8"/>
                <w:szCs w:val="8"/>
                <w:color w:val="auto"/>
              </w:rPr>
            </w:pPr>
          </w:p>
        </w:tc>
        <w:tc>
          <w:tcPr>
            <w:tcW w:w="20" w:type="dxa"/>
            <w:vAlign w:val="bottom"/>
            <w:tcBorders>
              <w:top w:val="single" w:sz="8" w:color="CCEEFF"/>
              <w:bottom w:val="single" w:sz="8" w:color="auto"/>
            </w:tcBorders>
            <w:shd w:val="clear" w:color="auto" w:fill="CCEEFF"/>
          </w:tcPr>
          <w:p>
            <w:pPr>
              <w:spacing w:after="0"/>
              <w:rPr>
                <w:sz w:val="8"/>
                <w:szCs w:val="8"/>
                <w:color w:val="auto"/>
              </w:rPr>
            </w:pPr>
          </w:p>
        </w:tc>
        <w:tc>
          <w:tcPr>
            <w:tcW w:w="120" w:type="dxa"/>
            <w:vAlign w:val="bottom"/>
            <w:tcBorders>
              <w:top w:val="single" w:sz="8" w:color="CCEEFF"/>
              <w:bottom w:val="single" w:sz="8" w:color="auto"/>
            </w:tcBorders>
            <w:shd w:val="clear" w:color="auto" w:fill="CCEEFF"/>
          </w:tcPr>
          <w:p>
            <w:pPr>
              <w:spacing w:after="0"/>
              <w:rPr>
                <w:sz w:val="8"/>
                <w:szCs w:val="8"/>
                <w:color w:val="auto"/>
              </w:rPr>
            </w:pPr>
          </w:p>
        </w:tc>
        <w:tc>
          <w:tcPr>
            <w:tcW w:w="240" w:type="dxa"/>
            <w:vAlign w:val="bottom"/>
            <w:tcBorders>
              <w:top w:val="single" w:sz="8" w:color="CCEEFF"/>
              <w:bottom w:val="single" w:sz="8" w:color="auto"/>
            </w:tcBorders>
            <w:shd w:val="clear" w:color="auto" w:fill="CCEEFF"/>
          </w:tcPr>
          <w:p>
            <w:pPr>
              <w:spacing w:after="0"/>
              <w:rPr>
                <w:sz w:val="8"/>
                <w:szCs w:val="8"/>
                <w:color w:val="auto"/>
              </w:rPr>
            </w:pPr>
          </w:p>
        </w:tc>
        <w:tc>
          <w:tcPr>
            <w:tcW w:w="40" w:type="dxa"/>
            <w:vAlign w:val="bottom"/>
            <w:tcBorders>
              <w:top w:val="single" w:sz="8" w:color="CCEEFF"/>
              <w:bottom w:val="single" w:sz="8" w:color="auto"/>
            </w:tcBorders>
            <w:shd w:val="clear" w:color="auto" w:fill="CCEEFF"/>
          </w:tcPr>
          <w:p>
            <w:pPr>
              <w:spacing w:after="0"/>
              <w:rPr>
                <w:sz w:val="8"/>
                <w:szCs w:val="8"/>
                <w:color w:val="auto"/>
              </w:rPr>
            </w:pPr>
          </w:p>
        </w:tc>
        <w:tc>
          <w:tcPr>
            <w:tcW w:w="480" w:type="dxa"/>
            <w:vAlign w:val="bottom"/>
            <w:tcBorders>
              <w:top w:val="single" w:sz="8" w:color="CCEEFF"/>
              <w:bottom w:val="single" w:sz="8" w:color="auto"/>
            </w:tcBorders>
            <w:shd w:val="clear" w:color="auto" w:fill="CCEEFF"/>
          </w:tcPr>
          <w:p>
            <w:pPr>
              <w:spacing w:after="0"/>
              <w:rPr>
                <w:sz w:val="8"/>
                <w:szCs w:val="8"/>
                <w:color w:val="auto"/>
              </w:rPr>
            </w:pPr>
          </w:p>
        </w:tc>
        <w:tc>
          <w:tcPr>
            <w:tcW w:w="60" w:type="dxa"/>
            <w:vAlign w:val="bottom"/>
            <w:tcBorders>
              <w:top w:val="single" w:sz="8" w:color="CCEEFF"/>
              <w:bottom w:val="single" w:sz="8" w:color="auto"/>
            </w:tcBorders>
            <w:shd w:val="clear" w:color="auto" w:fill="CCEEFF"/>
          </w:tcPr>
          <w:p>
            <w:pPr>
              <w:spacing w:after="0"/>
              <w:rPr>
                <w:sz w:val="8"/>
                <w:szCs w:val="8"/>
                <w:color w:val="auto"/>
              </w:rPr>
            </w:pPr>
          </w:p>
        </w:tc>
        <w:tc>
          <w:tcPr>
            <w:tcW w:w="120" w:type="dxa"/>
            <w:vAlign w:val="bottom"/>
            <w:tcBorders>
              <w:top w:val="single" w:sz="8" w:color="CCEEFF"/>
              <w:bottom w:val="single" w:sz="8" w:color="auto"/>
            </w:tcBorders>
            <w:shd w:val="clear" w:color="auto" w:fill="CCEEFF"/>
          </w:tcPr>
          <w:p>
            <w:pPr>
              <w:spacing w:after="0"/>
              <w:rPr>
                <w:sz w:val="8"/>
                <w:szCs w:val="8"/>
                <w:color w:val="auto"/>
              </w:rPr>
            </w:pPr>
          </w:p>
        </w:tc>
        <w:tc>
          <w:tcPr>
            <w:tcW w:w="120" w:type="dxa"/>
            <w:vAlign w:val="bottom"/>
            <w:tcBorders>
              <w:top w:val="single" w:sz="8" w:color="CCEEFF"/>
              <w:bottom w:val="single" w:sz="8" w:color="auto"/>
            </w:tcBorders>
            <w:shd w:val="clear" w:color="auto" w:fill="CCEEFF"/>
          </w:tcPr>
          <w:p>
            <w:pPr>
              <w:spacing w:after="0"/>
              <w:rPr>
                <w:sz w:val="8"/>
                <w:szCs w:val="8"/>
                <w:color w:val="auto"/>
              </w:rPr>
            </w:pPr>
          </w:p>
        </w:tc>
        <w:tc>
          <w:tcPr>
            <w:tcW w:w="60" w:type="dxa"/>
            <w:vAlign w:val="bottom"/>
            <w:tcBorders>
              <w:top w:val="single" w:sz="8" w:color="CCEEFF"/>
              <w:bottom w:val="single" w:sz="8" w:color="auto"/>
            </w:tcBorders>
            <w:shd w:val="clear" w:color="auto" w:fill="CCEEFF"/>
          </w:tcPr>
          <w:p>
            <w:pPr>
              <w:spacing w:after="0"/>
              <w:rPr>
                <w:sz w:val="8"/>
                <w:szCs w:val="8"/>
                <w:color w:val="auto"/>
              </w:rPr>
            </w:pPr>
          </w:p>
        </w:tc>
        <w:tc>
          <w:tcPr>
            <w:tcW w:w="1020" w:type="dxa"/>
            <w:vAlign w:val="bottom"/>
            <w:tcBorders>
              <w:top w:val="single" w:sz="8" w:color="CCEEFF"/>
              <w:bottom w:val="single" w:sz="8" w:color="auto"/>
            </w:tcBorders>
            <w:shd w:val="clear" w:color="auto" w:fill="CCEEFF"/>
          </w:tcPr>
          <w:p>
            <w:pPr>
              <w:spacing w:after="0"/>
              <w:rPr>
                <w:sz w:val="8"/>
                <w:szCs w:val="8"/>
                <w:color w:val="auto"/>
              </w:rPr>
            </w:pPr>
          </w:p>
        </w:tc>
        <w:tc>
          <w:tcPr>
            <w:tcW w:w="580" w:type="dxa"/>
            <w:vAlign w:val="bottom"/>
            <w:tcBorders>
              <w:top w:val="single" w:sz="8" w:color="CCEEFF"/>
              <w:bottom w:val="single" w:sz="8" w:color="auto"/>
            </w:tcBorders>
            <w:shd w:val="clear" w:color="auto" w:fill="CCEEFF"/>
          </w:tcPr>
          <w:p>
            <w:pPr>
              <w:spacing w:after="0"/>
              <w:rPr>
                <w:sz w:val="8"/>
                <w:szCs w:val="8"/>
                <w:color w:val="auto"/>
              </w:rPr>
            </w:pPr>
          </w:p>
        </w:tc>
        <w:tc>
          <w:tcPr>
            <w:tcW w:w="20" w:type="dxa"/>
            <w:vAlign w:val="bottom"/>
            <w:tcBorders>
              <w:top w:val="single" w:sz="8" w:color="CCEEFF"/>
              <w:bottom w:val="single" w:sz="8" w:color="auto"/>
            </w:tcBorders>
            <w:shd w:val="clear" w:color="auto" w:fill="CCEEFF"/>
          </w:tcPr>
          <w:p>
            <w:pPr>
              <w:spacing w:after="0"/>
              <w:rPr>
                <w:sz w:val="8"/>
                <w:szCs w:val="8"/>
                <w:color w:val="auto"/>
              </w:rPr>
            </w:pPr>
          </w:p>
        </w:tc>
        <w:tc>
          <w:tcPr>
            <w:tcW w:w="20" w:type="dxa"/>
            <w:vAlign w:val="bottom"/>
            <w:tcBorders>
              <w:top w:val="single" w:sz="8" w:color="CCEEFF"/>
              <w:bottom w:val="single" w:sz="8" w:color="auto"/>
            </w:tcBorders>
            <w:shd w:val="clear" w:color="auto" w:fill="CCEEFF"/>
          </w:tcPr>
          <w:p>
            <w:pPr>
              <w:spacing w:after="0"/>
              <w:rPr>
                <w:sz w:val="8"/>
                <w:szCs w:val="8"/>
                <w:color w:val="auto"/>
              </w:rPr>
            </w:pPr>
          </w:p>
        </w:tc>
        <w:tc>
          <w:tcPr>
            <w:tcW w:w="20" w:type="dxa"/>
            <w:vAlign w:val="bottom"/>
            <w:tcBorders>
              <w:top w:val="single" w:sz="8" w:color="CCEEFF"/>
              <w:bottom w:val="single" w:sz="8" w:color="auto"/>
            </w:tcBorders>
            <w:shd w:val="clear" w:color="auto" w:fill="CCEEFF"/>
          </w:tcPr>
          <w:p>
            <w:pPr>
              <w:spacing w:after="0"/>
              <w:rPr>
                <w:sz w:val="8"/>
                <w:szCs w:val="8"/>
                <w:color w:val="auto"/>
              </w:rPr>
            </w:pPr>
          </w:p>
        </w:tc>
        <w:tc>
          <w:tcPr>
            <w:tcW w:w="0" w:type="dxa"/>
            <w:vAlign w:val="bottom"/>
            <w:tcBorders>
              <w:top w:val="single" w:sz="8" w:color="CCEEFF"/>
              <w:bottom w:val="single" w:sz="8" w:color="auto"/>
              <w:right w:val="single" w:sz="8" w:color="auto"/>
            </w:tcBorders>
            <w:shd w:val="clear" w:color="auto" w:fill="CCEEFF"/>
          </w:tcPr>
          <w:p>
            <w:pPr>
              <w:spacing w:after="0"/>
              <w:rPr>
                <w:sz w:val="8"/>
                <w:szCs w:val="8"/>
                <w:color w:val="auto"/>
              </w:rPr>
            </w:pPr>
          </w:p>
        </w:tc>
        <w:tc>
          <w:tcPr>
            <w:tcW w:w="4440" w:type="dxa"/>
            <w:vAlign w:val="bottom"/>
            <w:tcBorders>
              <w:top w:val="single" w:sz="8" w:color="CCEEFF"/>
              <w:bottom w:val="single" w:sz="8" w:color="auto"/>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10.17</w:t>
            </w:r>
          </w:p>
        </w:tc>
        <w:tc>
          <w:tcPr>
            <w:tcW w:w="20" w:type="dxa"/>
            <w:vAlign w:val="bottom"/>
          </w:tcPr>
          <w:p>
            <w:pPr>
              <w:spacing w:after="0"/>
              <w:rPr>
                <w:sz w:val="14"/>
                <w:szCs w:val="14"/>
                <w:color w:val="auto"/>
              </w:rPr>
            </w:pPr>
          </w:p>
        </w:tc>
        <w:tc>
          <w:tcPr>
            <w:tcW w:w="6020" w:type="dxa"/>
            <w:vAlign w:val="bottom"/>
            <w:tcBorders>
              <w:bottom w:val="single" w:sz="8" w:color="0000FF"/>
            </w:tcBorders>
            <w:gridSpan w:val="27"/>
          </w:tcPr>
          <w:p>
            <w:pPr>
              <w:spacing w:after="0"/>
              <w:rPr>
                <w:rFonts w:ascii="Arial" w:cs="Arial" w:eastAsia="Arial" w:hAnsi="Arial"/>
                <w:sz w:val="14"/>
                <w:szCs w:val="14"/>
                <w:color w:val="0000FF"/>
                <w:w w:val="96"/>
              </w:rPr>
            </w:pPr>
            <w:hyperlink r:id="rId30">
              <w:r>
                <w:rPr>
                  <w:rFonts w:ascii="Arial" w:cs="Arial" w:eastAsia="Arial" w:hAnsi="Arial"/>
                  <w:sz w:val="14"/>
                  <w:szCs w:val="14"/>
                  <w:color w:val="0000FF"/>
                  <w:w w:val="96"/>
                </w:rPr>
                <w:t>First Amendment to Restricted Stock Award Agreement between Sun Communities, Inc. and Gary A.</w:t>
              </w:r>
            </w:hyperlink>
          </w:p>
        </w:tc>
        <w:tc>
          <w:tcPr>
            <w:tcW w:w="20" w:type="dxa"/>
            <w:vAlign w:val="bottom"/>
            <w:tcBorders>
              <w:right w:val="single" w:sz="8" w:color="auto"/>
            </w:tcBorders>
            <w:gridSpan w:val="2"/>
          </w:tcPr>
          <w:p>
            <w:pPr>
              <w:spacing w:after="0"/>
              <w:rPr>
                <w:sz w:val="14"/>
                <w:szCs w:val="14"/>
                <w:color w:val="auto"/>
              </w:rPr>
            </w:pPr>
          </w:p>
        </w:tc>
        <w:tc>
          <w:tcPr>
            <w:tcW w:w="44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8"/>
              </w:rPr>
              <w:t>Incorporated by reference to Sun Communities, Inc.’s Current Report on</w:t>
            </w:r>
          </w:p>
        </w:tc>
        <w:tc>
          <w:tcPr>
            <w:tcW w:w="0" w:type="dxa"/>
            <w:vAlign w:val="bottom"/>
          </w:tcPr>
          <w:p>
            <w:pPr>
              <w:spacing w:after="0"/>
              <w:rPr>
                <w:sz w:val="1"/>
                <w:szCs w:val="1"/>
                <w:color w:val="auto"/>
              </w:rPr>
            </w:pPr>
          </w:p>
        </w:tc>
      </w:tr>
      <w:tr>
        <w:trPr>
          <w:trHeight w:val="76"/>
        </w:trPr>
        <w:tc>
          <w:tcPr>
            <w:tcW w:w="940" w:type="dxa"/>
            <w:vAlign w:val="bottom"/>
            <w:tcBorders>
              <w:left w:val="single" w:sz="8" w:color="auto"/>
              <w:right w:val="single" w:sz="8" w:color="auto"/>
            </w:tcBorders>
            <w:vMerge w:val="continue"/>
          </w:tcPr>
          <w:p>
            <w:pPr>
              <w:spacing w:after="0"/>
              <w:rPr>
                <w:sz w:val="6"/>
                <w:szCs w:val="6"/>
                <w:color w:val="auto"/>
              </w:rPr>
            </w:pPr>
          </w:p>
        </w:tc>
        <w:tc>
          <w:tcPr>
            <w:tcW w:w="20" w:type="dxa"/>
            <w:vAlign w:val="bottom"/>
          </w:tcPr>
          <w:p>
            <w:pPr>
              <w:spacing w:after="0"/>
              <w:rPr>
                <w:sz w:val="6"/>
                <w:szCs w:val="6"/>
                <w:color w:val="auto"/>
              </w:rPr>
            </w:pPr>
          </w:p>
        </w:tc>
        <w:tc>
          <w:tcPr>
            <w:tcW w:w="6040" w:type="dxa"/>
            <w:vAlign w:val="bottom"/>
            <w:tcBorders>
              <w:right w:val="single" w:sz="8" w:color="auto"/>
            </w:tcBorders>
            <w:gridSpan w:val="29"/>
            <w:vMerge w:val="restart"/>
          </w:tcPr>
          <w:p>
            <w:pPr>
              <w:spacing w:after="0" w:line="129" w:lineRule="exact"/>
              <w:rPr>
                <w:rFonts w:ascii="Arial" w:cs="Arial" w:eastAsia="Arial" w:hAnsi="Arial"/>
                <w:sz w:val="14"/>
                <w:szCs w:val="14"/>
                <w:color w:val="0000FF"/>
              </w:rPr>
            </w:pPr>
            <w:hyperlink r:id="rId30">
              <w:r>
                <w:rPr>
                  <w:rFonts w:ascii="Arial" w:cs="Arial" w:eastAsia="Arial" w:hAnsi="Arial"/>
                  <w:sz w:val="14"/>
                  <w:szCs w:val="14"/>
                  <w:color w:val="0000FF"/>
                </w:rPr>
                <w:t>Shiffman dated July 15, 2014#</w:t>
              </w:r>
            </w:hyperlink>
          </w:p>
        </w:tc>
        <w:tc>
          <w:tcPr>
            <w:tcW w:w="4440" w:type="dxa"/>
            <w:vAlign w:val="bottom"/>
            <w:tcBorders>
              <w:right w:val="single" w:sz="8" w:color="auto"/>
            </w:tcBorders>
            <w:vMerge w:val="restart"/>
          </w:tcPr>
          <w:p>
            <w:pPr>
              <w:ind w:left="20"/>
              <w:spacing w:after="0" w:line="129" w:lineRule="exact"/>
              <w:rPr>
                <w:sz w:val="20"/>
                <w:szCs w:val="20"/>
                <w:color w:val="auto"/>
              </w:rPr>
            </w:pPr>
            <w:r>
              <w:rPr>
                <w:rFonts w:ascii="Arial" w:cs="Arial" w:eastAsia="Arial" w:hAnsi="Arial"/>
                <w:sz w:val="14"/>
                <w:szCs w:val="14"/>
                <w:color w:val="auto"/>
              </w:rPr>
              <w:t>Form 8-K filed July 15, 2014</w:t>
            </w:r>
          </w:p>
        </w:tc>
        <w:tc>
          <w:tcPr>
            <w:tcW w:w="0" w:type="dxa"/>
            <w:vAlign w:val="bottom"/>
          </w:tcPr>
          <w:p>
            <w:pPr>
              <w:spacing w:after="0"/>
              <w:rPr>
                <w:sz w:val="1"/>
                <w:szCs w:val="1"/>
                <w:color w:val="auto"/>
              </w:rPr>
            </w:pPr>
          </w:p>
        </w:tc>
      </w:tr>
      <w:tr>
        <w:trPr>
          <w:trHeight w:val="53"/>
        </w:trPr>
        <w:tc>
          <w:tcPr>
            <w:tcW w:w="940" w:type="dxa"/>
            <w:vAlign w:val="bottom"/>
            <w:tcBorders>
              <w:left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040" w:type="dxa"/>
            <w:vAlign w:val="bottom"/>
            <w:tcBorders>
              <w:right w:val="single" w:sz="8" w:color="auto"/>
            </w:tcBorders>
            <w:gridSpan w:val="29"/>
            <w:vMerge w:val="continue"/>
          </w:tcPr>
          <w:p>
            <w:pPr>
              <w:spacing w:after="0"/>
              <w:rPr>
                <w:sz w:val="4"/>
                <w:szCs w:val="4"/>
                <w:color w:val="auto"/>
              </w:rPr>
            </w:pPr>
          </w:p>
        </w:tc>
        <w:tc>
          <w:tcPr>
            <w:tcW w:w="44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Borders>
              <w:bottom w:val="single" w:sz="8" w:color="auto"/>
              <w:right w:val="single" w:sz="8" w:color="auto"/>
            </w:tcBorders>
          </w:tcPr>
          <w:p>
            <w:pPr>
              <w:spacing w:after="0" w:line="20" w:lineRule="exact"/>
              <w:rPr>
                <w:sz w:val="1"/>
                <w:szCs w:val="1"/>
                <w:color w:val="auto"/>
              </w:rPr>
            </w:pPr>
          </w:p>
        </w:tc>
        <w:tc>
          <w:tcPr>
            <w:tcW w:w="44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940" w:type="dxa"/>
            <w:vAlign w:val="bottom"/>
            <w:tcBorders>
              <w:left w:val="single" w:sz="8" w:color="auto"/>
              <w:bottom w:val="single" w:sz="8" w:color="CCEEFF"/>
              <w:right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10.18</w:t>
            </w:r>
          </w:p>
        </w:tc>
        <w:tc>
          <w:tcPr>
            <w:tcW w:w="20" w:type="dxa"/>
            <w:vAlign w:val="bottom"/>
            <w:tcBorders>
              <w:bottom w:val="single" w:sz="8" w:color="CCEEFF"/>
            </w:tcBorders>
            <w:shd w:val="clear" w:color="auto" w:fill="CCEEFF"/>
          </w:tcPr>
          <w:p>
            <w:pPr>
              <w:spacing w:after="0"/>
              <w:rPr>
                <w:sz w:val="13"/>
                <w:szCs w:val="13"/>
                <w:color w:val="auto"/>
              </w:rPr>
            </w:pPr>
          </w:p>
        </w:tc>
        <w:tc>
          <w:tcPr>
            <w:tcW w:w="6020" w:type="dxa"/>
            <w:vAlign w:val="bottom"/>
            <w:tcBorders>
              <w:bottom w:val="single" w:sz="8" w:color="0000FF"/>
            </w:tcBorders>
            <w:gridSpan w:val="27"/>
            <w:shd w:val="clear" w:color="auto" w:fill="CCEEFF"/>
          </w:tcPr>
          <w:p>
            <w:pPr>
              <w:spacing w:after="0" w:line="155" w:lineRule="exact"/>
              <w:rPr>
                <w:rFonts w:ascii="Arial" w:cs="Arial" w:eastAsia="Arial" w:hAnsi="Arial"/>
                <w:sz w:val="14"/>
                <w:szCs w:val="14"/>
                <w:color w:val="0000FF"/>
              </w:rPr>
            </w:pPr>
            <w:hyperlink r:id="rId31">
              <w:r>
                <w:rPr>
                  <w:rFonts w:ascii="Arial" w:cs="Arial" w:eastAsia="Arial" w:hAnsi="Arial"/>
                  <w:sz w:val="14"/>
                  <w:szCs w:val="14"/>
                  <w:color w:val="0000FF"/>
                </w:rPr>
                <w:t>Employment Agreement dated June 20, 2013 among Sun Communities, Inc., Sun Communities</w:t>
              </w:r>
            </w:hyperlink>
          </w:p>
        </w:tc>
        <w:tc>
          <w:tcPr>
            <w:tcW w:w="20" w:type="dxa"/>
            <w:vAlign w:val="bottom"/>
            <w:tcBorders>
              <w:bottom w:val="single" w:sz="8" w:color="CCEEFF"/>
              <w:right w:val="single" w:sz="8" w:color="auto"/>
            </w:tcBorders>
            <w:gridSpan w:val="2"/>
            <w:shd w:val="clear" w:color="auto" w:fill="CCEEFF"/>
          </w:tcPr>
          <w:p>
            <w:pPr>
              <w:spacing w:after="0"/>
              <w:rPr>
                <w:sz w:val="13"/>
                <w:szCs w:val="13"/>
                <w:color w:val="auto"/>
              </w:rPr>
            </w:pPr>
          </w:p>
        </w:tc>
        <w:tc>
          <w:tcPr>
            <w:tcW w:w="4440" w:type="dxa"/>
            <w:vAlign w:val="bottom"/>
            <w:tcBorders>
              <w:bottom w:val="single" w:sz="8" w:color="CCEEFF"/>
              <w:right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w w:val="98"/>
              </w:rPr>
              <w:t>Incorporated by reference to Sun Communities, Inc.’s Current Report on</w:t>
            </w:r>
          </w:p>
        </w:tc>
        <w:tc>
          <w:tcPr>
            <w:tcW w:w="0" w:type="dxa"/>
            <w:vAlign w:val="bottom"/>
          </w:tcPr>
          <w:p>
            <w:pPr>
              <w:spacing w:after="0"/>
              <w:rPr>
                <w:sz w:val="1"/>
                <w:szCs w:val="1"/>
                <w:color w:val="auto"/>
              </w:rPr>
            </w:pPr>
          </w:p>
        </w:tc>
      </w:tr>
      <w:tr>
        <w:trPr>
          <w:trHeight w:val="76"/>
        </w:trPr>
        <w:tc>
          <w:tcPr>
            <w:tcW w:w="940" w:type="dxa"/>
            <w:vAlign w:val="bottom"/>
            <w:tcBorders>
              <w:left w:val="single" w:sz="8" w:color="auto"/>
              <w:right w:val="single" w:sz="8" w:color="auto"/>
            </w:tcBorders>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40" w:type="dxa"/>
            <w:vAlign w:val="bottom"/>
            <w:tcBorders>
              <w:right w:val="single" w:sz="8" w:color="auto"/>
            </w:tcBorders>
            <w:gridSpan w:val="29"/>
            <w:vMerge w:val="restart"/>
            <w:shd w:val="clear" w:color="auto" w:fill="CCEEFF"/>
          </w:tcPr>
          <w:p>
            <w:pPr>
              <w:spacing w:after="0" w:line="129" w:lineRule="exact"/>
              <w:rPr>
                <w:rFonts w:ascii="Arial" w:cs="Arial" w:eastAsia="Arial" w:hAnsi="Arial"/>
                <w:sz w:val="14"/>
                <w:szCs w:val="14"/>
                <w:color w:val="0000FF"/>
              </w:rPr>
            </w:pPr>
            <w:hyperlink r:id="rId31">
              <w:r>
                <w:rPr>
                  <w:rFonts w:ascii="Arial" w:cs="Arial" w:eastAsia="Arial" w:hAnsi="Arial"/>
                  <w:sz w:val="14"/>
                  <w:szCs w:val="14"/>
                  <w:color w:val="0000FF"/>
                </w:rPr>
                <w:t>Operating Limited Partnership and Gary A. Shiffman#</w:t>
              </w:r>
            </w:hyperlink>
          </w:p>
        </w:tc>
        <w:tc>
          <w:tcPr>
            <w:tcW w:w="4440" w:type="dxa"/>
            <w:vAlign w:val="bottom"/>
            <w:tcBorders>
              <w:right w:val="single" w:sz="8" w:color="auto"/>
            </w:tcBorders>
            <w:vMerge w:val="restart"/>
            <w:shd w:val="clear" w:color="auto" w:fill="CCEEFF"/>
          </w:tcPr>
          <w:p>
            <w:pPr>
              <w:ind w:left="20"/>
              <w:spacing w:after="0" w:line="129" w:lineRule="exact"/>
              <w:rPr>
                <w:sz w:val="20"/>
                <w:szCs w:val="20"/>
                <w:color w:val="auto"/>
              </w:rPr>
            </w:pPr>
            <w:r>
              <w:rPr>
                <w:rFonts w:ascii="Arial" w:cs="Arial" w:eastAsia="Arial" w:hAnsi="Arial"/>
                <w:sz w:val="14"/>
                <w:szCs w:val="14"/>
                <w:color w:val="auto"/>
              </w:rPr>
              <w:t>Form 8-K filed June 24, 2013</w:t>
            </w:r>
          </w:p>
        </w:tc>
        <w:tc>
          <w:tcPr>
            <w:tcW w:w="0" w:type="dxa"/>
            <w:vAlign w:val="bottom"/>
          </w:tcPr>
          <w:p>
            <w:pPr>
              <w:spacing w:after="0"/>
              <w:rPr>
                <w:sz w:val="1"/>
                <w:szCs w:val="1"/>
                <w:color w:val="auto"/>
              </w:rPr>
            </w:pPr>
          </w:p>
        </w:tc>
      </w:tr>
      <w:tr>
        <w:trPr>
          <w:trHeight w:val="93"/>
        </w:trPr>
        <w:tc>
          <w:tcPr>
            <w:tcW w:w="940" w:type="dxa"/>
            <w:vAlign w:val="bottom"/>
            <w:tcBorders>
              <w:left w:val="single" w:sz="8" w:color="auto"/>
              <w:bottom w:val="single" w:sz="8" w:color="auto"/>
              <w:right w:val="single" w:sz="8" w:color="auto"/>
            </w:tcBorders>
            <w:shd w:val="clear" w:color="auto" w:fill="CCEEFF"/>
          </w:tcPr>
          <w:p>
            <w:pPr>
              <w:spacing w:after="0"/>
              <w:rPr>
                <w:sz w:val="8"/>
                <w:szCs w:val="8"/>
                <w:color w:val="auto"/>
              </w:rPr>
            </w:pPr>
          </w:p>
        </w:tc>
        <w:tc>
          <w:tcPr>
            <w:tcW w:w="20" w:type="dxa"/>
            <w:vAlign w:val="bottom"/>
            <w:tcBorders>
              <w:bottom w:val="single" w:sz="8" w:color="auto"/>
            </w:tcBorders>
            <w:shd w:val="clear" w:color="auto" w:fill="CCEEFF"/>
          </w:tcPr>
          <w:p>
            <w:pPr>
              <w:spacing w:after="0"/>
              <w:rPr>
                <w:sz w:val="8"/>
                <w:szCs w:val="8"/>
                <w:color w:val="auto"/>
              </w:rPr>
            </w:pPr>
          </w:p>
        </w:tc>
        <w:tc>
          <w:tcPr>
            <w:tcW w:w="6040" w:type="dxa"/>
            <w:vAlign w:val="bottom"/>
            <w:tcBorders>
              <w:bottom w:val="single" w:sz="8" w:color="auto"/>
              <w:right w:val="single" w:sz="8" w:color="auto"/>
            </w:tcBorders>
            <w:gridSpan w:val="29"/>
            <w:vMerge w:val="continue"/>
            <w:shd w:val="clear" w:color="auto" w:fill="CCEEFF"/>
          </w:tcPr>
          <w:p>
            <w:pPr>
              <w:spacing w:after="0"/>
              <w:rPr>
                <w:sz w:val="8"/>
                <w:szCs w:val="8"/>
                <w:color w:val="auto"/>
              </w:rPr>
            </w:pPr>
          </w:p>
        </w:tc>
        <w:tc>
          <w:tcPr>
            <w:tcW w:w="4440" w:type="dxa"/>
            <w:vAlign w:val="bottom"/>
            <w:tcBorders>
              <w:bottom w:val="single" w:sz="8" w:color="auto"/>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10.19</w:t>
            </w:r>
          </w:p>
        </w:tc>
        <w:tc>
          <w:tcPr>
            <w:tcW w:w="20" w:type="dxa"/>
            <w:vAlign w:val="bottom"/>
          </w:tcPr>
          <w:p>
            <w:pPr>
              <w:spacing w:after="0"/>
              <w:rPr>
                <w:sz w:val="13"/>
                <w:szCs w:val="13"/>
                <w:color w:val="auto"/>
              </w:rPr>
            </w:pPr>
          </w:p>
        </w:tc>
        <w:tc>
          <w:tcPr>
            <w:tcW w:w="6000" w:type="dxa"/>
            <w:vAlign w:val="bottom"/>
            <w:tcBorders>
              <w:bottom w:val="single" w:sz="8" w:color="0000FF"/>
            </w:tcBorders>
            <w:gridSpan w:val="26"/>
          </w:tcPr>
          <w:p>
            <w:pPr>
              <w:spacing w:after="0" w:line="155" w:lineRule="exact"/>
              <w:rPr>
                <w:rFonts w:ascii="Arial" w:cs="Arial" w:eastAsia="Arial" w:hAnsi="Arial"/>
                <w:sz w:val="14"/>
                <w:szCs w:val="14"/>
                <w:color w:val="0000FF"/>
              </w:rPr>
            </w:pPr>
            <w:hyperlink r:id="rId30">
              <w:r>
                <w:rPr>
                  <w:rFonts w:ascii="Arial" w:cs="Arial" w:eastAsia="Arial" w:hAnsi="Arial"/>
                  <w:sz w:val="14"/>
                  <w:szCs w:val="14"/>
                  <w:color w:val="0000FF"/>
                </w:rPr>
                <w:t>First Amendment to Employment Agreement among Sun Communities, Inc., Sun Communities</w:t>
              </w:r>
            </w:hyperlink>
          </w:p>
        </w:tc>
        <w:tc>
          <w:tcPr>
            <w:tcW w:w="40" w:type="dxa"/>
            <w:vAlign w:val="bottom"/>
            <w:tcBorders>
              <w:right w:val="single" w:sz="8" w:color="auto"/>
            </w:tcBorders>
            <w:gridSpan w:val="3"/>
          </w:tcPr>
          <w:p>
            <w:pPr>
              <w:spacing w:after="0"/>
              <w:rPr>
                <w:sz w:val="13"/>
                <w:szCs w:val="13"/>
                <w:color w:val="auto"/>
              </w:rPr>
            </w:pPr>
          </w:p>
        </w:tc>
        <w:tc>
          <w:tcPr>
            <w:tcW w:w="4440" w:type="dxa"/>
            <w:vAlign w:val="bottom"/>
            <w:tcBorders>
              <w:right w:val="single" w:sz="8" w:color="auto"/>
            </w:tcBorders>
          </w:tcPr>
          <w:p>
            <w:pPr>
              <w:ind w:left="20"/>
              <w:spacing w:after="0" w:line="155" w:lineRule="exact"/>
              <w:rPr>
                <w:sz w:val="20"/>
                <w:szCs w:val="20"/>
                <w:color w:val="auto"/>
              </w:rPr>
            </w:pPr>
            <w:r>
              <w:rPr>
                <w:rFonts w:ascii="Arial" w:cs="Arial" w:eastAsia="Arial" w:hAnsi="Arial"/>
                <w:sz w:val="14"/>
                <w:szCs w:val="14"/>
                <w:color w:val="auto"/>
                <w:w w:val="98"/>
              </w:rPr>
              <w:t>Incorporated by reference to Sun Communities, Inc.’s Current Report on</w:t>
            </w:r>
          </w:p>
        </w:tc>
        <w:tc>
          <w:tcPr>
            <w:tcW w:w="0" w:type="dxa"/>
            <w:vAlign w:val="bottom"/>
          </w:tcPr>
          <w:p>
            <w:pPr>
              <w:spacing w:after="0"/>
              <w:rPr>
                <w:sz w:val="1"/>
                <w:szCs w:val="1"/>
                <w:color w:val="auto"/>
              </w:rPr>
            </w:pPr>
          </w:p>
        </w:tc>
      </w:tr>
      <w:tr>
        <w:trPr>
          <w:trHeight w:val="76"/>
        </w:trPr>
        <w:tc>
          <w:tcPr>
            <w:tcW w:w="940" w:type="dxa"/>
            <w:vAlign w:val="bottom"/>
            <w:tcBorders>
              <w:left w:val="single" w:sz="8" w:color="auto"/>
              <w:right w:val="single" w:sz="8" w:color="auto"/>
            </w:tcBorders>
            <w:vMerge w:val="continue"/>
          </w:tcPr>
          <w:p>
            <w:pPr>
              <w:spacing w:after="0"/>
              <w:rPr>
                <w:sz w:val="6"/>
                <w:szCs w:val="6"/>
                <w:color w:val="auto"/>
              </w:rPr>
            </w:pPr>
          </w:p>
        </w:tc>
        <w:tc>
          <w:tcPr>
            <w:tcW w:w="20" w:type="dxa"/>
            <w:vAlign w:val="bottom"/>
          </w:tcPr>
          <w:p>
            <w:pPr>
              <w:spacing w:after="0"/>
              <w:rPr>
                <w:sz w:val="6"/>
                <w:szCs w:val="6"/>
                <w:color w:val="auto"/>
              </w:rPr>
            </w:pPr>
          </w:p>
        </w:tc>
        <w:tc>
          <w:tcPr>
            <w:tcW w:w="6040" w:type="dxa"/>
            <w:vAlign w:val="bottom"/>
            <w:tcBorders>
              <w:right w:val="single" w:sz="8" w:color="auto"/>
            </w:tcBorders>
            <w:gridSpan w:val="29"/>
            <w:vMerge w:val="restart"/>
          </w:tcPr>
          <w:p>
            <w:pPr>
              <w:spacing w:after="0" w:line="129" w:lineRule="exact"/>
              <w:rPr>
                <w:rFonts w:ascii="Arial" w:cs="Arial" w:eastAsia="Arial" w:hAnsi="Arial"/>
                <w:sz w:val="14"/>
                <w:szCs w:val="14"/>
                <w:color w:val="0000FF"/>
              </w:rPr>
            </w:pPr>
            <w:hyperlink r:id="rId30">
              <w:r>
                <w:rPr>
                  <w:rFonts w:ascii="Arial" w:cs="Arial" w:eastAsia="Arial" w:hAnsi="Arial"/>
                  <w:sz w:val="14"/>
                  <w:szCs w:val="14"/>
                  <w:color w:val="0000FF"/>
                </w:rPr>
                <w:t>Operating Limited Partnership and Gary A. Shiffman dated July 15, 2014#</w:t>
              </w:r>
            </w:hyperlink>
          </w:p>
        </w:tc>
        <w:tc>
          <w:tcPr>
            <w:tcW w:w="4440" w:type="dxa"/>
            <w:vAlign w:val="bottom"/>
            <w:tcBorders>
              <w:right w:val="single" w:sz="8" w:color="auto"/>
            </w:tcBorders>
            <w:vMerge w:val="restart"/>
          </w:tcPr>
          <w:p>
            <w:pPr>
              <w:ind w:left="20"/>
              <w:spacing w:after="0" w:line="129" w:lineRule="exact"/>
              <w:rPr>
                <w:sz w:val="20"/>
                <w:szCs w:val="20"/>
                <w:color w:val="auto"/>
              </w:rPr>
            </w:pPr>
            <w:r>
              <w:rPr>
                <w:rFonts w:ascii="Arial" w:cs="Arial" w:eastAsia="Arial" w:hAnsi="Arial"/>
                <w:sz w:val="14"/>
                <w:szCs w:val="14"/>
                <w:color w:val="auto"/>
              </w:rPr>
              <w:t>Form 8-K filed July 15, 2014</w:t>
            </w:r>
          </w:p>
        </w:tc>
        <w:tc>
          <w:tcPr>
            <w:tcW w:w="0" w:type="dxa"/>
            <w:vAlign w:val="bottom"/>
          </w:tcPr>
          <w:p>
            <w:pPr>
              <w:spacing w:after="0"/>
              <w:rPr>
                <w:sz w:val="1"/>
                <w:szCs w:val="1"/>
                <w:color w:val="auto"/>
              </w:rPr>
            </w:pPr>
          </w:p>
        </w:tc>
      </w:tr>
      <w:tr>
        <w:trPr>
          <w:trHeight w:val="53"/>
        </w:trPr>
        <w:tc>
          <w:tcPr>
            <w:tcW w:w="940" w:type="dxa"/>
            <w:vAlign w:val="bottom"/>
            <w:tcBorders>
              <w:left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040" w:type="dxa"/>
            <w:vAlign w:val="bottom"/>
            <w:tcBorders>
              <w:right w:val="single" w:sz="8" w:color="auto"/>
            </w:tcBorders>
            <w:gridSpan w:val="29"/>
            <w:vMerge w:val="continue"/>
          </w:tcPr>
          <w:p>
            <w:pPr>
              <w:spacing w:after="0"/>
              <w:rPr>
                <w:sz w:val="4"/>
                <w:szCs w:val="4"/>
                <w:color w:val="auto"/>
              </w:rPr>
            </w:pPr>
          </w:p>
        </w:tc>
        <w:tc>
          <w:tcPr>
            <w:tcW w:w="44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Borders>
              <w:bottom w:val="single" w:sz="8" w:color="auto"/>
              <w:right w:val="single" w:sz="8" w:color="auto"/>
            </w:tcBorders>
          </w:tcPr>
          <w:p>
            <w:pPr>
              <w:spacing w:after="0" w:line="20" w:lineRule="exact"/>
              <w:rPr>
                <w:sz w:val="1"/>
                <w:szCs w:val="1"/>
                <w:color w:val="auto"/>
              </w:rPr>
            </w:pPr>
          </w:p>
        </w:tc>
        <w:tc>
          <w:tcPr>
            <w:tcW w:w="44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940" w:type="dxa"/>
            <w:vAlign w:val="bottom"/>
            <w:tcBorders>
              <w:left w:val="single" w:sz="8" w:color="auto"/>
              <w:bottom w:val="single" w:sz="8" w:color="CCEEFF"/>
              <w:right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10.20</w:t>
            </w:r>
          </w:p>
        </w:tc>
        <w:tc>
          <w:tcPr>
            <w:tcW w:w="20" w:type="dxa"/>
            <w:vAlign w:val="bottom"/>
            <w:tcBorders>
              <w:bottom w:val="single" w:sz="8" w:color="CCEEFF"/>
            </w:tcBorders>
            <w:shd w:val="clear" w:color="auto" w:fill="CCEEFF"/>
          </w:tcPr>
          <w:p>
            <w:pPr>
              <w:spacing w:after="0"/>
              <w:rPr>
                <w:sz w:val="13"/>
                <w:szCs w:val="13"/>
                <w:color w:val="auto"/>
              </w:rPr>
            </w:pPr>
          </w:p>
        </w:tc>
        <w:tc>
          <w:tcPr>
            <w:tcW w:w="6040" w:type="dxa"/>
            <w:vAlign w:val="bottom"/>
            <w:tcBorders>
              <w:bottom w:val="single" w:sz="8" w:color="0000FF"/>
              <w:right w:val="single" w:sz="8" w:color="auto"/>
            </w:tcBorders>
            <w:gridSpan w:val="29"/>
            <w:shd w:val="clear" w:color="auto" w:fill="CCEEFF"/>
          </w:tcPr>
          <w:p>
            <w:pPr>
              <w:spacing w:after="0" w:line="155" w:lineRule="exact"/>
              <w:rPr>
                <w:rFonts w:ascii="Arial" w:cs="Arial" w:eastAsia="Arial" w:hAnsi="Arial"/>
                <w:sz w:val="14"/>
                <w:szCs w:val="14"/>
                <w:color w:val="0000FF"/>
                <w:w w:val="98"/>
              </w:rPr>
            </w:pPr>
            <w:hyperlink r:id="rId32">
              <w:r>
                <w:rPr>
                  <w:rFonts w:ascii="Arial" w:cs="Arial" w:eastAsia="Arial" w:hAnsi="Arial"/>
                  <w:sz w:val="14"/>
                  <w:szCs w:val="14"/>
                  <w:color w:val="0000FF"/>
                  <w:w w:val="98"/>
                </w:rPr>
                <w:t>Second Amendment to Employment Agreement among Sun Communities, Inc., Sun Communities</w:t>
              </w:r>
            </w:hyperlink>
          </w:p>
        </w:tc>
        <w:tc>
          <w:tcPr>
            <w:tcW w:w="4440" w:type="dxa"/>
            <w:vAlign w:val="bottom"/>
            <w:tcBorders>
              <w:bottom w:val="single" w:sz="8" w:color="CCEEFF"/>
              <w:right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w w:val="98"/>
              </w:rPr>
              <w:t>Incorporated by reference to Sun Communities, Inc.’s Current Report on</w:t>
            </w:r>
          </w:p>
        </w:tc>
        <w:tc>
          <w:tcPr>
            <w:tcW w:w="0" w:type="dxa"/>
            <w:vAlign w:val="bottom"/>
          </w:tcPr>
          <w:p>
            <w:pPr>
              <w:spacing w:after="0"/>
              <w:rPr>
                <w:sz w:val="1"/>
                <w:szCs w:val="1"/>
                <w:color w:val="auto"/>
              </w:rPr>
            </w:pPr>
          </w:p>
        </w:tc>
      </w:tr>
      <w:tr>
        <w:trPr>
          <w:trHeight w:val="76"/>
        </w:trPr>
        <w:tc>
          <w:tcPr>
            <w:tcW w:w="940" w:type="dxa"/>
            <w:vAlign w:val="bottom"/>
            <w:tcBorders>
              <w:left w:val="single" w:sz="8" w:color="auto"/>
              <w:right w:val="single" w:sz="8" w:color="auto"/>
            </w:tcBorders>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40" w:type="dxa"/>
            <w:vAlign w:val="bottom"/>
            <w:tcBorders>
              <w:right w:val="single" w:sz="8" w:color="auto"/>
            </w:tcBorders>
            <w:gridSpan w:val="29"/>
            <w:vMerge w:val="restart"/>
            <w:shd w:val="clear" w:color="auto" w:fill="CCEEFF"/>
          </w:tcPr>
          <w:p>
            <w:pPr>
              <w:spacing w:after="0" w:line="129" w:lineRule="exact"/>
              <w:rPr>
                <w:rFonts w:ascii="Arial" w:cs="Arial" w:eastAsia="Arial" w:hAnsi="Arial"/>
                <w:sz w:val="14"/>
                <w:szCs w:val="14"/>
                <w:color w:val="0000FF"/>
              </w:rPr>
            </w:pPr>
            <w:hyperlink r:id="rId32">
              <w:r>
                <w:rPr>
                  <w:rFonts w:ascii="Arial" w:cs="Arial" w:eastAsia="Arial" w:hAnsi="Arial"/>
                  <w:sz w:val="14"/>
                  <w:szCs w:val="14"/>
                  <w:color w:val="0000FF"/>
                </w:rPr>
                <w:t>Operating Limited Partnership and Gary A. Shiffman dated March 8, 2017#</w:t>
              </w:r>
            </w:hyperlink>
          </w:p>
        </w:tc>
        <w:tc>
          <w:tcPr>
            <w:tcW w:w="4440" w:type="dxa"/>
            <w:vAlign w:val="bottom"/>
            <w:tcBorders>
              <w:right w:val="single" w:sz="8" w:color="auto"/>
            </w:tcBorders>
            <w:vMerge w:val="restart"/>
            <w:shd w:val="clear" w:color="auto" w:fill="CCEEFF"/>
          </w:tcPr>
          <w:p>
            <w:pPr>
              <w:ind w:left="20"/>
              <w:spacing w:after="0" w:line="129" w:lineRule="exact"/>
              <w:rPr>
                <w:sz w:val="20"/>
                <w:szCs w:val="20"/>
                <w:color w:val="auto"/>
              </w:rPr>
            </w:pPr>
            <w:r>
              <w:rPr>
                <w:rFonts w:ascii="Arial" w:cs="Arial" w:eastAsia="Arial" w:hAnsi="Arial"/>
                <w:sz w:val="14"/>
                <w:szCs w:val="14"/>
                <w:color w:val="auto"/>
              </w:rPr>
              <w:t>Form 8-K filed on March 8, 2017</w:t>
            </w:r>
          </w:p>
        </w:tc>
        <w:tc>
          <w:tcPr>
            <w:tcW w:w="0" w:type="dxa"/>
            <w:vAlign w:val="bottom"/>
          </w:tcPr>
          <w:p>
            <w:pPr>
              <w:spacing w:after="0"/>
              <w:rPr>
                <w:sz w:val="1"/>
                <w:szCs w:val="1"/>
                <w:color w:val="auto"/>
              </w:rPr>
            </w:pPr>
          </w:p>
        </w:tc>
      </w:tr>
      <w:tr>
        <w:trPr>
          <w:trHeight w:val="93"/>
        </w:trPr>
        <w:tc>
          <w:tcPr>
            <w:tcW w:w="940" w:type="dxa"/>
            <w:vAlign w:val="bottom"/>
            <w:tcBorders>
              <w:left w:val="single" w:sz="8" w:color="auto"/>
              <w:bottom w:val="single" w:sz="8" w:color="auto"/>
              <w:right w:val="single" w:sz="8" w:color="auto"/>
            </w:tcBorders>
            <w:shd w:val="clear" w:color="auto" w:fill="CCEEFF"/>
          </w:tcPr>
          <w:p>
            <w:pPr>
              <w:spacing w:after="0"/>
              <w:rPr>
                <w:sz w:val="8"/>
                <w:szCs w:val="8"/>
                <w:color w:val="auto"/>
              </w:rPr>
            </w:pPr>
          </w:p>
        </w:tc>
        <w:tc>
          <w:tcPr>
            <w:tcW w:w="20" w:type="dxa"/>
            <w:vAlign w:val="bottom"/>
            <w:tcBorders>
              <w:bottom w:val="single" w:sz="8" w:color="auto"/>
            </w:tcBorders>
            <w:shd w:val="clear" w:color="auto" w:fill="CCEEFF"/>
          </w:tcPr>
          <w:p>
            <w:pPr>
              <w:spacing w:after="0"/>
              <w:rPr>
                <w:sz w:val="8"/>
                <w:szCs w:val="8"/>
                <w:color w:val="auto"/>
              </w:rPr>
            </w:pPr>
          </w:p>
        </w:tc>
        <w:tc>
          <w:tcPr>
            <w:tcW w:w="6040" w:type="dxa"/>
            <w:vAlign w:val="bottom"/>
            <w:tcBorders>
              <w:bottom w:val="single" w:sz="8" w:color="auto"/>
              <w:right w:val="single" w:sz="8" w:color="auto"/>
            </w:tcBorders>
            <w:gridSpan w:val="29"/>
            <w:vMerge w:val="continue"/>
            <w:shd w:val="clear" w:color="auto" w:fill="CCEEFF"/>
          </w:tcPr>
          <w:p>
            <w:pPr>
              <w:spacing w:after="0"/>
              <w:rPr>
                <w:sz w:val="8"/>
                <w:szCs w:val="8"/>
                <w:color w:val="auto"/>
              </w:rPr>
            </w:pPr>
          </w:p>
        </w:tc>
        <w:tc>
          <w:tcPr>
            <w:tcW w:w="4440" w:type="dxa"/>
            <w:vAlign w:val="bottom"/>
            <w:tcBorders>
              <w:bottom w:val="single" w:sz="8" w:color="auto"/>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10.21</w:t>
            </w:r>
          </w:p>
        </w:tc>
        <w:tc>
          <w:tcPr>
            <w:tcW w:w="20" w:type="dxa"/>
            <w:vAlign w:val="bottom"/>
          </w:tcPr>
          <w:p>
            <w:pPr>
              <w:spacing w:after="0"/>
              <w:rPr>
                <w:sz w:val="13"/>
                <w:szCs w:val="13"/>
                <w:color w:val="auto"/>
              </w:rPr>
            </w:pPr>
          </w:p>
        </w:tc>
        <w:tc>
          <w:tcPr>
            <w:tcW w:w="6020" w:type="dxa"/>
            <w:vAlign w:val="bottom"/>
            <w:tcBorders>
              <w:bottom w:val="single" w:sz="8" w:color="0000FF"/>
            </w:tcBorders>
            <w:gridSpan w:val="27"/>
          </w:tcPr>
          <w:p>
            <w:pPr>
              <w:spacing w:after="0" w:line="155" w:lineRule="exact"/>
              <w:rPr>
                <w:rFonts w:ascii="Arial" w:cs="Arial" w:eastAsia="Arial" w:hAnsi="Arial"/>
                <w:sz w:val="14"/>
                <w:szCs w:val="14"/>
                <w:color w:val="0000FF"/>
              </w:rPr>
            </w:pPr>
            <w:hyperlink r:id="rId33">
              <w:r>
                <w:rPr>
                  <w:rFonts w:ascii="Arial" w:cs="Arial" w:eastAsia="Arial" w:hAnsi="Arial"/>
                  <w:sz w:val="14"/>
                  <w:szCs w:val="14"/>
                  <w:color w:val="0000FF"/>
                </w:rPr>
                <w:t>Employment Agreement dated May 19, 2015 among Sun Communities, Inc., Sun Communities</w:t>
              </w:r>
            </w:hyperlink>
          </w:p>
        </w:tc>
        <w:tc>
          <w:tcPr>
            <w:tcW w:w="20" w:type="dxa"/>
            <w:vAlign w:val="bottom"/>
            <w:tcBorders>
              <w:right w:val="single" w:sz="8" w:color="auto"/>
            </w:tcBorders>
            <w:gridSpan w:val="2"/>
          </w:tcPr>
          <w:p>
            <w:pPr>
              <w:spacing w:after="0"/>
              <w:rPr>
                <w:sz w:val="13"/>
                <w:szCs w:val="13"/>
                <w:color w:val="auto"/>
              </w:rPr>
            </w:pPr>
          </w:p>
        </w:tc>
        <w:tc>
          <w:tcPr>
            <w:tcW w:w="4440" w:type="dxa"/>
            <w:vAlign w:val="bottom"/>
            <w:tcBorders>
              <w:right w:val="single" w:sz="8" w:color="auto"/>
            </w:tcBorders>
          </w:tcPr>
          <w:p>
            <w:pPr>
              <w:ind w:left="20"/>
              <w:spacing w:after="0" w:line="155" w:lineRule="exact"/>
              <w:rPr>
                <w:sz w:val="20"/>
                <w:szCs w:val="20"/>
                <w:color w:val="auto"/>
              </w:rPr>
            </w:pPr>
            <w:r>
              <w:rPr>
                <w:rFonts w:ascii="Arial" w:cs="Arial" w:eastAsia="Arial" w:hAnsi="Arial"/>
                <w:sz w:val="14"/>
                <w:szCs w:val="14"/>
                <w:color w:val="auto"/>
                <w:w w:val="98"/>
              </w:rPr>
              <w:t>Incorporated by reference to Sun Communities, Inc.’s Current Report on</w:t>
            </w:r>
          </w:p>
        </w:tc>
        <w:tc>
          <w:tcPr>
            <w:tcW w:w="0" w:type="dxa"/>
            <w:vAlign w:val="bottom"/>
          </w:tcPr>
          <w:p>
            <w:pPr>
              <w:spacing w:after="0"/>
              <w:rPr>
                <w:sz w:val="1"/>
                <w:szCs w:val="1"/>
                <w:color w:val="auto"/>
              </w:rPr>
            </w:pPr>
          </w:p>
        </w:tc>
      </w:tr>
      <w:tr>
        <w:trPr>
          <w:trHeight w:val="76"/>
        </w:trPr>
        <w:tc>
          <w:tcPr>
            <w:tcW w:w="940" w:type="dxa"/>
            <w:vAlign w:val="bottom"/>
            <w:tcBorders>
              <w:left w:val="single" w:sz="8" w:color="auto"/>
              <w:right w:val="single" w:sz="8" w:color="auto"/>
            </w:tcBorders>
            <w:vMerge w:val="continue"/>
          </w:tcPr>
          <w:p>
            <w:pPr>
              <w:spacing w:after="0"/>
              <w:rPr>
                <w:sz w:val="6"/>
                <w:szCs w:val="6"/>
                <w:color w:val="auto"/>
              </w:rPr>
            </w:pPr>
          </w:p>
        </w:tc>
        <w:tc>
          <w:tcPr>
            <w:tcW w:w="20" w:type="dxa"/>
            <w:vAlign w:val="bottom"/>
          </w:tcPr>
          <w:p>
            <w:pPr>
              <w:spacing w:after="0"/>
              <w:rPr>
                <w:sz w:val="6"/>
                <w:szCs w:val="6"/>
                <w:color w:val="auto"/>
              </w:rPr>
            </w:pPr>
          </w:p>
        </w:tc>
        <w:tc>
          <w:tcPr>
            <w:tcW w:w="6040" w:type="dxa"/>
            <w:vAlign w:val="bottom"/>
            <w:tcBorders>
              <w:right w:val="single" w:sz="8" w:color="auto"/>
            </w:tcBorders>
            <w:gridSpan w:val="29"/>
            <w:vMerge w:val="restart"/>
          </w:tcPr>
          <w:p>
            <w:pPr>
              <w:spacing w:after="0" w:line="129" w:lineRule="exact"/>
              <w:rPr>
                <w:rFonts w:ascii="Arial" w:cs="Arial" w:eastAsia="Arial" w:hAnsi="Arial"/>
                <w:sz w:val="14"/>
                <w:szCs w:val="14"/>
                <w:color w:val="0000FF"/>
              </w:rPr>
            </w:pPr>
            <w:hyperlink r:id="rId33">
              <w:r>
                <w:rPr>
                  <w:rFonts w:ascii="Arial" w:cs="Arial" w:eastAsia="Arial" w:hAnsi="Arial"/>
                  <w:sz w:val="14"/>
                  <w:szCs w:val="14"/>
                  <w:color w:val="0000FF"/>
                </w:rPr>
                <w:t>Operating Limited Partnership and John B. McLaren#</w:t>
              </w:r>
            </w:hyperlink>
          </w:p>
        </w:tc>
        <w:tc>
          <w:tcPr>
            <w:tcW w:w="4440" w:type="dxa"/>
            <w:vAlign w:val="bottom"/>
            <w:tcBorders>
              <w:right w:val="single" w:sz="8" w:color="auto"/>
            </w:tcBorders>
            <w:vMerge w:val="restart"/>
          </w:tcPr>
          <w:p>
            <w:pPr>
              <w:ind w:left="20"/>
              <w:spacing w:after="0" w:line="129" w:lineRule="exact"/>
              <w:rPr>
                <w:sz w:val="20"/>
                <w:szCs w:val="20"/>
                <w:color w:val="auto"/>
              </w:rPr>
            </w:pPr>
            <w:r>
              <w:rPr>
                <w:rFonts w:ascii="Arial" w:cs="Arial" w:eastAsia="Arial" w:hAnsi="Arial"/>
                <w:sz w:val="14"/>
                <w:szCs w:val="14"/>
                <w:color w:val="auto"/>
              </w:rPr>
              <w:t>Form 8-K filed May 20, 2015</w:t>
            </w:r>
          </w:p>
        </w:tc>
        <w:tc>
          <w:tcPr>
            <w:tcW w:w="0" w:type="dxa"/>
            <w:vAlign w:val="bottom"/>
          </w:tcPr>
          <w:p>
            <w:pPr>
              <w:spacing w:after="0"/>
              <w:rPr>
                <w:sz w:val="1"/>
                <w:szCs w:val="1"/>
                <w:color w:val="auto"/>
              </w:rPr>
            </w:pPr>
          </w:p>
        </w:tc>
      </w:tr>
      <w:tr>
        <w:trPr>
          <w:trHeight w:val="53"/>
        </w:trPr>
        <w:tc>
          <w:tcPr>
            <w:tcW w:w="940" w:type="dxa"/>
            <w:vAlign w:val="bottom"/>
            <w:tcBorders>
              <w:left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040" w:type="dxa"/>
            <w:vAlign w:val="bottom"/>
            <w:tcBorders>
              <w:right w:val="single" w:sz="8" w:color="auto"/>
            </w:tcBorders>
            <w:gridSpan w:val="29"/>
            <w:vMerge w:val="continue"/>
          </w:tcPr>
          <w:p>
            <w:pPr>
              <w:spacing w:after="0"/>
              <w:rPr>
                <w:sz w:val="4"/>
                <w:szCs w:val="4"/>
                <w:color w:val="auto"/>
              </w:rPr>
            </w:pPr>
          </w:p>
        </w:tc>
        <w:tc>
          <w:tcPr>
            <w:tcW w:w="44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Borders>
              <w:bottom w:val="single" w:sz="8" w:color="auto"/>
              <w:right w:val="single" w:sz="8" w:color="auto"/>
            </w:tcBorders>
          </w:tcPr>
          <w:p>
            <w:pPr>
              <w:spacing w:after="0" w:line="20" w:lineRule="exact"/>
              <w:rPr>
                <w:sz w:val="1"/>
                <w:szCs w:val="1"/>
                <w:color w:val="auto"/>
              </w:rPr>
            </w:pPr>
          </w:p>
        </w:tc>
        <w:tc>
          <w:tcPr>
            <w:tcW w:w="44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940" w:type="dxa"/>
            <w:vAlign w:val="bottom"/>
            <w:tcBorders>
              <w:left w:val="single" w:sz="8" w:color="auto"/>
              <w:bottom w:val="single" w:sz="8" w:color="CCEEFF"/>
              <w:right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10.22</w:t>
            </w:r>
          </w:p>
        </w:tc>
        <w:tc>
          <w:tcPr>
            <w:tcW w:w="20" w:type="dxa"/>
            <w:vAlign w:val="bottom"/>
            <w:tcBorders>
              <w:bottom w:val="single" w:sz="8" w:color="CCEEFF"/>
            </w:tcBorders>
            <w:shd w:val="clear" w:color="auto" w:fill="CCEEFF"/>
          </w:tcPr>
          <w:p>
            <w:pPr>
              <w:spacing w:after="0"/>
              <w:rPr>
                <w:sz w:val="13"/>
                <w:szCs w:val="13"/>
                <w:color w:val="auto"/>
              </w:rPr>
            </w:pPr>
          </w:p>
        </w:tc>
        <w:tc>
          <w:tcPr>
            <w:tcW w:w="6020" w:type="dxa"/>
            <w:vAlign w:val="bottom"/>
            <w:tcBorders>
              <w:bottom w:val="single" w:sz="8" w:color="0000FF"/>
            </w:tcBorders>
            <w:gridSpan w:val="27"/>
            <w:shd w:val="clear" w:color="auto" w:fill="CCEEFF"/>
          </w:tcPr>
          <w:p>
            <w:pPr>
              <w:spacing w:after="0" w:line="155" w:lineRule="exact"/>
              <w:rPr>
                <w:rFonts w:ascii="Arial" w:cs="Arial" w:eastAsia="Arial" w:hAnsi="Arial"/>
                <w:sz w:val="14"/>
                <w:szCs w:val="14"/>
                <w:color w:val="0000FF"/>
              </w:rPr>
            </w:pPr>
            <w:hyperlink r:id="rId32">
              <w:r>
                <w:rPr>
                  <w:rFonts w:ascii="Arial" w:cs="Arial" w:eastAsia="Arial" w:hAnsi="Arial"/>
                  <w:sz w:val="14"/>
                  <w:szCs w:val="14"/>
                  <w:color w:val="0000FF"/>
                </w:rPr>
                <w:t>First Amendment to Employment Agreement among Sun Communities, Inc. Sun Communities</w:t>
              </w:r>
            </w:hyperlink>
          </w:p>
        </w:tc>
        <w:tc>
          <w:tcPr>
            <w:tcW w:w="20" w:type="dxa"/>
            <w:vAlign w:val="bottom"/>
            <w:tcBorders>
              <w:bottom w:val="single" w:sz="8" w:color="CCEEFF"/>
              <w:right w:val="single" w:sz="8" w:color="auto"/>
            </w:tcBorders>
            <w:gridSpan w:val="2"/>
            <w:shd w:val="clear" w:color="auto" w:fill="CCEEFF"/>
          </w:tcPr>
          <w:p>
            <w:pPr>
              <w:spacing w:after="0"/>
              <w:rPr>
                <w:sz w:val="13"/>
                <w:szCs w:val="13"/>
                <w:color w:val="auto"/>
              </w:rPr>
            </w:pPr>
          </w:p>
        </w:tc>
        <w:tc>
          <w:tcPr>
            <w:tcW w:w="4440" w:type="dxa"/>
            <w:vAlign w:val="bottom"/>
            <w:tcBorders>
              <w:bottom w:val="single" w:sz="8" w:color="CCEEFF"/>
              <w:right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w w:val="98"/>
              </w:rPr>
              <w:t>Incorporated by reference to Sun Communities, Inc.’s Current Report on</w:t>
            </w:r>
          </w:p>
        </w:tc>
        <w:tc>
          <w:tcPr>
            <w:tcW w:w="0" w:type="dxa"/>
            <w:vAlign w:val="bottom"/>
          </w:tcPr>
          <w:p>
            <w:pPr>
              <w:spacing w:after="0"/>
              <w:rPr>
                <w:sz w:val="1"/>
                <w:szCs w:val="1"/>
                <w:color w:val="auto"/>
              </w:rPr>
            </w:pPr>
          </w:p>
        </w:tc>
      </w:tr>
      <w:tr>
        <w:trPr>
          <w:trHeight w:val="76"/>
        </w:trPr>
        <w:tc>
          <w:tcPr>
            <w:tcW w:w="940" w:type="dxa"/>
            <w:vAlign w:val="bottom"/>
            <w:tcBorders>
              <w:left w:val="single" w:sz="8" w:color="auto"/>
              <w:right w:val="single" w:sz="8" w:color="auto"/>
            </w:tcBorders>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40" w:type="dxa"/>
            <w:vAlign w:val="bottom"/>
            <w:tcBorders>
              <w:right w:val="single" w:sz="8" w:color="auto"/>
            </w:tcBorders>
            <w:gridSpan w:val="29"/>
            <w:vMerge w:val="restart"/>
            <w:shd w:val="clear" w:color="auto" w:fill="CCEEFF"/>
          </w:tcPr>
          <w:p>
            <w:pPr>
              <w:spacing w:after="0" w:line="129" w:lineRule="exact"/>
              <w:rPr>
                <w:rFonts w:ascii="Arial" w:cs="Arial" w:eastAsia="Arial" w:hAnsi="Arial"/>
                <w:sz w:val="14"/>
                <w:szCs w:val="14"/>
                <w:color w:val="0000FF"/>
              </w:rPr>
            </w:pPr>
            <w:hyperlink r:id="rId32">
              <w:r>
                <w:rPr>
                  <w:rFonts w:ascii="Arial" w:cs="Arial" w:eastAsia="Arial" w:hAnsi="Arial"/>
                  <w:sz w:val="14"/>
                  <w:szCs w:val="14"/>
                  <w:color w:val="0000FF"/>
                </w:rPr>
                <w:t>Operating Limited Partnership, and John B. McLaren dated March 8, 2017#</w:t>
              </w:r>
            </w:hyperlink>
          </w:p>
        </w:tc>
        <w:tc>
          <w:tcPr>
            <w:tcW w:w="4440" w:type="dxa"/>
            <w:vAlign w:val="bottom"/>
            <w:tcBorders>
              <w:right w:val="single" w:sz="8" w:color="auto"/>
            </w:tcBorders>
            <w:vMerge w:val="restart"/>
            <w:shd w:val="clear" w:color="auto" w:fill="CCEEFF"/>
          </w:tcPr>
          <w:p>
            <w:pPr>
              <w:ind w:left="20"/>
              <w:spacing w:after="0" w:line="129" w:lineRule="exact"/>
              <w:rPr>
                <w:sz w:val="20"/>
                <w:szCs w:val="20"/>
                <w:color w:val="auto"/>
              </w:rPr>
            </w:pPr>
            <w:r>
              <w:rPr>
                <w:rFonts w:ascii="Arial" w:cs="Arial" w:eastAsia="Arial" w:hAnsi="Arial"/>
                <w:sz w:val="14"/>
                <w:szCs w:val="14"/>
                <w:color w:val="auto"/>
              </w:rPr>
              <w:t>Form 8-K filed on March 8, 2017</w:t>
            </w:r>
          </w:p>
        </w:tc>
        <w:tc>
          <w:tcPr>
            <w:tcW w:w="0" w:type="dxa"/>
            <w:vAlign w:val="bottom"/>
          </w:tcPr>
          <w:p>
            <w:pPr>
              <w:spacing w:after="0"/>
              <w:rPr>
                <w:sz w:val="1"/>
                <w:szCs w:val="1"/>
                <w:color w:val="auto"/>
              </w:rPr>
            </w:pPr>
          </w:p>
        </w:tc>
      </w:tr>
      <w:tr>
        <w:trPr>
          <w:trHeight w:val="93"/>
        </w:trPr>
        <w:tc>
          <w:tcPr>
            <w:tcW w:w="940" w:type="dxa"/>
            <w:vAlign w:val="bottom"/>
            <w:tcBorders>
              <w:left w:val="single" w:sz="8" w:color="auto"/>
              <w:bottom w:val="single" w:sz="8" w:color="auto"/>
              <w:right w:val="single" w:sz="8" w:color="auto"/>
            </w:tcBorders>
            <w:shd w:val="clear" w:color="auto" w:fill="CCEEFF"/>
          </w:tcPr>
          <w:p>
            <w:pPr>
              <w:spacing w:after="0"/>
              <w:rPr>
                <w:sz w:val="8"/>
                <w:szCs w:val="8"/>
                <w:color w:val="auto"/>
              </w:rPr>
            </w:pPr>
          </w:p>
        </w:tc>
        <w:tc>
          <w:tcPr>
            <w:tcW w:w="20" w:type="dxa"/>
            <w:vAlign w:val="bottom"/>
            <w:tcBorders>
              <w:bottom w:val="single" w:sz="8" w:color="auto"/>
            </w:tcBorders>
            <w:shd w:val="clear" w:color="auto" w:fill="CCEEFF"/>
          </w:tcPr>
          <w:p>
            <w:pPr>
              <w:spacing w:after="0"/>
              <w:rPr>
                <w:sz w:val="8"/>
                <w:szCs w:val="8"/>
                <w:color w:val="auto"/>
              </w:rPr>
            </w:pPr>
          </w:p>
        </w:tc>
        <w:tc>
          <w:tcPr>
            <w:tcW w:w="6040" w:type="dxa"/>
            <w:vAlign w:val="bottom"/>
            <w:tcBorders>
              <w:bottom w:val="single" w:sz="8" w:color="auto"/>
              <w:right w:val="single" w:sz="8" w:color="auto"/>
            </w:tcBorders>
            <w:gridSpan w:val="29"/>
            <w:vMerge w:val="continue"/>
            <w:shd w:val="clear" w:color="auto" w:fill="CCEEFF"/>
          </w:tcPr>
          <w:p>
            <w:pPr>
              <w:spacing w:after="0"/>
              <w:rPr>
                <w:sz w:val="8"/>
                <w:szCs w:val="8"/>
                <w:color w:val="auto"/>
              </w:rPr>
            </w:pPr>
          </w:p>
        </w:tc>
        <w:tc>
          <w:tcPr>
            <w:tcW w:w="4440" w:type="dxa"/>
            <w:vAlign w:val="bottom"/>
            <w:tcBorders>
              <w:bottom w:val="single" w:sz="8" w:color="auto"/>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10.23</w:t>
            </w:r>
          </w:p>
        </w:tc>
        <w:tc>
          <w:tcPr>
            <w:tcW w:w="20" w:type="dxa"/>
            <w:vAlign w:val="bottom"/>
          </w:tcPr>
          <w:p>
            <w:pPr>
              <w:spacing w:after="0"/>
              <w:rPr>
                <w:sz w:val="13"/>
                <w:szCs w:val="13"/>
                <w:color w:val="auto"/>
              </w:rPr>
            </w:pPr>
          </w:p>
        </w:tc>
        <w:tc>
          <w:tcPr>
            <w:tcW w:w="6000" w:type="dxa"/>
            <w:vAlign w:val="bottom"/>
            <w:tcBorders>
              <w:bottom w:val="single" w:sz="8" w:color="0000FF"/>
            </w:tcBorders>
            <w:gridSpan w:val="26"/>
          </w:tcPr>
          <w:p>
            <w:pPr>
              <w:spacing w:after="0" w:line="155" w:lineRule="exact"/>
              <w:rPr>
                <w:rFonts w:ascii="Arial" w:cs="Arial" w:eastAsia="Arial" w:hAnsi="Arial"/>
                <w:sz w:val="14"/>
                <w:szCs w:val="14"/>
                <w:color w:val="0000FF"/>
                <w:w w:val="97"/>
              </w:rPr>
            </w:pPr>
            <w:hyperlink r:id="rId34">
              <w:r>
                <w:rPr>
                  <w:rFonts w:ascii="Arial" w:cs="Arial" w:eastAsia="Arial" w:hAnsi="Arial"/>
                  <w:sz w:val="14"/>
                  <w:szCs w:val="14"/>
                  <w:color w:val="0000FF"/>
                  <w:w w:val="97"/>
                </w:rPr>
                <w:t>Employment Agreement July 16, 2015 among Sun Communities, Inc., Sun Communities Operating</w:t>
              </w:r>
            </w:hyperlink>
          </w:p>
        </w:tc>
        <w:tc>
          <w:tcPr>
            <w:tcW w:w="40" w:type="dxa"/>
            <w:vAlign w:val="bottom"/>
            <w:tcBorders>
              <w:right w:val="single" w:sz="8" w:color="auto"/>
            </w:tcBorders>
            <w:gridSpan w:val="3"/>
          </w:tcPr>
          <w:p>
            <w:pPr>
              <w:spacing w:after="0"/>
              <w:rPr>
                <w:sz w:val="13"/>
                <w:szCs w:val="13"/>
                <w:color w:val="auto"/>
              </w:rPr>
            </w:pPr>
          </w:p>
        </w:tc>
        <w:tc>
          <w:tcPr>
            <w:tcW w:w="4440" w:type="dxa"/>
            <w:vAlign w:val="bottom"/>
            <w:tcBorders>
              <w:right w:val="single" w:sz="8" w:color="auto"/>
            </w:tcBorders>
          </w:tcPr>
          <w:p>
            <w:pPr>
              <w:ind w:left="20"/>
              <w:spacing w:after="0" w:line="155" w:lineRule="exact"/>
              <w:rPr>
                <w:sz w:val="20"/>
                <w:szCs w:val="20"/>
                <w:color w:val="auto"/>
              </w:rPr>
            </w:pPr>
            <w:r>
              <w:rPr>
                <w:rFonts w:ascii="Arial" w:cs="Arial" w:eastAsia="Arial" w:hAnsi="Arial"/>
                <w:sz w:val="14"/>
                <w:szCs w:val="14"/>
                <w:color w:val="auto"/>
                <w:w w:val="98"/>
              </w:rPr>
              <w:t>Incorporated by reference to Sun Communities, Inc.’s Current Report on</w:t>
            </w:r>
          </w:p>
        </w:tc>
        <w:tc>
          <w:tcPr>
            <w:tcW w:w="0" w:type="dxa"/>
            <w:vAlign w:val="bottom"/>
          </w:tcPr>
          <w:p>
            <w:pPr>
              <w:spacing w:after="0"/>
              <w:rPr>
                <w:sz w:val="1"/>
                <w:szCs w:val="1"/>
                <w:color w:val="auto"/>
              </w:rPr>
            </w:pPr>
          </w:p>
        </w:tc>
      </w:tr>
      <w:tr>
        <w:trPr>
          <w:trHeight w:val="76"/>
        </w:trPr>
        <w:tc>
          <w:tcPr>
            <w:tcW w:w="940" w:type="dxa"/>
            <w:vAlign w:val="bottom"/>
            <w:tcBorders>
              <w:left w:val="single" w:sz="8" w:color="auto"/>
              <w:right w:val="single" w:sz="8" w:color="auto"/>
            </w:tcBorders>
            <w:vMerge w:val="continue"/>
          </w:tcPr>
          <w:p>
            <w:pPr>
              <w:spacing w:after="0"/>
              <w:rPr>
                <w:sz w:val="6"/>
                <w:szCs w:val="6"/>
                <w:color w:val="auto"/>
              </w:rPr>
            </w:pPr>
          </w:p>
        </w:tc>
        <w:tc>
          <w:tcPr>
            <w:tcW w:w="20" w:type="dxa"/>
            <w:vAlign w:val="bottom"/>
          </w:tcPr>
          <w:p>
            <w:pPr>
              <w:spacing w:after="0"/>
              <w:rPr>
                <w:sz w:val="6"/>
                <w:szCs w:val="6"/>
                <w:color w:val="auto"/>
              </w:rPr>
            </w:pPr>
          </w:p>
        </w:tc>
        <w:tc>
          <w:tcPr>
            <w:tcW w:w="6040" w:type="dxa"/>
            <w:vAlign w:val="bottom"/>
            <w:tcBorders>
              <w:right w:val="single" w:sz="8" w:color="auto"/>
            </w:tcBorders>
            <w:gridSpan w:val="29"/>
            <w:vMerge w:val="restart"/>
          </w:tcPr>
          <w:p>
            <w:pPr>
              <w:spacing w:after="0" w:line="129" w:lineRule="exact"/>
              <w:rPr>
                <w:rFonts w:ascii="Arial" w:cs="Arial" w:eastAsia="Arial" w:hAnsi="Arial"/>
                <w:sz w:val="14"/>
                <w:szCs w:val="14"/>
                <w:color w:val="0000FF"/>
              </w:rPr>
            </w:pPr>
            <w:hyperlink r:id="rId34">
              <w:r>
                <w:rPr>
                  <w:rFonts w:ascii="Arial" w:cs="Arial" w:eastAsia="Arial" w:hAnsi="Arial"/>
                  <w:sz w:val="14"/>
                  <w:szCs w:val="14"/>
                  <w:color w:val="0000FF"/>
                </w:rPr>
                <w:t>Limited Partnership and Karen J. Dearing#</w:t>
              </w:r>
            </w:hyperlink>
          </w:p>
        </w:tc>
        <w:tc>
          <w:tcPr>
            <w:tcW w:w="4440" w:type="dxa"/>
            <w:vAlign w:val="bottom"/>
            <w:tcBorders>
              <w:right w:val="single" w:sz="8" w:color="auto"/>
            </w:tcBorders>
            <w:vMerge w:val="restart"/>
          </w:tcPr>
          <w:p>
            <w:pPr>
              <w:ind w:left="20"/>
              <w:spacing w:after="0" w:line="129" w:lineRule="exact"/>
              <w:rPr>
                <w:sz w:val="20"/>
                <w:szCs w:val="20"/>
                <w:color w:val="auto"/>
              </w:rPr>
            </w:pPr>
            <w:r>
              <w:rPr>
                <w:rFonts w:ascii="Arial" w:cs="Arial" w:eastAsia="Arial" w:hAnsi="Arial"/>
                <w:sz w:val="14"/>
                <w:szCs w:val="14"/>
                <w:color w:val="auto"/>
              </w:rPr>
              <w:t>Form 8-K filed July 17, 2015</w:t>
            </w:r>
          </w:p>
        </w:tc>
        <w:tc>
          <w:tcPr>
            <w:tcW w:w="0" w:type="dxa"/>
            <w:vAlign w:val="bottom"/>
          </w:tcPr>
          <w:p>
            <w:pPr>
              <w:spacing w:after="0"/>
              <w:rPr>
                <w:sz w:val="1"/>
                <w:szCs w:val="1"/>
                <w:color w:val="auto"/>
              </w:rPr>
            </w:pPr>
          </w:p>
        </w:tc>
      </w:tr>
      <w:tr>
        <w:trPr>
          <w:trHeight w:val="53"/>
        </w:trPr>
        <w:tc>
          <w:tcPr>
            <w:tcW w:w="940" w:type="dxa"/>
            <w:vAlign w:val="bottom"/>
            <w:tcBorders>
              <w:left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040" w:type="dxa"/>
            <w:vAlign w:val="bottom"/>
            <w:tcBorders>
              <w:right w:val="single" w:sz="8" w:color="auto"/>
            </w:tcBorders>
            <w:gridSpan w:val="29"/>
            <w:vMerge w:val="continue"/>
          </w:tcPr>
          <w:p>
            <w:pPr>
              <w:spacing w:after="0"/>
              <w:rPr>
                <w:sz w:val="4"/>
                <w:szCs w:val="4"/>
                <w:color w:val="auto"/>
              </w:rPr>
            </w:pPr>
          </w:p>
        </w:tc>
        <w:tc>
          <w:tcPr>
            <w:tcW w:w="444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Borders>
              <w:bottom w:val="single" w:sz="8" w:color="auto"/>
              <w:right w:val="single" w:sz="8" w:color="auto"/>
            </w:tcBorders>
          </w:tcPr>
          <w:p>
            <w:pPr>
              <w:spacing w:after="0" w:line="20" w:lineRule="exact"/>
              <w:rPr>
                <w:sz w:val="1"/>
                <w:szCs w:val="1"/>
                <w:color w:val="auto"/>
              </w:rPr>
            </w:pPr>
          </w:p>
        </w:tc>
        <w:tc>
          <w:tcPr>
            <w:tcW w:w="44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940" w:type="dxa"/>
            <w:vAlign w:val="bottom"/>
            <w:tcBorders>
              <w:left w:val="single" w:sz="8" w:color="auto"/>
              <w:bottom w:val="single" w:sz="8" w:color="CCEEFF"/>
              <w:right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10.24</w:t>
            </w:r>
          </w:p>
        </w:tc>
        <w:tc>
          <w:tcPr>
            <w:tcW w:w="20" w:type="dxa"/>
            <w:vAlign w:val="bottom"/>
            <w:tcBorders>
              <w:bottom w:val="single" w:sz="8" w:color="CCEEFF"/>
            </w:tcBorders>
            <w:shd w:val="clear" w:color="auto" w:fill="CCEEFF"/>
          </w:tcPr>
          <w:p>
            <w:pPr>
              <w:spacing w:after="0"/>
              <w:rPr>
                <w:sz w:val="13"/>
                <w:szCs w:val="13"/>
                <w:color w:val="auto"/>
              </w:rPr>
            </w:pPr>
          </w:p>
        </w:tc>
        <w:tc>
          <w:tcPr>
            <w:tcW w:w="6020" w:type="dxa"/>
            <w:vAlign w:val="bottom"/>
            <w:tcBorders>
              <w:bottom w:val="single" w:sz="8" w:color="0000FF"/>
            </w:tcBorders>
            <w:gridSpan w:val="27"/>
            <w:shd w:val="clear" w:color="auto" w:fill="CCEEFF"/>
          </w:tcPr>
          <w:p>
            <w:pPr>
              <w:spacing w:after="0" w:line="155" w:lineRule="exact"/>
              <w:rPr>
                <w:rFonts w:ascii="Arial" w:cs="Arial" w:eastAsia="Arial" w:hAnsi="Arial"/>
                <w:sz w:val="14"/>
                <w:szCs w:val="14"/>
                <w:color w:val="0000FF"/>
                <w:w w:val="94"/>
              </w:rPr>
            </w:pPr>
            <w:hyperlink r:id="rId32">
              <w:r>
                <w:rPr>
                  <w:rFonts w:ascii="Arial" w:cs="Arial" w:eastAsia="Arial" w:hAnsi="Arial"/>
                  <w:sz w:val="14"/>
                  <w:szCs w:val="14"/>
                  <w:color w:val="0000FF"/>
                  <w:w w:val="94"/>
                </w:rPr>
                <w:t>First Amendment Employment Agreement among Sun Communities, Inc., Sun Communities Operating</w:t>
              </w:r>
            </w:hyperlink>
          </w:p>
        </w:tc>
        <w:tc>
          <w:tcPr>
            <w:tcW w:w="20" w:type="dxa"/>
            <w:vAlign w:val="bottom"/>
            <w:tcBorders>
              <w:bottom w:val="single" w:sz="8" w:color="CCEEFF"/>
              <w:right w:val="single" w:sz="8" w:color="auto"/>
            </w:tcBorders>
            <w:gridSpan w:val="2"/>
            <w:shd w:val="clear" w:color="auto" w:fill="CCEEFF"/>
          </w:tcPr>
          <w:p>
            <w:pPr>
              <w:spacing w:after="0"/>
              <w:rPr>
                <w:sz w:val="13"/>
                <w:szCs w:val="13"/>
                <w:color w:val="auto"/>
              </w:rPr>
            </w:pPr>
          </w:p>
        </w:tc>
        <w:tc>
          <w:tcPr>
            <w:tcW w:w="4440" w:type="dxa"/>
            <w:vAlign w:val="bottom"/>
            <w:tcBorders>
              <w:bottom w:val="single" w:sz="8" w:color="CCEEFF"/>
              <w:right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w w:val="98"/>
              </w:rPr>
              <w:t>Incorporated by reference to Sun Communities, Inc.’s Current Report on</w:t>
            </w:r>
          </w:p>
        </w:tc>
        <w:tc>
          <w:tcPr>
            <w:tcW w:w="0" w:type="dxa"/>
            <w:vAlign w:val="bottom"/>
          </w:tcPr>
          <w:p>
            <w:pPr>
              <w:spacing w:after="0"/>
              <w:rPr>
                <w:sz w:val="1"/>
                <w:szCs w:val="1"/>
                <w:color w:val="auto"/>
              </w:rPr>
            </w:pPr>
          </w:p>
        </w:tc>
      </w:tr>
      <w:tr>
        <w:trPr>
          <w:trHeight w:val="76"/>
        </w:trPr>
        <w:tc>
          <w:tcPr>
            <w:tcW w:w="940" w:type="dxa"/>
            <w:vAlign w:val="bottom"/>
            <w:tcBorders>
              <w:left w:val="single" w:sz="8" w:color="auto"/>
              <w:right w:val="single" w:sz="8" w:color="auto"/>
            </w:tcBorders>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40" w:type="dxa"/>
            <w:vAlign w:val="bottom"/>
            <w:tcBorders>
              <w:right w:val="single" w:sz="8" w:color="auto"/>
            </w:tcBorders>
            <w:gridSpan w:val="29"/>
            <w:vMerge w:val="restart"/>
            <w:shd w:val="clear" w:color="auto" w:fill="CCEEFF"/>
          </w:tcPr>
          <w:p>
            <w:pPr>
              <w:spacing w:after="0" w:line="129" w:lineRule="exact"/>
              <w:rPr>
                <w:rFonts w:ascii="Arial" w:cs="Arial" w:eastAsia="Arial" w:hAnsi="Arial"/>
                <w:sz w:val="14"/>
                <w:szCs w:val="14"/>
                <w:color w:val="0000FF"/>
              </w:rPr>
            </w:pPr>
            <w:hyperlink r:id="rId32">
              <w:r>
                <w:rPr>
                  <w:rFonts w:ascii="Arial" w:cs="Arial" w:eastAsia="Arial" w:hAnsi="Arial"/>
                  <w:sz w:val="14"/>
                  <w:szCs w:val="14"/>
                  <w:color w:val="0000FF"/>
                </w:rPr>
                <w:t>Partnership, and Karen J. Dearing dated March 8, 2017#</w:t>
              </w:r>
            </w:hyperlink>
          </w:p>
        </w:tc>
        <w:tc>
          <w:tcPr>
            <w:tcW w:w="4440" w:type="dxa"/>
            <w:vAlign w:val="bottom"/>
            <w:tcBorders>
              <w:right w:val="single" w:sz="8" w:color="auto"/>
            </w:tcBorders>
            <w:vMerge w:val="restart"/>
            <w:shd w:val="clear" w:color="auto" w:fill="CCEEFF"/>
          </w:tcPr>
          <w:p>
            <w:pPr>
              <w:ind w:left="20"/>
              <w:spacing w:after="0" w:line="129" w:lineRule="exact"/>
              <w:rPr>
                <w:sz w:val="20"/>
                <w:szCs w:val="20"/>
                <w:color w:val="auto"/>
              </w:rPr>
            </w:pPr>
            <w:r>
              <w:rPr>
                <w:rFonts w:ascii="Arial" w:cs="Arial" w:eastAsia="Arial" w:hAnsi="Arial"/>
                <w:sz w:val="14"/>
                <w:szCs w:val="14"/>
                <w:color w:val="auto"/>
              </w:rPr>
              <w:t>Form 8-K filed on March 8, 2017</w:t>
            </w:r>
          </w:p>
        </w:tc>
        <w:tc>
          <w:tcPr>
            <w:tcW w:w="0" w:type="dxa"/>
            <w:vAlign w:val="bottom"/>
          </w:tcPr>
          <w:p>
            <w:pPr>
              <w:spacing w:after="0"/>
              <w:rPr>
                <w:sz w:val="1"/>
                <w:szCs w:val="1"/>
                <w:color w:val="auto"/>
              </w:rPr>
            </w:pPr>
          </w:p>
        </w:tc>
      </w:tr>
      <w:tr>
        <w:trPr>
          <w:trHeight w:val="93"/>
        </w:trPr>
        <w:tc>
          <w:tcPr>
            <w:tcW w:w="940" w:type="dxa"/>
            <w:vAlign w:val="bottom"/>
            <w:tcBorders>
              <w:left w:val="single" w:sz="8" w:color="auto"/>
              <w:bottom w:val="single" w:sz="8" w:color="auto"/>
              <w:right w:val="single" w:sz="8" w:color="auto"/>
            </w:tcBorders>
            <w:shd w:val="clear" w:color="auto" w:fill="CCEEFF"/>
          </w:tcPr>
          <w:p>
            <w:pPr>
              <w:spacing w:after="0"/>
              <w:rPr>
                <w:sz w:val="8"/>
                <w:szCs w:val="8"/>
                <w:color w:val="auto"/>
              </w:rPr>
            </w:pPr>
          </w:p>
        </w:tc>
        <w:tc>
          <w:tcPr>
            <w:tcW w:w="20" w:type="dxa"/>
            <w:vAlign w:val="bottom"/>
            <w:tcBorders>
              <w:bottom w:val="single" w:sz="8" w:color="auto"/>
            </w:tcBorders>
            <w:shd w:val="clear" w:color="auto" w:fill="CCEEFF"/>
          </w:tcPr>
          <w:p>
            <w:pPr>
              <w:spacing w:after="0"/>
              <w:rPr>
                <w:sz w:val="8"/>
                <w:szCs w:val="8"/>
                <w:color w:val="auto"/>
              </w:rPr>
            </w:pPr>
          </w:p>
        </w:tc>
        <w:tc>
          <w:tcPr>
            <w:tcW w:w="6040" w:type="dxa"/>
            <w:vAlign w:val="bottom"/>
            <w:tcBorders>
              <w:bottom w:val="single" w:sz="8" w:color="auto"/>
              <w:right w:val="single" w:sz="8" w:color="auto"/>
            </w:tcBorders>
            <w:gridSpan w:val="29"/>
            <w:vMerge w:val="continue"/>
            <w:shd w:val="clear" w:color="auto" w:fill="CCEEFF"/>
          </w:tcPr>
          <w:p>
            <w:pPr>
              <w:spacing w:after="0"/>
              <w:rPr>
                <w:sz w:val="8"/>
                <w:szCs w:val="8"/>
                <w:color w:val="auto"/>
              </w:rPr>
            </w:pPr>
          </w:p>
        </w:tc>
        <w:tc>
          <w:tcPr>
            <w:tcW w:w="4440" w:type="dxa"/>
            <w:vAlign w:val="bottom"/>
            <w:tcBorders>
              <w:bottom w:val="single" w:sz="8" w:color="auto"/>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10.25</w:t>
            </w:r>
          </w:p>
        </w:tc>
        <w:tc>
          <w:tcPr>
            <w:tcW w:w="20" w:type="dxa"/>
            <w:vAlign w:val="bottom"/>
          </w:tcPr>
          <w:p>
            <w:pPr>
              <w:spacing w:after="0"/>
              <w:rPr>
                <w:sz w:val="13"/>
                <w:szCs w:val="13"/>
                <w:color w:val="auto"/>
              </w:rPr>
            </w:pPr>
          </w:p>
        </w:tc>
        <w:tc>
          <w:tcPr>
            <w:tcW w:w="6040" w:type="dxa"/>
            <w:vAlign w:val="bottom"/>
            <w:tcBorders>
              <w:right w:val="single" w:sz="8" w:color="auto"/>
            </w:tcBorders>
            <w:gridSpan w:val="29"/>
            <w:vMerge w:val="restart"/>
          </w:tcPr>
          <w:p>
            <w:pPr>
              <w:spacing w:after="0"/>
              <w:rPr>
                <w:rFonts w:ascii="Arial" w:cs="Arial" w:eastAsia="Arial" w:hAnsi="Arial"/>
                <w:sz w:val="14"/>
                <w:szCs w:val="14"/>
                <w:color w:val="0000FF"/>
              </w:rPr>
            </w:pPr>
            <w:hyperlink r:id="rId30">
              <w:r>
                <w:rPr>
                  <w:rFonts w:ascii="Arial" w:cs="Arial" w:eastAsia="Arial" w:hAnsi="Arial"/>
                  <w:sz w:val="14"/>
                  <w:szCs w:val="14"/>
                  <w:color w:val="0000FF"/>
                </w:rPr>
                <w:t>Sun Communities, Inc. Executive Compensation “Clawback” Policy#</w:t>
              </w:r>
            </w:hyperlink>
          </w:p>
        </w:tc>
        <w:tc>
          <w:tcPr>
            <w:tcW w:w="444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4"/>
                <w:szCs w:val="14"/>
                <w:color w:val="auto"/>
                <w:w w:val="98"/>
              </w:rPr>
              <w:t>Incorporated by reference to Sun Communities, Inc.’s Current Report on</w:t>
            </w:r>
          </w:p>
        </w:tc>
        <w:tc>
          <w:tcPr>
            <w:tcW w:w="0" w:type="dxa"/>
            <w:vAlign w:val="bottom"/>
          </w:tcPr>
          <w:p>
            <w:pPr>
              <w:spacing w:after="0"/>
              <w:rPr>
                <w:sz w:val="1"/>
                <w:szCs w:val="1"/>
                <w:color w:val="auto"/>
              </w:rPr>
            </w:pPr>
          </w:p>
        </w:tc>
      </w:tr>
      <w:tr>
        <w:trPr>
          <w:trHeight w:val="73"/>
        </w:trPr>
        <w:tc>
          <w:tcPr>
            <w:tcW w:w="940" w:type="dxa"/>
            <w:vAlign w:val="bottom"/>
            <w:tcBorders>
              <w:left w:val="single" w:sz="8" w:color="auto"/>
              <w:right w:val="single" w:sz="8" w:color="auto"/>
            </w:tcBorders>
            <w:vMerge w:val="continue"/>
          </w:tcPr>
          <w:p>
            <w:pPr>
              <w:spacing w:after="0"/>
              <w:rPr>
                <w:sz w:val="6"/>
                <w:szCs w:val="6"/>
                <w:color w:val="auto"/>
              </w:rPr>
            </w:pPr>
          </w:p>
        </w:tc>
        <w:tc>
          <w:tcPr>
            <w:tcW w:w="20" w:type="dxa"/>
            <w:vAlign w:val="bottom"/>
          </w:tcPr>
          <w:p>
            <w:pPr>
              <w:spacing w:after="0"/>
              <w:rPr>
                <w:sz w:val="6"/>
                <w:szCs w:val="6"/>
                <w:color w:val="auto"/>
              </w:rPr>
            </w:pPr>
          </w:p>
        </w:tc>
        <w:tc>
          <w:tcPr>
            <w:tcW w:w="6040" w:type="dxa"/>
            <w:vAlign w:val="bottom"/>
            <w:tcBorders>
              <w:right w:val="single" w:sz="8" w:color="auto"/>
            </w:tcBorders>
            <w:gridSpan w:val="29"/>
            <w:vMerge w:val="continue"/>
          </w:tcPr>
          <w:p>
            <w:pPr>
              <w:spacing w:after="0"/>
              <w:rPr>
                <w:sz w:val="6"/>
                <w:szCs w:val="6"/>
                <w:color w:val="auto"/>
              </w:rPr>
            </w:pPr>
          </w:p>
        </w:tc>
        <w:tc>
          <w:tcPr>
            <w:tcW w:w="44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Form 8-K filed July 15, 2014</w:t>
            </w:r>
          </w:p>
        </w:tc>
        <w:tc>
          <w:tcPr>
            <w:tcW w:w="0" w:type="dxa"/>
            <w:vAlign w:val="bottom"/>
          </w:tcPr>
          <w:p>
            <w:pPr>
              <w:spacing w:after="0"/>
              <w:rPr>
                <w:sz w:val="1"/>
                <w:szCs w:val="1"/>
                <w:color w:val="auto"/>
              </w:rPr>
            </w:pPr>
          </w:p>
        </w:tc>
      </w:tr>
      <w:tr>
        <w:trPr>
          <w:trHeight w:val="96"/>
        </w:trPr>
        <w:tc>
          <w:tcPr>
            <w:tcW w:w="940" w:type="dxa"/>
            <w:vAlign w:val="bottom"/>
            <w:tcBorders>
              <w:left w:val="single" w:sz="8" w:color="auto"/>
              <w:bottom w:val="single" w:sz="8" w:color="auto"/>
              <w:right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top w:val="single" w:sz="8" w:color="0000FF"/>
              <w:bottom w:val="single" w:sz="8" w:color="auto"/>
            </w:tcBorders>
          </w:tcPr>
          <w:p>
            <w:pPr>
              <w:spacing w:after="0"/>
              <w:rPr>
                <w:sz w:val="8"/>
                <w:szCs w:val="8"/>
                <w:color w:val="auto"/>
              </w:rPr>
            </w:pPr>
          </w:p>
        </w:tc>
        <w:tc>
          <w:tcPr>
            <w:tcW w:w="120" w:type="dxa"/>
            <w:vAlign w:val="bottom"/>
            <w:tcBorders>
              <w:top w:val="single" w:sz="8" w:color="0000FF"/>
              <w:bottom w:val="single" w:sz="8" w:color="auto"/>
            </w:tcBorders>
          </w:tcPr>
          <w:p>
            <w:pPr>
              <w:spacing w:after="0"/>
              <w:rPr>
                <w:sz w:val="8"/>
                <w:szCs w:val="8"/>
                <w:color w:val="auto"/>
              </w:rPr>
            </w:pPr>
          </w:p>
        </w:tc>
        <w:tc>
          <w:tcPr>
            <w:tcW w:w="340" w:type="dxa"/>
            <w:vAlign w:val="bottom"/>
            <w:tcBorders>
              <w:top w:val="single" w:sz="8" w:color="0000FF"/>
              <w:bottom w:val="single" w:sz="8" w:color="auto"/>
            </w:tcBorders>
          </w:tcPr>
          <w:p>
            <w:pPr>
              <w:spacing w:after="0"/>
              <w:rPr>
                <w:sz w:val="8"/>
                <w:szCs w:val="8"/>
                <w:color w:val="auto"/>
              </w:rPr>
            </w:pPr>
          </w:p>
        </w:tc>
        <w:tc>
          <w:tcPr>
            <w:tcW w:w="740" w:type="dxa"/>
            <w:vAlign w:val="bottom"/>
            <w:tcBorders>
              <w:top w:val="single" w:sz="8" w:color="0000FF"/>
              <w:bottom w:val="single" w:sz="8" w:color="auto"/>
            </w:tcBorders>
          </w:tcPr>
          <w:p>
            <w:pPr>
              <w:spacing w:after="0"/>
              <w:rPr>
                <w:sz w:val="8"/>
                <w:szCs w:val="8"/>
                <w:color w:val="auto"/>
              </w:rPr>
            </w:pPr>
          </w:p>
        </w:tc>
        <w:tc>
          <w:tcPr>
            <w:tcW w:w="80" w:type="dxa"/>
            <w:vAlign w:val="bottom"/>
            <w:tcBorders>
              <w:top w:val="single" w:sz="8" w:color="0000FF"/>
              <w:bottom w:val="single" w:sz="8" w:color="auto"/>
            </w:tcBorders>
          </w:tcPr>
          <w:p>
            <w:pPr>
              <w:spacing w:after="0"/>
              <w:rPr>
                <w:sz w:val="8"/>
                <w:szCs w:val="8"/>
                <w:color w:val="auto"/>
              </w:rPr>
            </w:pPr>
          </w:p>
        </w:tc>
        <w:tc>
          <w:tcPr>
            <w:tcW w:w="300" w:type="dxa"/>
            <w:vAlign w:val="bottom"/>
            <w:tcBorders>
              <w:top w:val="single" w:sz="8" w:color="0000FF"/>
              <w:bottom w:val="single" w:sz="8" w:color="auto"/>
            </w:tcBorders>
          </w:tcPr>
          <w:p>
            <w:pPr>
              <w:spacing w:after="0"/>
              <w:rPr>
                <w:sz w:val="8"/>
                <w:szCs w:val="8"/>
                <w:color w:val="auto"/>
              </w:rPr>
            </w:pPr>
          </w:p>
        </w:tc>
        <w:tc>
          <w:tcPr>
            <w:tcW w:w="320" w:type="dxa"/>
            <w:vAlign w:val="bottom"/>
            <w:tcBorders>
              <w:top w:val="single" w:sz="8" w:color="0000FF"/>
              <w:bottom w:val="single" w:sz="8" w:color="auto"/>
            </w:tcBorders>
          </w:tcPr>
          <w:p>
            <w:pPr>
              <w:spacing w:after="0"/>
              <w:rPr>
                <w:sz w:val="8"/>
                <w:szCs w:val="8"/>
                <w:color w:val="auto"/>
              </w:rPr>
            </w:pPr>
          </w:p>
        </w:tc>
        <w:tc>
          <w:tcPr>
            <w:tcW w:w="120" w:type="dxa"/>
            <w:vAlign w:val="bottom"/>
            <w:tcBorders>
              <w:top w:val="single" w:sz="8" w:color="0000FF"/>
              <w:bottom w:val="single" w:sz="8" w:color="auto"/>
            </w:tcBorders>
          </w:tcPr>
          <w:p>
            <w:pPr>
              <w:spacing w:after="0"/>
              <w:rPr>
                <w:sz w:val="8"/>
                <w:szCs w:val="8"/>
                <w:color w:val="auto"/>
              </w:rPr>
            </w:pPr>
          </w:p>
        </w:tc>
        <w:tc>
          <w:tcPr>
            <w:tcW w:w="20" w:type="dxa"/>
            <w:vAlign w:val="bottom"/>
            <w:tcBorders>
              <w:top w:val="single" w:sz="8" w:color="0000FF"/>
              <w:bottom w:val="single" w:sz="8" w:color="auto"/>
            </w:tcBorders>
          </w:tcPr>
          <w:p>
            <w:pPr>
              <w:spacing w:after="0"/>
              <w:rPr>
                <w:sz w:val="8"/>
                <w:szCs w:val="8"/>
                <w:color w:val="auto"/>
              </w:rPr>
            </w:pPr>
          </w:p>
        </w:tc>
        <w:tc>
          <w:tcPr>
            <w:tcW w:w="20" w:type="dxa"/>
            <w:vAlign w:val="bottom"/>
            <w:tcBorders>
              <w:top w:val="single" w:sz="8" w:color="0000FF"/>
              <w:bottom w:val="single" w:sz="8" w:color="auto"/>
            </w:tcBorders>
          </w:tcPr>
          <w:p>
            <w:pPr>
              <w:spacing w:after="0"/>
              <w:rPr>
                <w:sz w:val="8"/>
                <w:szCs w:val="8"/>
                <w:color w:val="auto"/>
              </w:rPr>
            </w:pPr>
          </w:p>
        </w:tc>
        <w:tc>
          <w:tcPr>
            <w:tcW w:w="60" w:type="dxa"/>
            <w:vAlign w:val="bottom"/>
            <w:tcBorders>
              <w:top w:val="single" w:sz="8" w:color="0000FF"/>
              <w:bottom w:val="single" w:sz="8" w:color="auto"/>
            </w:tcBorders>
          </w:tcPr>
          <w:p>
            <w:pPr>
              <w:spacing w:after="0"/>
              <w:rPr>
                <w:sz w:val="8"/>
                <w:szCs w:val="8"/>
                <w:color w:val="auto"/>
              </w:rPr>
            </w:pPr>
          </w:p>
        </w:tc>
        <w:tc>
          <w:tcPr>
            <w:tcW w:w="20" w:type="dxa"/>
            <w:vAlign w:val="bottom"/>
            <w:tcBorders>
              <w:top w:val="single" w:sz="8" w:color="0000FF"/>
              <w:bottom w:val="single" w:sz="8" w:color="auto"/>
            </w:tcBorders>
          </w:tcPr>
          <w:p>
            <w:pPr>
              <w:spacing w:after="0"/>
              <w:rPr>
                <w:sz w:val="8"/>
                <w:szCs w:val="8"/>
                <w:color w:val="auto"/>
              </w:rPr>
            </w:pPr>
          </w:p>
        </w:tc>
        <w:tc>
          <w:tcPr>
            <w:tcW w:w="300" w:type="dxa"/>
            <w:vAlign w:val="bottom"/>
            <w:tcBorders>
              <w:top w:val="single" w:sz="8" w:color="0000FF"/>
              <w:bottom w:val="single" w:sz="8" w:color="auto"/>
            </w:tcBorders>
          </w:tcPr>
          <w:p>
            <w:pPr>
              <w:spacing w:after="0"/>
              <w:rPr>
                <w:sz w:val="8"/>
                <w:szCs w:val="8"/>
                <w:color w:val="auto"/>
              </w:rPr>
            </w:pPr>
          </w:p>
        </w:tc>
        <w:tc>
          <w:tcPr>
            <w:tcW w:w="100" w:type="dxa"/>
            <w:vAlign w:val="bottom"/>
            <w:tcBorders>
              <w:top w:val="single" w:sz="8" w:color="0000FF"/>
              <w:bottom w:val="single" w:sz="8" w:color="auto"/>
            </w:tcBorders>
          </w:tcPr>
          <w:p>
            <w:pPr>
              <w:spacing w:after="0"/>
              <w:rPr>
                <w:sz w:val="8"/>
                <w:szCs w:val="8"/>
                <w:color w:val="auto"/>
              </w:rPr>
            </w:pPr>
          </w:p>
        </w:tc>
        <w:tc>
          <w:tcPr>
            <w:tcW w:w="20" w:type="dxa"/>
            <w:vAlign w:val="bottom"/>
            <w:tcBorders>
              <w:top w:val="single" w:sz="8" w:color="0000FF"/>
              <w:bottom w:val="single" w:sz="8" w:color="auto"/>
            </w:tcBorders>
          </w:tcPr>
          <w:p>
            <w:pPr>
              <w:spacing w:after="0"/>
              <w:rPr>
                <w:sz w:val="8"/>
                <w:szCs w:val="8"/>
                <w:color w:val="auto"/>
              </w:rPr>
            </w:pPr>
          </w:p>
        </w:tc>
        <w:tc>
          <w:tcPr>
            <w:tcW w:w="120" w:type="dxa"/>
            <w:vAlign w:val="bottom"/>
            <w:tcBorders>
              <w:top w:val="single" w:sz="8" w:color="0000FF"/>
              <w:bottom w:val="single" w:sz="8" w:color="auto"/>
            </w:tcBorders>
          </w:tcPr>
          <w:p>
            <w:pPr>
              <w:spacing w:after="0"/>
              <w:rPr>
                <w:sz w:val="8"/>
                <w:szCs w:val="8"/>
                <w:color w:val="auto"/>
              </w:rPr>
            </w:pPr>
          </w:p>
        </w:tc>
        <w:tc>
          <w:tcPr>
            <w:tcW w:w="240" w:type="dxa"/>
            <w:vAlign w:val="bottom"/>
            <w:tcBorders>
              <w:top w:val="single" w:sz="8" w:color="0000FF"/>
              <w:bottom w:val="single" w:sz="8" w:color="auto"/>
            </w:tcBorders>
          </w:tcPr>
          <w:p>
            <w:pPr>
              <w:spacing w:after="0"/>
              <w:rPr>
                <w:sz w:val="8"/>
                <w:szCs w:val="8"/>
                <w:color w:val="auto"/>
              </w:rPr>
            </w:pPr>
          </w:p>
        </w:tc>
        <w:tc>
          <w:tcPr>
            <w:tcW w:w="40" w:type="dxa"/>
            <w:vAlign w:val="bottom"/>
            <w:tcBorders>
              <w:top w:val="single" w:sz="8" w:color="0000FF"/>
              <w:bottom w:val="single" w:sz="8" w:color="auto"/>
            </w:tcBorders>
          </w:tcPr>
          <w:p>
            <w:pPr>
              <w:spacing w:after="0"/>
              <w:rPr>
                <w:sz w:val="8"/>
                <w:szCs w:val="8"/>
                <w:color w:val="auto"/>
              </w:rPr>
            </w:pPr>
          </w:p>
        </w:tc>
        <w:tc>
          <w:tcPr>
            <w:tcW w:w="480" w:type="dxa"/>
            <w:vAlign w:val="bottom"/>
            <w:tcBorders>
              <w:top w:val="single" w:sz="8" w:color="0000FF"/>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Borders>
              <w:bottom w:val="single" w:sz="8" w:color="auto"/>
              <w:right w:val="single" w:sz="8" w:color="auto"/>
            </w:tcBorders>
          </w:tcPr>
          <w:p>
            <w:pPr>
              <w:spacing w:after="0"/>
              <w:rPr>
                <w:sz w:val="8"/>
                <w:szCs w:val="8"/>
                <w:color w:val="auto"/>
              </w:rPr>
            </w:pPr>
          </w:p>
        </w:tc>
        <w:tc>
          <w:tcPr>
            <w:tcW w:w="444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940" w:type="dxa"/>
            <w:vAlign w:val="bottom"/>
            <w:tcBorders>
              <w:left w:val="single" w:sz="8" w:color="auto"/>
              <w:right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40" w:type="dxa"/>
            <w:vAlign w:val="bottom"/>
            <w:tcBorders>
              <w:right w:val="single" w:sz="8" w:color="auto"/>
            </w:tcBorders>
            <w:gridSpan w:val="29"/>
            <w:shd w:val="clear" w:color="auto" w:fill="CCEEFF"/>
          </w:tcPr>
          <w:p>
            <w:pPr>
              <w:spacing w:after="0"/>
              <w:rPr>
                <w:rFonts w:ascii="Arial" w:cs="Arial" w:eastAsia="Arial" w:hAnsi="Arial"/>
                <w:sz w:val="14"/>
                <w:szCs w:val="14"/>
                <w:color w:val="0000FF"/>
              </w:rPr>
            </w:pPr>
            <w:hyperlink r:id="rId35">
              <w:r>
                <w:rPr>
                  <w:rFonts w:ascii="Arial" w:cs="Arial" w:eastAsia="Arial" w:hAnsi="Arial"/>
                  <w:sz w:val="14"/>
                  <w:szCs w:val="14"/>
                  <w:color w:val="0000FF"/>
                </w:rPr>
                <w:t>Third Amended and Restated Credit Agreement, dated May 21, 2019, among Sun Communities</w:t>
              </w:r>
            </w:hyperlink>
          </w:p>
        </w:tc>
        <w:tc>
          <w:tcPr>
            <w:tcW w:w="444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40" w:type="dxa"/>
            <w:vAlign w:val="bottom"/>
            <w:tcBorders>
              <w:top w:val="single" w:sz="8" w:color="CCEEFF"/>
              <w:left w:val="single" w:sz="8" w:color="auto"/>
              <w:right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20" w:type="dxa"/>
            <w:vAlign w:val="bottom"/>
            <w:tcBorders>
              <w:top w:val="single" w:sz="8" w:color="0000FF"/>
            </w:tcBorders>
            <w:gridSpan w:val="27"/>
            <w:shd w:val="clear" w:color="auto" w:fill="CCEEFF"/>
          </w:tcPr>
          <w:p>
            <w:pPr>
              <w:spacing w:after="0" w:line="115" w:lineRule="exact"/>
              <w:rPr>
                <w:rFonts w:ascii="Arial" w:cs="Arial" w:eastAsia="Arial" w:hAnsi="Arial"/>
                <w:sz w:val="13"/>
                <w:szCs w:val="13"/>
                <w:color w:val="0000FF"/>
              </w:rPr>
            </w:pPr>
            <w:hyperlink r:id="rId35">
              <w:r>
                <w:rPr>
                  <w:rFonts w:ascii="Arial" w:cs="Arial" w:eastAsia="Arial" w:hAnsi="Arial"/>
                  <w:sz w:val="13"/>
                  <w:szCs w:val="13"/>
                  <w:color w:val="0000FF"/>
                </w:rPr>
                <w:t>Operating Limited Partnership, as Borrower, Citibank, N.A., as Administrative Agent, Swing Line</w:t>
              </w:r>
            </w:hyperlink>
          </w:p>
        </w:tc>
        <w:tc>
          <w:tcPr>
            <w:tcW w:w="20" w:type="dxa"/>
            <w:vAlign w:val="bottom"/>
            <w:tcBorders>
              <w:top w:val="single" w:sz="8" w:color="CCEEFF"/>
            </w:tcBorders>
            <w:shd w:val="clear" w:color="auto" w:fill="CCEEFF"/>
          </w:tcPr>
          <w:p>
            <w:pPr>
              <w:spacing w:after="0"/>
              <w:rPr>
                <w:sz w:val="11"/>
                <w:szCs w:val="11"/>
                <w:color w:val="auto"/>
              </w:rPr>
            </w:pPr>
          </w:p>
        </w:tc>
        <w:tc>
          <w:tcPr>
            <w:tcW w:w="0" w:type="dxa"/>
            <w:vAlign w:val="bottom"/>
            <w:tcBorders>
              <w:top w:val="single" w:sz="8" w:color="CCEEFF"/>
              <w:right w:val="single" w:sz="8" w:color="auto"/>
            </w:tcBorders>
            <w:shd w:val="clear" w:color="auto" w:fill="CCEEFF"/>
          </w:tcPr>
          <w:p>
            <w:pPr>
              <w:spacing w:after="0"/>
              <w:rPr>
                <w:sz w:val="11"/>
                <w:szCs w:val="11"/>
                <w:color w:val="auto"/>
              </w:rPr>
            </w:pPr>
          </w:p>
        </w:tc>
        <w:tc>
          <w:tcPr>
            <w:tcW w:w="4440" w:type="dxa"/>
            <w:vAlign w:val="bottom"/>
            <w:tcBorders>
              <w:top w:val="single" w:sz="8" w:color="CCEEFF"/>
              <w:right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w w:val="98"/>
              </w:rPr>
              <w:t>Incorporated by reference to Sun Communities, Inc.’s Current Report on</w:t>
            </w:r>
          </w:p>
        </w:tc>
        <w:tc>
          <w:tcPr>
            <w:tcW w:w="0" w:type="dxa"/>
            <w:vAlign w:val="bottom"/>
          </w:tcPr>
          <w:p>
            <w:pPr>
              <w:spacing w:after="0"/>
              <w:rPr>
                <w:sz w:val="1"/>
                <w:szCs w:val="1"/>
                <w:color w:val="auto"/>
              </w:rPr>
            </w:pPr>
          </w:p>
        </w:tc>
      </w:tr>
      <w:tr>
        <w:trPr>
          <w:trHeight w:val="42"/>
        </w:trPr>
        <w:tc>
          <w:tcPr>
            <w:tcW w:w="940" w:type="dxa"/>
            <w:vAlign w:val="bottom"/>
            <w:tcBorders>
              <w:top w:val="single" w:sz="8" w:color="CCEEFF"/>
              <w:left w:val="single" w:sz="8" w:color="auto"/>
              <w:right w:val="single" w:sz="8" w:color="auto"/>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40" w:type="dxa"/>
            <w:vAlign w:val="bottom"/>
            <w:tcBorders>
              <w:top w:val="single" w:sz="8" w:color="0000FF"/>
            </w:tcBorders>
            <w:gridSpan w:val="28"/>
            <w:vMerge w:val="restart"/>
            <w:shd w:val="clear" w:color="auto" w:fill="CCEEFF"/>
          </w:tcPr>
          <w:p>
            <w:pPr>
              <w:spacing w:after="0" w:line="115" w:lineRule="exact"/>
              <w:rPr>
                <w:rFonts w:ascii="Arial" w:cs="Arial" w:eastAsia="Arial" w:hAnsi="Arial"/>
                <w:sz w:val="13"/>
                <w:szCs w:val="13"/>
                <w:color w:val="0000FF"/>
              </w:rPr>
            </w:pPr>
            <w:hyperlink r:id="rId35">
              <w:r>
                <w:rPr>
                  <w:rFonts w:ascii="Arial" w:cs="Arial" w:eastAsia="Arial" w:hAnsi="Arial"/>
                  <w:sz w:val="13"/>
                  <w:szCs w:val="13"/>
                  <w:color w:val="0000FF"/>
                </w:rPr>
                <w:t>Lender and L/C Issuer, Citibank, N.A., BofA Securities, Inc., and BMO Capital Markets, as Joint Lead</w:t>
              </w:r>
            </w:hyperlink>
          </w:p>
        </w:tc>
        <w:tc>
          <w:tcPr>
            <w:tcW w:w="0" w:type="dxa"/>
            <w:vAlign w:val="bottom"/>
            <w:tcBorders>
              <w:top w:val="single" w:sz="8" w:color="0000FF"/>
              <w:right w:val="single" w:sz="8" w:color="auto"/>
            </w:tcBorders>
            <w:shd w:val="clear" w:color="auto" w:fill="CCEEFF"/>
          </w:tcPr>
          <w:p>
            <w:pPr>
              <w:spacing w:after="0"/>
              <w:rPr>
                <w:sz w:val="3"/>
                <w:szCs w:val="3"/>
                <w:color w:val="auto"/>
              </w:rPr>
            </w:pPr>
          </w:p>
        </w:tc>
        <w:tc>
          <w:tcPr>
            <w:tcW w:w="4440" w:type="dxa"/>
            <w:vAlign w:val="bottom"/>
            <w:tcBorders>
              <w:top w:val="single" w:sz="8" w:color="CCEEFF"/>
              <w:right w:val="single" w:sz="8" w:color="auto"/>
            </w:tcBorders>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86"/>
        </w:trPr>
        <w:tc>
          <w:tcPr>
            <w:tcW w:w="940" w:type="dxa"/>
            <w:vAlign w:val="bottom"/>
            <w:tcBorders>
              <w:left w:val="single" w:sz="8" w:color="auto"/>
              <w:bottom w:val="single" w:sz="8" w:color="CCEEFF"/>
              <w:right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10.29</w:t>
            </w:r>
          </w:p>
        </w:tc>
        <w:tc>
          <w:tcPr>
            <w:tcW w:w="20" w:type="dxa"/>
            <w:vAlign w:val="bottom"/>
            <w:tcBorders>
              <w:bottom w:val="single" w:sz="8" w:color="CCEEFF"/>
            </w:tcBorders>
            <w:shd w:val="clear" w:color="auto" w:fill="CCEEFF"/>
          </w:tcPr>
          <w:p>
            <w:pPr>
              <w:spacing w:after="0"/>
              <w:rPr>
                <w:sz w:val="7"/>
                <w:szCs w:val="7"/>
                <w:color w:val="auto"/>
              </w:rPr>
            </w:pPr>
          </w:p>
        </w:tc>
        <w:tc>
          <w:tcPr>
            <w:tcW w:w="6040" w:type="dxa"/>
            <w:vAlign w:val="bottom"/>
            <w:tcBorders>
              <w:bottom w:val="single" w:sz="8" w:color="0000FF"/>
            </w:tcBorders>
            <w:gridSpan w:val="28"/>
            <w:vMerge w:val="continue"/>
            <w:shd w:val="clear" w:color="auto" w:fill="CCEEFF"/>
          </w:tcPr>
          <w:p>
            <w:pPr>
              <w:spacing w:after="0"/>
              <w:rPr>
                <w:sz w:val="7"/>
                <w:szCs w:val="7"/>
                <w:color w:val="auto"/>
              </w:rPr>
            </w:pPr>
          </w:p>
        </w:tc>
        <w:tc>
          <w:tcPr>
            <w:tcW w:w="0" w:type="dxa"/>
            <w:vAlign w:val="bottom"/>
            <w:tcBorders>
              <w:bottom w:val="single" w:sz="8" w:color="CCEEFF"/>
              <w:right w:val="single" w:sz="8" w:color="auto"/>
            </w:tcBorders>
            <w:shd w:val="clear" w:color="auto" w:fill="CCEEFF"/>
          </w:tcPr>
          <w:p>
            <w:pPr>
              <w:spacing w:after="0"/>
              <w:rPr>
                <w:sz w:val="7"/>
                <w:szCs w:val="7"/>
                <w:color w:val="auto"/>
              </w:rPr>
            </w:pPr>
          </w:p>
        </w:tc>
        <w:tc>
          <w:tcPr>
            <w:tcW w:w="4440" w:type="dxa"/>
            <w:vAlign w:val="bottom"/>
            <w:tcBorders>
              <w:bottom w:val="single" w:sz="8" w:color="CCEEFF"/>
              <w:right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Form 8-K filed on May 24, 2019</w:t>
            </w:r>
          </w:p>
        </w:tc>
        <w:tc>
          <w:tcPr>
            <w:tcW w:w="0" w:type="dxa"/>
            <w:vAlign w:val="bottom"/>
          </w:tcPr>
          <w:p>
            <w:pPr>
              <w:spacing w:after="0"/>
              <w:rPr>
                <w:sz w:val="1"/>
                <w:szCs w:val="1"/>
                <w:color w:val="auto"/>
              </w:rPr>
            </w:pPr>
          </w:p>
        </w:tc>
      </w:tr>
      <w:tr>
        <w:trPr>
          <w:trHeight w:val="76"/>
        </w:trPr>
        <w:tc>
          <w:tcPr>
            <w:tcW w:w="940" w:type="dxa"/>
            <w:vAlign w:val="bottom"/>
            <w:tcBorders>
              <w:left w:val="single" w:sz="8" w:color="auto"/>
              <w:right w:val="single" w:sz="8" w:color="auto"/>
            </w:tcBorders>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6040" w:type="dxa"/>
            <w:vAlign w:val="bottom"/>
            <w:tcBorders>
              <w:right w:val="single" w:sz="8" w:color="auto"/>
            </w:tcBorders>
            <w:gridSpan w:val="29"/>
            <w:vMerge w:val="restart"/>
            <w:shd w:val="clear" w:color="auto" w:fill="CCEEFF"/>
          </w:tcPr>
          <w:p>
            <w:pPr>
              <w:spacing w:after="0" w:line="129" w:lineRule="exact"/>
              <w:rPr>
                <w:rFonts w:ascii="Arial" w:cs="Arial" w:eastAsia="Arial" w:hAnsi="Arial"/>
                <w:sz w:val="14"/>
                <w:szCs w:val="14"/>
                <w:color w:val="0000FF"/>
                <w:w w:val="95"/>
              </w:rPr>
            </w:pPr>
            <w:hyperlink r:id="rId35">
              <w:r>
                <w:rPr>
                  <w:rFonts w:ascii="Arial" w:cs="Arial" w:eastAsia="Arial" w:hAnsi="Arial"/>
                  <w:sz w:val="14"/>
                  <w:szCs w:val="14"/>
                  <w:color w:val="0000FF"/>
                  <w:w w:val="95"/>
                </w:rPr>
                <w:t>Arrangers, and Citibank, N.A., BofA Securities, Inc., as Joint Bookrunners, and Bank of America, N.A.</w:t>
              </w:r>
            </w:hyperlink>
          </w:p>
        </w:tc>
        <w:tc>
          <w:tcPr>
            <w:tcW w:w="4440" w:type="dxa"/>
            <w:vAlign w:val="bottom"/>
            <w:tcBorders>
              <w:right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940" w:type="dxa"/>
            <w:vAlign w:val="bottom"/>
            <w:tcBorders>
              <w:left w:val="single" w:sz="8" w:color="auto"/>
              <w:right w:val="single" w:sz="8" w:color="auto"/>
            </w:tcBorders>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6040" w:type="dxa"/>
            <w:vAlign w:val="bottom"/>
            <w:tcBorders>
              <w:right w:val="single" w:sz="8" w:color="auto"/>
            </w:tcBorders>
            <w:gridSpan w:val="29"/>
            <w:vMerge w:val="continue"/>
            <w:shd w:val="clear" w:color="auto" w:fill="CCEEFF"/>
          </w:tcPr>
          <w:p>
            <w:pPr>
              <w:spacing w:after="0"/>
              <w:rPr>
                <w:sz w:val="4"/>
                <w:szCs w:val="4"/>
                <w:color w:val="auto"/>
              </w:rPr>
            </w:pPr>
          </w:p>
        </w:tc>
        <w:tc>
          <w:tcPr>
            <w:tcW w:w="4440" w:type="dxa"/>
            <w:vAlign w:val="bottom"/>
            <w:tcBorders>
              <w:right w:val="single" w:sz="8" w:color="auto"/>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940" w:type="dxa"/>
            <w:vAlign w:val="bottom"/>
            <w:tcBorders>
              <w:top w:val="single" w:sz="8" w:color="CCEEFF"/>
              <w:left w:val="single" w:sz="8" w:color="auto"/>
              <w:right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5980" w:type="dxa"/>
            <w:vAlign w:val="bottom"/>
            <w:tcBorders>
              <w:top w:val="single" w:sz="8" w:color="0000FF"/>
            </w:tcBorders>
            <w:gridSpan w:val="25"/>
            <w:shd w:val="clear" w:color="auto" w:fill="CCEEFF"/>
          </w:tcPr>
          <w:p>
            <w:pPr>
              <w:spacing w:after="0" w:line="129" w:lineRule="exact"/>
              <w:rPr>
                <w:rFonts w:ascii="Arial" w:cs="Arial" w:eastAsia="Arial" w:hAnsi="Arial"/>
                <w:sz w:val="14"/>
                <w:szCs w:val="14"/>
                <w:color w:val="0000FF"/>
                <w:w w:val="95"/>
              </w:rPr>
            </w:pPr>
            <w:hyperlink r:id="rId35">
              <w:r>
                <w:rPr>
                  <w:rFonts w:ascii="Arial" w:cs="Arial" w:eastAsia="Arial" w:hAnsi="Arial"/>
                  <w:sz w:val="14"/>
                  <w:szCs w:val="14"/>
                  <w:color w:val="0000FF"/>
                  <w:w w:val="95"/>
                </w:rPr>
                <w:t>and Bank of Montreal, as Co-Syndication Agents and Fifth Third Bank, an Ohio Banking Corporation,</w:t>
              </w:r>
            </w:hyperlink>
          </w:p>
        </w:tc>
        <w:tc>
          <w:tcPr>
            <w:tcW w:w="60" w:type="dxa"/>
            <w:vAlign w:val="bottom"/>
            <w:tcBorders>
              <w:top w:val="single" w:sz="8" w:color="CCEEFF"/>
              <w:right w:val="single" w:sz="8" w:color="auto"/>
            </w:tcBorders>
            <w:gridSpan w:val="4"/>
            <w:shd w:val="clear" w:color="auto" w:fill="CCEEFF"/>
          </w:tcPr>
          <w:p>
            <w:pPr>
              <w:spacing w:after="0"/>
              <w:rPr>
                <w:sz w:val="11"/>
                <w:szCs w:val="11"/>
                <w:color w:val="auto"/>
              </w:rPr>
            </w:pPr>
          </w:p>
        </w:tc>
        <w:tc>
          <w:tcPr>
            <w:tcW w:w="4440" w:type="dxa"/>
            <w:vAlign w:val="bottom"/>
            <w:tcBorders>
              <w:top w:val="single" w:sz="8" w:color="CCEEFF"/>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940" w:type="dxa"/>
            <w:vAlign w:val="bottom"/>
            <w:tcBorders>
              <w:top w:val="single" w:sz="8" w:color="CCEEFF"/>
              <w:left w:val="single" w:sz="8" w:color="auto"/>
              <w:bottom w:val="single" w:sz="8" w:color="auto"/>
              <w:right w:val="single" w:sz="8" w:color="auto"/>
            </w:tcBorders>
            <w:shd w:val="clear" w:color="auto" w:fill="CCEEFF"/>
          </w:tcPr>
          <w:p>
            <w:pPr>
              <w:spacing w:after="0"/>
              <w:rPr>
                <w:sz w:val="14"/>
                <w:szCs w:val="14"/>
                <w:color w:val="auto"/>
              </w:rPr>
            </w:pPr>
          </w:p>
        </w:tc>
        <w:tc>
          <w:tcPr>
            <w:tcW w:w="20" w:type="dxa"/>
            <w:vAlign w:val="bottom"/>
            <w:tcBorders>
              <w:top w:val="single" w:sz="8" w:color="CCEEFF"/>
              <w:bottom w:val="single" w:sz="8" w:color="auto"/>
            </w:tcBorders>
            <w:shd w:val="clear" w:color="auto" w:fill="CCEEFF"/>
          </w:tcPr>
          <w:p>
            <w:pPr>
              <w:spacing w:after="0"/>
              <w:rPr>
                <w:sz w:val="14"/>
                <w:szCs w:val="14"/>
                <w:color w:val="auto"/>
              </w:rPr>
            </w:pPr>
          </w:p>
        </w:tc>
        <w:tc>
          <w:tcPr>
            <w:tcW w:w="6000" w:type="dxa"/>
            <w:vAlign w:val="bottom"/>
            <w:tcBorders>
              <w:top w:val="single" w:sz="8" w:color="0000FF"/>
              <w:bottom w:val="single" w:sz="8" w:color="auto"/>
            </w:tcBorders>
            <w:gridSpan w:val="26"/>
            <w:shd w:val="clear" w:color="auto" w:fill="CCEEFF"/>
          </w:tcPr>
          <w:p>
            <w:pPr>
              <w:spacing w:after="0" w:line="129" w:lineRule="exact"/>
              <w:rPr>
                <w:rFonts w:ascii="Arial" w:cs="Arial" w:eastAsia="Arial" w:hAnsi="Arial"/>
                <w:sz w:val="14"/>
                <w:szCs w:val="14"/>
                <w:color w:val="0000FF"/>
              </w:rPr>
            </w:pPr>
            <w:hyperlink r:id="rId35">
              <w:r>
                <w:rPr>
                  <w:rFonts w:ascii="Arial" w:cs="Arial" w:eastAsia="Arial" w:hAnsi="Arial"/>
                  <w:sz w:val="14"/>
                  <w:szCs w:val="14"/>
                  <w:color w:val="0000FF"/>
                </w:rPr>
                <w:t>Regions Bank and RBC Capital Markets as Co-Documentation Agents</w:t>
              </w:r>
            </w:hyperlink>
          </w:p>
        </w:tc>
        <w:tc>
          <w:tcPr>
            <w:tcW w:w="40" w:type="dxa"/>
            <w:vAlign w:val="bottom"/>
            <w:tcBorders>
              <w:top w:val="single" w:sz="8" w:color="CCEEFF"/>
              <w:bottom w:val="single" w:sz="8" w:color="auto"/>
              <w:right w:val="single" w:sz="8" w:color="auto"/>
            </w:tcBorders>
            <w:gridSpan w:val="3"/>
            <w:shd w:val="clear" w:color="auto" w:fill="CCEEFF"/>
          </w:tcPr>
          <w:p>
            <w:pPr>
              <w:spacing w:after="0"/>
              <w:rPr>
                <w:sz w:val="14"/>
                <w:szCs w:val="14"/>
                <w:color w:val="auto"/>
              </w:rPr>
            </w:pPr>
          </w:p>
        </w:tc>
        <w:tc>
          <w:tcPr>
            <w:tcW w:w="4440" w:type="dxa"/>
            <w:vAlign w:val="bottom"/>
            <w:tcBorders>
              <w:top w:val="single" w:sz="8" w:color="CCEEFF"/>
              <w:bottom w:val="single" w:sz="8" w:color="auto"/>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40" w:type="dxa"/>
            <w:vAlign w:val="bottom"/>
            <w:tcBorders>
              <w:left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5"/>
              </w:rPr>
              <w:t>21.1</w:t>
            </w:r>
          </w:p>
        </w:tc>
        <w:tc>
          <w:tcPr>
            <w:tcW w:w="20" w:type="dxa"/>
            <w:vAlign w:val="bottom"/>
          </w:tcPr>
          <w:p>
            <w:pPr>
              <w:spacing w:after="0"/>
              <w:rPr>
                <w:sz w:val="13"/>
                <w:szCs w:val="13"/>
                <w:color w:val="auto"/>
              </w:rPr>
            </w:pPr>
          </w:p>
        </w:tc>
        <w:tc>
          <w:tcPr>
            <w:tcW w:w="6040" w:type="dxa"/>
            <w:vAlign w:val="bottom"/>
            <w:tcBorders>
              <w:right w:val="single" w:sz="8" w:color="auto"/>
            </w:tcBorders>
            <w:gridSpan w:val="29"/>
          </w:tcPr>
          <w:p>
            <w:pPr>
              <w:spacing w:after="0" w:line="155" w:lineRule="exact"/>
              <w:rPr>
                <w:rFonts w:ascii="Arial" w:cs="Arial" w:eastAsia="Arial" w:hAnsi="Arial"/>
                <w:sz w:val="14"/>
                <w:szCs w:val="14"/>
                <w:color w:val="0000FF"/>
              </w:rPr>
            </w:pPr>
            <w:hyperlink w:anchor="page126">
              <w:r>
                <w:rPr>
                  <w:rFonts w:ascii="Arial" w:cs="Arial" w:eastAsia="Arial" w:hAnsi="Arial"/>
                  <w:sz w:val="14"/>
                  <w:szCs w:val="14"/>
                  <w:color w:val="0000FF"/>
                </w:rPr>
                <w:t>List of Subsidiaries of Sun Communities, Inc.</w:t>
              </w:r>
            </w:hyperlink>
          </w:p>
        </w:tc>
        <w:tc>
          <w:tcPr>
            <w:tcW w:w="4440" w:type="dxa"/>
            <w:vAlign w:val="bottom"/>
            <w:tcBorders>
              <w:right w:val="single" w:sz="8" w:color="auto"/>
            </w:tcBorders>
          </w:tcPr>
          <w:p>
            <w:pPr>
              <w:ind w:left="20"/>
              <w:spacing w:after="0" w:line="155" w:lineRule="exact"/>
              <w:rPr>
                <w:sz w:val="20"/>
                <w:szCs w:val="20"/>
                <w:color w:val="auto"/>
              </w:rPr>
            </w:pPr>
            <w:r>
              <w:rPr>
                <w:rFonts w:ascii="Arial" w:cs="Arial" w:eastAsia="Arial" w:hAnsi="Arial"/>
                <w:sz w:val="14"/>
                <w:szCs w:val="14"/>
                <w:color w:val="auto"/>
              </w:rPr>
              <w:t>Filed herewith</w:t>
            </w:r>
          </w:p>
        </w:tc>
        <w:tc>
          <w:tcPr>
            <w:tcW w:w="0" w:type="dxa"/>
            <w:vAlign w:val="bottom"/>
          </w:tcPr>
          <w:p>
            <w:pPr>
              <w:spacing w:after="0"/>
              <w:rPr>
                <w:sz w:val="1"/>
                <w:szCs w:val="1"/>
                <w:color w:val="auto"/>
              </w:rPr>
            </w:pPr>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34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Borders>
              <w:bottom w:val="single" w:sz="8" w:color="auto"/>
              <w:right w:val="single" w:sz="8" w:color="auto"/>
            </w:tcBorders>
          </w:tcPr>
          <w:p>
            <w:pPr>
              <w:spacing w:after="0" w:line="20" w:lineRule="exact"/>
              <w:rPr>
                <w:sz w:val="1"/>
                <w:szCs w:val="1"/>
                <w:color w:val="auto"/>
              </w:rPr>
            </w:pPr>
          </w:p>
        </w:tc>
        <w:tc>
          <w:tcPr>
            <w:tcW w:w="44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940" w:type="dxa"/>
            <w:vAlign w:val="bottom"/>
            <w:tcBorders>
              <w:left w:val="single" w:sz="8" w:color="auto"/>
              <w:bottom w:val="single" w:sz="8" w:color="auto"/>
              <w:right w:val="single" w:sz="8" w:color="auto"/>
            </w:tcBorders>
            <w:shd w:val="clear" w:color="auto" w:fill="CCEEFF"/>
          </w:tcPr>
          <w:p>
            <w:pPr>
              <w:jc w:val="center"/>
              <w:spacing w:after="0" w:line="155" w:lineRule="exact"/>
              <w:rPr>
                <w:sz w:val="20"/>
                <w:szCs w:val="20"/>
                <w:color w:val="auto"/>
              </w:rPr>
            </w:pPr>
            <w:r>
              <w:rPr>
                <w:rFonts w:ascii="Arial" w:cs="Arial" w:eastAsia="Arial" w:hAnsi="Arial"/>
                <w:sz w:val="14"/>
                <w:szCs w:val="14"/>
                <w:color w:val="auto"/>
                <w:w w:val="95"/>
              </w:rPr>
              <w:t>23.1</w:t>
            </w:r>
          </w:p>
        </w:tc>
        <w:tc>
          <w:tcPr>
            <w:tcW w:w="20" w:type="dxa"/>
            <w:vAlign w:val="bottom"/>
            <w:tcBorders>
              <w:bottom w:val="single" w:sz="8" w:color="auto"/>
            </w:tcBorders>
            <w:shd w:val="clear" w:color="auto" w:fill="CCEEFF"/>
          </w:tcPr>
          <w:p>
            <w:pPr>
              <w:spacing w:after="0"/>
              <w:rPr>
                <w:sz w:val="17"/>
                <w:szCs w:val="17"/>
                <w:color w:val="auto"/>
              </w:rPr>
            </w:pPr>
          </w:p>
        </w:tc>
        <w:tc>
          <w:tcPr>
            <w:tcW w:w="6040" w:type="dxa"/>
            <w:vAlign w:val="bottom"/>
            <w:tcBorders>
              <w:bottom w:val="single" w:sz="8" w:color="auto"/>
              <w:right w:val="single" w:sz="8" w:color="auto"/>
            </w:tcBorders>
            <w:gridSpan w:val="29"/>
            <w:shd w:val="clear" w:color="auto" w:fill="CCEEFF"/>
          </w:tcPr>
          <w:p>
            <w:pPr>
              <w:spacing w:after="0" w:line="155" w:lineRule="exact"/>
              <w:rPr>
                <w:rFonts w:ascii="Arial" w:cs="Arial" w:eastAsia="Arial" w:hAnsi="Arial"/>
                <w:sz w:val="14"/>
                <w:szCs w:val="14"/>
                <w:color w:val="0000FF"/>
              </w:rPr>
            </w:pPr>
            <w:hyperlink w:anchor="page139">
              <w:r>
                <w:rPr>
                  <w:rFonts w:ascii="Arial" w:cs="Arial" w:eastAsia="Arial" w:hAnsi="Arial"/>
                  <w:sz w:val="14"/>
                  <w:szCs w:val="14"/>
                  <w:color w:val="0000FF"/>
                </w:rPr>
                <w:t>Consent of Grant Thornton LLP</w:t>
              </w:r>
            </w:hyperlink>
          </w:p>
        </w:tc>
        <w:tc>
          <w:tcPr>
            <w:tcW w:w="4440" w:type="dxa"/>
            <w:vAlign w:val="bottom"/>
            <w:tcBorders>
              <w:bottom w:val="single" w:sz="8" w:color="auto"/>
              <w:right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Filed herewith</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40"/>
          </w:cols>
          <w:pgMar w:left="240" w:top="121" w:right="219" w:bottom="1440" w:gutter="0" w:footer="0" w:header="0"/>
        </w:sectPr>
      </w:pPr>
    </w:p>
    <w:bookmarkStart w:id="60" w:name="page61"/>
    <w:bookmarkEnd w:id="60"/>
    <w:p>
      <w:pPr>
        <w:jc w:val="center"/>
        <w:ind w:right="20"/>
        <w:spacing w:after="0"/>
        <w:rPr>
          <w:sz w:val="20"/>
          <w:szCs w:val="20"/>
          <w:color w:val="auto"/>
        </w:rPr>
      </w:pPr>
      <w:r>
        <w:rPr>
          <w:rFonts w:ascii="Arial" w:cs="Arial" w:eastAsia="Arial" w:hAnsi="Arial"/>
          <w:sz w:val="18"/>
          <w:szCs w:val="18"/>
          <w:b w:val="1"/>
          <w:bCs w:val="1"/>
          <w:color w:val="auto"/>
        </w:rPr>
        <w:t>SUN COMMUNITIES, INC.</w:t>
      </w:r>
    </w:p>
    <w:p>
      <w:pPr>
        <w:spacing w:after="0" w:line="359"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9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31.1</w:t>
            </w:r>
          </w:p>
        </w:tc>
        <w:tc>
          <w:tcPr>
            <w:tcW w:w="20" w:type="dxa"/>
            <w:vAlign w:val="bottom"/>
            <w:tcBorders>
              <w:top w:val="single" w:sz="8" w:color="auto"/>
            </w:tcBorders>
          </w:tcPr>
          <w:p>
            <w:pPr>
              <w:spacing w:after="0"/>
              <w:rPr>
                <w:sz w:val="15"/>
                <w:szCs w:val="15"/>
                <w:color w:val="auto"/>
              </w:rPr>
            </w:pPr>
          </w:p>
        </w:tc>
        <w:tc>
          <w:tcPr>
            <w:tcW w:w="6040" w:type="dxa"/>
            <w:vAlign w:val="bottom"/>
            <w:tcBorders>
              <w:top w:val="single" w:sz="8" w:color="auto"/>
              <w:right w:val="single" w:sz="8" w:color="auto"/>
            </w:tcBorders>
            <w:gridSpan w:val="4"/>
          </w:tcPr>
          <w:p>
            <w:pPr>
              <w:spacing w:after="0"/>
              <w:rPr>
                <w:rFonts w:ascii="Arial" w:cs="Arial" w:eastAsia="Arial" w:hAnsi="Arial"/>
                <w:sz w:val="14"/>
                <w:szCs w:val="14"/>
                <w:color w:val="0000FF"/>
                <w:w w:val="99"/>
              </w:rPr>
            </w:pPr>
            <w:hyperlink w:anchor="page140">
              <w:r>
                <w:rPr>
                  <w:rFonts w:ascii="Arial" w:cs="Arial" w:eastAsia="Arial" w:hAnsi="Arial"/>
                  <w:sz w:val="14"/>
                  <w:szCs w:val="14"/>
                  <w:color w:val="0000FF"/>
                  <w:w w:val="99"/>
                </w:rPr>
                <w:t>Certification of Chief Executive Officer pursuant to Section 302 of the Sarbanes-Oxley Act of 2002</w:t>
              </w:r>
            </w:hyperlink>
          </w:p>
        </w:tc>
        <w:tc>
          <w:tcPr>
            <w:tcW w:w="4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Filed herewith</w:t>
            </w:r>
          </w:p>
        </w:tc>
        <w:tc>
          <w:tcPr>
            <w:tcW w:w="0" w:type="dxa"/>
            <w:vAlign w:val="bottom"/>
          </w:tcPr>
          <w:p>
            <w:pPr>
              <w:spacing w:after="0"/>
              <w:rPr>
                <w:sz w:val="1"/>
                <w:szCs w:val="1"/>
                <w:color w:val="auto"/>
              </w:rPr>
            </w:pPr>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top w:val="single" w:sz="8" w:color="0000FF"/>
              <w:bottom w:val="single" w:sz="8" w:color="auto"/>
            </w:tcBorders>
          </w:tcPr>
          <w:p>
            <w:pPr>
              <w:spacing w:after="0" w:line="20" w:lineRule="exact"/>
              <w:rPr>
                <w:sz w:val="1"/>
                <w:szCs w:val="1"/>
                <w:color w:val="auto"/>
              </w:rPr>
            </w:pPr>
          </w:p>
        </w:tc>
        <w:tc>
          <w:tcPr>
            <w:tcW w:w="40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44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940" w:type="dxa"/>
            <w:vAlign w:val="bottom"/>
            <w:tcBorders>
              <w:left w:val="single" w:sz="8" w:color="auto"/>
              <w:bottom w:val="single" w:sz="8" w:color="auto"/>
              <w:right w:val="single" w:sz="8" w:color="auto"/>
            </w:tcBorders>
            <w:shd w:val="clear" w:color="auto" w:fill="CCEEFF"/>
          </w:tcPr>
          <w:p>
            <w:pPr>
              <w:jc w:val="center"/>
              <w:spacing w:after="0" w:line="155" w:lineRule="exact"/>
              <w:rPr>
                <w:sz w:val="20"/>
                <w:szCs w:val="20"/>
                <w:color w:val="auto"/>
              </w:rPr>
            </w:pPr>
            <w:r>
              <w:rPr>
                <w:rFonts w:ascii="Arial" w:cs="Arial" w:eastAsia="Arial" w:hAnsi="Arial"/>
                <w:sz w:val="14"/>
                <w:szCs w:val="14"/>
                <w:color w:val="auto"/>
                <w:w w:val="95"/>
              </w:rPr>
              <w:t>31.2</w:t>
            </w:r>
          </w:p>
        </w:tc>
        <w:tc>
          <w:tcPr>
            <w:tcW w:w="20" w:type="dxa"/>
            <w:vAlign w:val="bottom"/>
            <w:tcBorders>
              <w:bottom w:val="single" w:sz="8" w:color="auto"/>
            </w:tcBorders>
            <w:shd w:val="clear" w:color="auto" w:fill="CCEEFF"/>
          </w:tcPr>
          <w:p>
            <w:pPr>
              <w:spacing w:after="0"/>
              <w:rPr>
                <w:sz w:val="17"/>
                <w:szCs w:val="17"/>
                <w:color w:val="auto"/>
              </w:rPr>
            </w:pPr>
          </w:p>
        </w:tc>
        <w:tc>
          <w:tcPr>
            <w:tcW w:w="6040" w:type="dxa"/>
            <w:vAlign w:val="bottom"/>
            <w:tcBorders>
              <w:bottom w:val="single" w:sz="8" w:color="auto"/>
              <w:right w:val="single" w:sz="8" w:color="auto"/>
            </w:tcBorders>
            <w:gridSpan w:val="4"/>
            <w:shd w:val="clear" w:color="auto" w:fill="CCEEFF"/>
          </w:tcPr>
          <w:p>
            <w:pPr>
              <w:spacing w:after="0" w:line="155" w:lineRule="exact"/>
              <w:rPr>
                <w:rFonts w:ascii="Arial" w:cs="Arial" w:eastAsia="Arial" w:hAnsi="Arial"/>
                <w:sz w:val="14"/>
                <w:szCs w:val="14"/>
                <w:color w:val="0000FF"/>
                <w:w w:val="99"/>
              </w:rPr>
            </w:pPr>
            <w:hyperlink w:anchor="page141">
              <w:r>
                <w:rPr>
                  <w:rFonts w:ascii="Arial" w:cs="Arial" w:eastAsia="Arial" w:hAnsi="Arial"/>
                  <w:sz w:val="14"/>
                  <w:szCs w:val="14"/>
                  <w:color w:val="0000FF"/>
                  <w:w w:val="99"/>
                </w:rPr>
                <w:t>Certification of Chief Financial Officer pursuant to Section 302 of the Sarbanes-Oxley Act of 2002</w:t>
              </w:r>
            </w:hyperlink>
          </w:p>
        </w:tc>
        <w:tc>
          <w:tcPr>
            <w:tcW w:w="4440" w:type="dxa"/>
            <w:vAlign w:val="bottom"/>
            <w:tcBorders>
              <w:bottom w:val="single" w:sz="8" w:color="auto"/>
              <w:right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Filed herewith</w:t>
            </w:r>
          </w:p>
        </w:tc>
        <w:tc>
          <w:tcPr>
            <w:tcW w:w="0" w:type="dxa"/>
            <w:vAlign w:val="bottom"/>
          </w:tcPr>
          <w:p>
            <w:pPr>
              <w:spacing w:after="0"/>
              <w:rPr>
                <w:sz w:val="1"/>
                <w:szCs w:val="1"/>
                <w:color w:val="auto"/>
              </w:rPr>
            </w:pPr>
          </w:p>
        </w:tc>
      </w:tr>
      <w:tr>
        <w:trPr>
          <w:trHeight w:val="156"/>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5"/>
              </w:rPr>
              <w:t>32.1</w:t>
            </w:r>
          </w:p>
        </w:tc>
        <w:tc>
          <w:tcPr>
            <w:tcW w:w="20" w:type="dxa"/>
            <w:vAlign w:val="bottom"/>
          </w:tcPr>
          <w:p>
            <w:pPr>
              <w:spacing w:after="0"/>
              <w:rPr>
                <w:sz w:val="13"/>
                <w:szCs w:val="13"/>
                <w:color w:val="auto"/>
              </w:rPr>
            </w:pPr>
          </w:p>
        </w:tc>
        <w:tc>
          <w:tcPr>
            <w:tcW w:w="6040" w:type="dxa"/>
            <w:vAlign w:val="bottom"/>
            <w:tcBorders>
              <w:bottom w:val="single" w:sz="8" w:color="0000FF"/>
              <w:right w:val="single" w:sz="8" w:color="auto"/>
            </w:tcBorders>
            <w:gridSpan w:val="4"/>
          </w:tcPr>
          <w:p>
            <w:pPr>
              <w:spacing w:after="0" w:line="142" w:lineRule="exact"/>
              <w:rPr>
                <w:rFonts w:ascii="Arial" w:cs="Arial" w:eastAsia="Arial" w:hAnsi="Arial"/>
                <w:sz w:val="14"/>
                <w:szCs w:val="14"/>
                <w:color w:val="0000FF"/>
              </w:rPr>
            </w:pPr>
            <w:hyperlink w:anchor="page142">
              <w:r>
                <w:rPr>
                  <w:rFonts w:ascii="Arial" w:cs="Arial" w:eastAsia="Arial" w:hAnsi="Arial"/>
                  <w:sz w:val="14"/>
                  <w:szCs w:val="14"/>
                  <w:color w:val="0000FF"/>
                </w:rPr>
                <w:t>Certification of Chief Executive Officer and Chief Financial Officer pursuant to Section 906 of the</w:t>
              </w:r>
            </w:hyperlink>
          </w:p>
        </w:tc>
        <w:tc>
          <w:tcPr>
            <w:tcW w:w="444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Furnished herewith</w:t>
            </w:r>
          </w:p>
        </w:tc>
        <w:tc>
          <w:tcPr>
            <w:tcW w:w="0" w:type="dxa"/>
            <w:vAlign w:val="bottom"/>
          </w:tcPr>
          <w:p>
            <w:pPr>
              <w:spacing w:after="0"/>
              <w:rPr>
                <w:sz w:val="1"/>
                <w:szCs w:val="1"/>
                <w:color w:val="auto"/>
              </w:rPr>
            </w:pPr>
          </w:p>
        </w:tc>
      </w:tr>
      <w:tr>
        <w:trPr>
          <w:trHeight w:val="76"/>
        </w:trPr>
        <w:tc>
          <w:tcPr>
            <w:tcW w:w="940" w:type="dxa"/>
            <w:vAlign w:val="bottom"/>
            <w:tcBorders>
              <w:left w:val="single" w:sz="8" w:color="auto"/>
              <w:right w:val="single" w:sz="8" w:color="auto"/>
            </w:tcBorders>
            <w:vMerge w:val="continue"/>
          </w:tcPr>
          <w:p>
            <w:pPr>
              <w:spacing w:after="0"/>
              <w:rPr>
                <w:sz w:val="6"/>
                <w:szCs w:val="6"/>
                <w:color w:val="auto"/>
              </w:rPr>
            </w:pPr>
          </w:p>
        </w:tc>
        <w:tc>
          <w:tcPr>
            <w:tcW w:w="20" w:type="dxa"/>
            <w:vAlign w:val="bottom"/>
          </w:tcPr>
          <w:p>
            <w:pPr>
              <w:spacing w:after="0"/>
              <w:rPr>
                <w:sz w:val="6"/>
                <w:szCs w:val="6"/>
                <w:color w:val="auto"/>
              </w:rPr>
            </w:pPr>
          </w:p>
        </w:tc>
        <w:tc>
          <w:tcPr>
            <w:tcW w:w="6040" w:type="dxa"/>
            <w:vAlign w:val="bottom"/>
            <w:tcBorders>
              <w:right w:val="single" w:sz="8" w:color="auto"/>
            </w:tcBorders>
            <w:gridSpan w:val="4"/>
            <w:vMerge w:val="restart"/>
          </w:tcPr>
          <w:p>
            <w:pPr>
              <w:spacing w:after="0" w:line="129" w:lineRule="exact"/>
              <w:rPr>
                <w:rFonts w:ascii="Arial" w:cs="Arial" w:eastAsia="Arial" w:hAnsi="Arial"/>
                <w:sz w:val="14"/>
                <w:szCs w:val="14"/>
                <w:color w:val="0000FF"/>
              </w:rPr>
            </w:pPr>
            <w:hyperlink w:anchor="page142">
              <w:r>
                <w:rPr>
                  <w:rFonts w:ascii="Arial" w:cs="Arial" w:eastAsia="Arial" w:hAnsi="Arial"/>
                  <w:sz w:val="14"/>
                  <w:szCs w:val="14"/>
                  <w:color w:val="0000FF"/>
                </w:rPr>
                <w:t>Sarbanes-Oxley Act of 2002</w:t>
              </w:r>
            </w:hyperlink>
          </w:p>
        </w:tc>
        <w:tc>
          <w:tcPr>
            <w:tcW w:w="44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940" w:type="dxa"/>
            <w:vAlign w:val="bottom"/>
            <w:tcBorders>
              <w:left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040" w:type="dxa"/>
            <w:vAlign w:val="bottom"/>
            <w:tcBorders>
              <w:right w:val="single" w:sz="8" w:color="auto"/>
            </w:tcBorders>
            <w:gridSpan w:val="4"/>
            <w:vMerge w:val="continue"/>
          </w:tcPr>
          <w:p>
            <w:pPr>
              <w:spacing w:after="0"/>
              <w:rPr>
                <w:sz w:val="4"/>
                <w:szCs w:val="4"/>
                <w:color w:val="auto"/>
              </w:rPr>
            </w:pPr>
          </w:p>
        </w:tc>
        <w:tc>
          <w:tcPr>
            <w:tcW w:w="44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top w:val="single" w:sz="8" w:color="0000FF"/>
              <w:bottom w:val="single" w:sz="8" w:color="auto"/>
            </w:tcBorders>
          </w:tcPr>
          <w:p>
            <w:pPr>
              <w:spacing w:after="0" w:line="20" w:lineRule="exact"/>
              <w:rPr>
                <w:sz w:val="1"/>
                <w:szCs w:val="1"/>
                <w:color w:val="auto"/>
              </w:rPr>
            </w:pPr>
          </w:p>
        </w:tc>
        <w:tc>
          <w:tcPr>
            <w:tcW w:w="4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44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94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101.INS</w:t>
            </w:r>
          </w:p>
        </w:tc>
        <w:tc>
          <w:tcPr>
            <w:tcW w:w="20" w:type="dxa"/>
            <w:vAlign w:val="bottom"/>
            <w:shd w:val="clear" w:color="auto" w:fill="CCEEFF"/>
          </w:tcPr>
          <w:p>
            <w:pPr>
              <w:spacing w:after="0"/>
              <w:rPr>
                <w:sz w:val="13"/>
                <w:szCs w:val="13"/>
                <w:color w:val="auto"/>
              </w:rPr>
            </w:pPr>
          </w:p>
        </w:tc>
        <w:tc>
          <w:tcPr>
            <w:tcW w:w="6040" w:type="dxa"/>
            <w:vAlign w:val="bottom"/>
            <w:tcBorders>
              <w:right w:val="single" w:sz="8" w:color="auto"/>
            </w:tcBorders>
            <w:gridSpan w:val="4"/>
            <w:vMerge w:val="restart"/>
            <w:shd w:val="clear" w:color="auto" w:fill="CCEEFF"/>
          </w:tcPr>
          <w:p>
            <w:pPr>
              <w:spacing w:after="0"/>
              <w:rPr>
                <w:sz w:val="20"/>
                <w:szCs w:val="20"/>
                <w:color w:val="auto"/>
              </w:rPr>
            </w:pPr>
            <w:r>
              <w:rPr>
                <w:rFonts w:ascii="Arial" w:cs="Arial" w:eastAsia="Arial" w:hAnsi="Arial"/>
                <w:sz w:val="14"/>
                <w:szCs w:val="14"/>
                <w:color w:val="auto"/>
              </w:rPr>
              <w:t>XBRL Instance Document</w:t>
            </w:r>
          </w:p>
        </w:tc>
        <w:tc>
          <w:tcPr>
            <w:tcW w:w="4440" w:type="dxa"/>
            <w:vAlign w:val="bottom"/>
            <w:tcBorders>
              <w:right w:val="single" w:sz="8" w:color="auto"/>
            </w:tcBorders>
            <w:shd w:val="clear" w:color="auto" w:fill="CCEEFF"/>
          </w:tcPr>
          <w:p>
            <w:pPr>
              <w:ind w:left="20"/>
              <w:spacing w:after="0" w:line="151" w:lineRule="exact"/>
              <w:rPr>
                <w:sz w:val="20"/>
                <w:szCs w:val="20"/>
                <w:color w:val="auto"/>
              </w:rPr>
            </w:pPr>
            <w:r>
              <w:rPr>
                <w:rFonts w:ascii="Arial" w:cs="Arial" w:eastAsia="Arial" w:hAnsi="Arial"/>
                <w:sz w:val="14"/>
                <w:szCs w:val="14"/>
                <w:color w:val="auto"/>
                <w:w w:val="92"/>
              </w:rPr>
              <w:t>The instance document does not appear in the Interactive Data File because</w:t>
            </w:r>
          </w:p>
        </w:tc>
        <w:tc>
          <w:tcPr>
            <w:tcW w:w="0" w:type="dxa"/>
            <w:vAlign w:val="bottom"/>
          </w:tcPr>
          <w:p>
            <w:pPr>
              <w:spacing w:after="0"/>
              <w:rPr>
                <w:sz w:val="1"/>
                <w:szCs w:val="1"/>
                <w:color w:val="auto"/>
              </w:rPr>
            </w:pPr>
          </w:p>
        </w:tc>
      </w:tr>
      <w:tr>
        <w:trPr>
          <w:trHeight w:val="101"/>
        </w:trPr>
        <w:tc>
          <w:tcPr>
            <w:tcW w:w="940" w:type="dxa"/>
            <w:vAlign w:val="bottom"/>
            <w:tcBorders>
              <w:left w:val="single" w:sz="8" w:color="auto"/>
              <w:right w:val="single" w:sz="8" w:color="auto"/>
            </w:tcBorders>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40" w:type="dxa"/>
            <w:vAlign w:val="bottom"/>
            <w:tcBorders>
              <w:right w:val="single" w:sz="8" w:color="auto"/>
            </w:tcBorders>
            <w:gridSpan w:val="4"/>
            <w:vMerge w:val="continue"/>
            <w:shd w:val="clear" w:color="auto" w:fill="CCEEFF"/>
          </w:tcPr>
          <w:p>
            <w:pPr>
              <w:spacing w:after="0"/>
              <w:rPr>
                <w:sz w:val="8"/>
                <w:szCs w:val="8"/>
                <w:color w:val="auto"/>
              </w:rPr>
            </w:pPr>
          </w:p>
        </w:tc>
        <w:tc>
          <w:tcPr>
            <w:tcW w:w="444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its XBRL tags are embedded within the Inline XBRL document.</w:t>
            </w:r>
          </w:p>
        </w:tc>
        <w:tc>
          <w:tcPr>
            <w:tcW w:w="0" w:type="dxa"/>
            <w:vAlign w:val="bottom"/>
          </w:tcPr>
          <w:p>
            <w:pPr>
              <w:spacing w:after="0"/>
              <w:rPr>
                <w:sz w:val="1"/>
                <w:szCs w:val="1"/>
                <w:color w:val="auto"/>
              </w:rPr>
            </w:pPr>
          </w:p>
        </w:tc>
      </w:tr>
      <w:tr>
        <w:trPr>
          <w:trHeight w:val="87"/>
        </w:trPr>
        <w:tc>
          <w:tcPr>
            <w:tcW w:w="940" w:type="dxa"/>
            <w:vAlign w:val="bottom"/>
            <w:tcBorders>
              <w:left w:val="single" w:sz="8" w:color="auto"/>
              <w:bottom w:val="single" w:sz="8" w:color="auto"/>
              <w:right w:val="single" w:sz="8" w:color="auto"/>
            </w:tcBorders>
            <w:shd w:val="clear" w:color="auto" w:fill="CCEEFF"/>
          </w:tcPr>
          <w:p>
            <w:pPr>
              <w:spacing w:after="0"/>
              <w:rPr>
                <w:sz w:val="7"/>
                <w:szCs w:val="7"/>
                <w:color w:val="auto"/>
              </w:rPr>
            </w:pPr>
          </w:p>
        </w:tc>
        <w:tc>
          <w:tcPr>
            <w:tcW w:w="20" w:type="dxa"/>
            <w:vAlign w:val="bottom"/>
            <w:tcBorders>
              <w:bottom w:val="single" w:sz="8" w:color="auto"/>
            </w:tcBorders>
            <w:shd w:val="clear" w:color="auto" w:fill="CCEEFF"/>
          </w:tcPr>
          <w:p>
            <w:pPr>
              <w:spacing w:after="0"/>
              <w:rPr>
                <w:sz w:val="7"/>
                <w:szCs w:val="7"/>
                <w:color w:val="auto"/>
              </w:rPr>
            </w:pPr>
          </w:p>
        </w:tc>
        <w:tc>
          <w:tcPr>
            <w:tcW w:w="1640" w:type="dxa"/>
            <w:vAlign w:val="bottom"/>
            <w:tcBorders>
              <w:bottom w:val="single" w:sz="8" w:color="auto"/>
            </w:tcBorders>
            <w:shd w:val="clear" w:color="auto" w:fill="CCEEFF"/>
          </w:tcPr>
          <w:p>
            <w:pPr>
              <w:spacing w:after="0"/>
              <w:rPr>
                <w:sz w:val="7"/>
                <w:szCs w:val="7"/>
                <w:color w:val="auto"/>
              </w:rPr>
            </w:pPr>
          </w:p>
        </w:tc>
        <w:tc>
          <w:tcPr>
            <w:tcW w:w="4080" w:type="dxa"/>
            <w:vAlign w:val="bottom"/>
            <w:tcBorders>
              <w:bottom w:val="single" w:sz="8" w:color="auto"/>
            </w:tcBorders>
            <w:shd w:val="clear" w:color="auto" w:fill="CCEEFF"/>
          </w:tcPr>
          <w:p>
            <w:pPr>
              <w:spacing w:after="0"/>
              <w:rPr>
                <w:sz w:val="7"/>
                <w:szCs w:val="7"/>
                <w:color w:val="auto"/>
              </w:rPr>
            </w:pPr>
          </w:p>
        </w:tc>
        <w:tc>
          <w:tcPr>
            <w:tcW w:w="40" w:type="dxa"/>
            <w:vAlign w:val="bottom"/>
            <w:tcBorders>
              <w:bottom w:val="single" w:sz="8" w:color="auto"/>
            </w:tcBorders>
            <w:shd w:val="clear" w:color="auto" w:fill="CCEEFF"/>
          </w:tcPr>
          <w:p>
            <w:pPr>
              <w:spacing w:after="0"/>
              <w:rPr>
                <w:sz w:val="7"/>
                <w:szCs w:val="7"/>
                <w:color w:val="auto"/>
              </w:rPr>
            </w:pPr>
          </w:p>
        </w:tc>
        <w:tc>
          <w:tcPr>
            <w:tcW w:w="280" w:type="dxa"/>
            <w:vAlign w:val="bottom"/>
            <w:tcBorders>
              <w:bottom w:val="single" w:sz="8" w:color="auto"/>
              <w:right w:val="single" w:sz="8" w:color="auto"/>
            </w:tcBorders>
            <w:shd w:val="clear" w:color="auto" w:fill="CCEEFF"/>
          </w:tcPr>
          <w:p>
            <w:pPr>
              <w:spacing w:after="0"/>
              <w:rPr>
                <w:sz w:val="7"/>
                <w:szCs w:val="7"/>
                <w:color w:val="auto"/>
              </w:rPr>
            </w:pPr>
          </w:p>
        </w:tc>
        <w:tc>
          <w:tcPr>
            <w:tcW w:w="4440" w:type="dxa"/>
            <w:vAlign w:val="bottom"/>
            <w:tcBorders>
              <w:bottom w:val="single" w:sz="8" w:color="auto"/>
              <w:right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9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101.SCH</w:t>
            </w:r>
          </w:p>
        </w:tc>
        <w:tc>
          <w:tcPr>
            <w:tcW w:w="20" w:type="dxa"/>
            <w:vAlign w:val="bottom"/>
            <w:tcBorders>
              <w:bottom w:val="single" w:sz="8" w:color="auto"/>
            </w:tcBorders>
          </w:tcPr>
          <w:p>
            <w:pPr>
              <w:spacing w:after="0"/>
              <w:rPr>
                <w:sz w:val="17"/>
                <w:szCs w:val="17"/>
                <w:color w:val="auto"/>
              </w:rPr>
            </w:pPr>
          </w:p>
        </w:tc>
        <w:tc>
          <w:tcPr>
            <w:tcW w:w="604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4"/>
                <w:szCs w:val="14"/>
                <w:color w:val="auto"/>
              </w:rPr>
              <w:t>XBRL Taxonomy Extension Schema Document</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Filed herewith</w:t>
            </w:r>
          </w:p>
        </w:tc>
        <w:tc>
          <w:tcPr>
            <w:tcW w:w="0" w:type="dxa"/>
            <w:vAlign w:val="bottom"/>
          </w:tcPr>
          <w:p>
            <w:pPr>
              <w:spacing w:after="0"/>
              <w:rPr>
                <w:sz w:val="1"/>
                <w:szCs w:val="1"/>
                <w:color w:val="auto"/>
              </w:rPr>
            </w:pPr>
          </w:p>
        </w:tc>
      </w:tr>
      <w:tr>
        <w:trPr>
          <w:trHeight w:val="196"/>
        </w:trPr>
        <w:tc>
          <w:tcPr>
            <w:tcW w:w="94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101.CAL</w:t>
            </w:r>
          </w:p>
        </w:tc>
        <w:tc>
          <w:tcPr>
            <w:tcW w:w="20" w:type="dxa"/>
            <w:vAlign w:val="bottom"/>
            <w:tcBorders>
              <w:bottom w:val="single" w:sz="8" w:color="auto"/>
            </w:tcBorders>
            <w:shd w:val="clear" w:color="auto" w:fill="CCEEFF"/>
          </w:tcPr>
          <w:p>
            <w:pPr>
              <w:spacing w:after="0"/>
              <w:rPr>
                <w:sz w:val="17"/>
                <w:szCs w:val="17"/>
                <w:color w:val="auto"/>
              </w:rPr>
            </w:pPr>
          </w:p>
        </w:tc>
        <w:tc>
          <w:tcPr>
            <w:tcW w:w="6040" w:type="dxa"/>
            <w:vAlign w:val="bottom"/>
            <w:tcBorders>
              <w:bottom w:val="single" w:sz="8" w:color="auto"/>
              <w:right w:val="single" w:sz="8" w:color="auto"/>
            </w:tcBorders>
            <w:gridSpan w:val="4"/>
            <w:shd w:val="clear" w:color="auto" w:fill="CCEEFF"/>
          </w:tcPr>
          <w:p>
            <w:pPr>
              <w:spacing w:after="0"/>
              <w:rPr>
                <w:sz w:val="20"/>
                <w:szCs w:val="20"/>
                <w:color w:val="auto"/>
              </w:rPr>
            </w:pPr>
            <w:r>
              <w:rPr>
                <w:rFonts w:ascii="Arial" w:cs="Arial" w:eastAsia="Arial" w:hAnsi="Arial"/>
                <w:sz w:val="14"/>
                <w:szCs w:val="14"/>
                <w:color w:val="auto"/>
              </w:rPr>
              <w:t>XBRL Taxonomy Extension Calculation Linkbase Document</w:t>
            </w:r>
          </w:p>
        </w:tc>
        <w:tc>
          <w:tcPr>
            <w:tcW w:w="44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Filed herewith</w:t>
            </w:r>
          </w:p>
        </w:tc>
        <w:tc>
          <w:tcPr>
            <w:tcW w:w="0" w:type="dxa"/>
            <w:vAlign w:val="bottom"/>
          </w:tcPr>
          <w:p>
            <w:pPr>
              <w:spacing w:after="0"/>
              <w:rPr>
                <w:sz w:val="1"/>
                <w:szCs w:val="1"/>
                <w:color w:val="auto"/>
              </w:rPr>
            </w:pPr>
          </w:p>
        </w:tc>
      </w:tr>
      <w:tr>
        <w:trPr>
          <w:trHeight w:val="196"/>
        </w:trPr>
        <w:tc>
          <w:tcPr>
            <w:tcW w:w="9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101.DEF</w:t>
            </w:r>
          </w:p>
        </w:tc>
        <w:tc>
          <w:tcPr>
            <w:tcW w:w="20" w:type="dxa"/>
            <w:vAlign w:val="bottom"/>
            <w:tcBorders>
              <w:bottom w:val="single" w:sz="8" w:color="auto"/>
            </w:tcBorders>
          </w:tcPr>
          <w:p>
            <w:pPr>
              <w:spacing w:after="0"/>
              <w:rPr>
                <w:sz w:val="17"/>
                <w:szCs w:val="17"/>
                <w:color w:val="auto"/>
              </w:rPr>
            </w:pPr>
          </w:p>
        </w:tc>
        <w:tc>
          <w:tcPr>
            <w:tcW w:w="604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4"/>
                <w:szCs w:val="14"/>
                <w:color w:val="auto"/>
              </w:rPr>
              <w:t>XBRL Taxonomy Extension Definition Linkbase Document</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Filed herewith</w:t>
            </w:r>
          </w:p>
        </w:tc>
        <w:tc>
          <w:tcPr>
            <w:tcW w:w="0" w:type="dxa"/>
            <w:vAlign w:val="bottom"/>
          </w:tcPr>
          <w:p>
            <w:pPr>
              <w:spacing w:after="0"/>
              <w:rPr>
                <w:sz w:val="1"/>
                <w:szCs w:val="1"/>
                <w:color w:val="auto"/>
              </w:rPr>
            </w:pPr>
          </w:p>
        </w:tc>
      </w:tr>
      <w:tr>
        <w:trPr>
          <w:trHeight w:val="196"/>
        </w:trPr>
        <w:tc>
          <w:tcPr>
            <w:tcW w:w="94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101.LAB</w:t>
            </w:r>
          </w:p>
        </w:tc>
        <w:tc>
          <w:tcPr>
            <w:tcW w:w="20" w:type="dxa"/>
            <w:vAlign w:val="bottom"/>
            <w:tcBorders>
              <w:bottom w:val="single" w:sz="8" w:color="auto"/>
            </w:tcBorders>
            <w:shd w:val="clear" w:color="auto" w:fill="CCEEFF"/>
          </w:tcPr>
          <w:p>
            <w:pPr>
              <w:spacing w:after="0"/>
              <w:rPr>
                <w:sz w:val="17"/>
                <w:szCs w:val="17"/>
                <w:color w:val="auto"/>
              </w:rPr>
            </w:pPr>
          </w:p>
        </w:tc>
        <w:tc>
          <w:tcPr>
            <w:tcW w:w="6040" w:type="dxa"/>
            <w:vAlign w:val="bottom"/>
            <w:tcBorders>
              <w:bottom w:val="single" w:sz="8" w:color="auto"/>
              <w:right w:val="single" w:sz="8" w:color="auto"/>
            </w:tcBorders>
            <w:gridSpan w:val="4"/>
            <w:shd w:val="clear" w:color="auto" w:fill="CCEEFF"/>
          </w:tcPr>
          <w:p>
            <w:pPr>
              <w:spacing w:after="0"/>
              <w:rPr>
                <w:sz w:val="20"/>
                <w:szCs w:val="20"/>
                <w:color w:val="auto"/>
              </w:rPr>
            </w:pPr>
            <w:r>
              <w:rPr>
                <w:rFonts w:ascii="Arial" w:cs="Arial" w:eastAsia="Arial" w:hAnsi="Arial"/>
                <w:sz w:val="14"/>
                <w:szCs w:val="14"/>
                <w:color w:val="auto"/>
              </w:rPr>
              <w:t>XBRL Taxonomy Extension Label Linkbase Document</w:t>
            </w:r>
          </w:p>
        </w:tc>
        <w:tc>
          <w:tcPr>
            <w:tcW w:w="44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Filed herewith</w:t>
            </w:r>
          </w:p>
        </w:tc>
        <w:tc>
          <w:tcPr>
            <w:tcW w:w="0" w:type="dxa"/>
            <w:vAlign w:val="bottom"/>
          </w:tcPr>
          <w:p>
            <w:pPr>
              <w:spacing w:after="0"/>
              <w:rPr>
                <w:sz w:val="1"/>
                <w:szCs w:val="1"/>
                <w:color w:val="auto"/>
              </w:rPr>
            </w:pPr>
          </w:p>
        </w:tc>
      </w:tr>
      <w:tr>
        <w:trPr>
          <w:trHeight w:val="196"/>
        </w:trPr>
        <w:tc>
          <w:tcPr>
            <w:tcW w:w="9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101.PRE</w:t>
            </w:r>
          </w:p>
        </w:tc>
        <w:tc>
          <w:tcPr>
            <w:tcW w:w="20" w:type="dxa"/>
            <w:vAlign w:val="bottom"/>
            <w:tcBorders>
              <w:bottom w:val="single" w:sz="8" w:color="auto"/>
            </w:tcBorders>
          </w:tcPr>
          <w:p>
            <w:pPr>
              <w:spacing w:after="0"/>
              <w:rPr>
                <w:sz w:val="17"/>
                <w:szCs w:val="17"/>
                <w:color w:val="auto"/>
              </w:rPr>
            </w:pPr>
          </w:p>
        </w:tc>
        <w:tc>
          <w:tcPr>
            <w:tcW w:w="6040" w:type="dxa"/>
            <w:vAlign w:val="bottom"/>
            <w:tcBorders>
              <w:bottom w:val="single" w:sz="8" w:color="auto"/>
              <w:right w:val="single" w:sz="8" w:color="auto"/>
            </w:tcBorders>
            <w:gridSpan w:val="4"/>
          </w:tcPr>
          <w:p>
            <w:pPr>
              <w:spacing w:after="0"/>
              <w:rPr>
                <w:sz w:val="20"/>
                <w:szCs w:val="20"/>
                <w:color w:val="auto"/>
              </w:rPr>
            </w:pPr>
            <w:r>
              <w:rPr>
                <w:rFonts w:ascii="Arial" w:cs="Arial" w:eastAsia="Arial" w:hAnsi="Arial"/>
                <w:sz w:val="14"/>
                <w:szCs w:val="14"/>
                <w:color w:val="auto"/>
              </w:rPr>
              <w:t>XBRL Taxonomy Extension Presentation Linkbase Document</w:t>
            </w: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Filed herewith</w:t>
            </w:r>
          </w:p>
        </w:tc>
        <w:tc>
          <w:tcPr>
            <w:tcW w:w="0" w:type="dxa"/>
            <w:vAlign w:val="bottom"/>
          </w:tcPr>
          <w:p>
            <w:pPr>
              <w:spacing w:after="0"/>
              <w:rPr>
                <w:sz w:val="1"/>
                <w:szCs w:val="1"/>
                <w:color w:val="auto"/>
              </w:rPr>
            </w:pPr>
          </w:p>
        </w:tc>
      </w:tr>
    </w:tbl>
    <w:p>
      <w:pPr>
        <w:spacing w:after="0" w:line="359"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Management contract or compensatory plan or arrangement.</w:t>
      </w: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40"/>
          </w:cols>
          <w:pgMar w:left="240" w:top="121" w:right="21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auto"/>
        </w:rPr>
        <w:t>SUN COMMUNITIES,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(Registrant)</w:t>
      </w:r>
    </w:p>
    <w:p>
      <w:pPr>
        <w:spacing w:after="0" w:line="49" w:lineRule="exact"/>
        <w:rPr>
          <w:sz w:val="20"/>
          <w:szCs w:val="20"/>
          <w:color w:val="auto"/>
        </w:rPr>
      </w:pPr>
    </w:p>
    <w:p>
      <w:pPr>
        <w:ind w:left="60"/>
        <w:spacing w:after="0"/>
        <w:tabs>
          <w:tab w:leader="none" w:pos="4940" w:val="left"/>
          <w:tab w:leader="none" w:pos="5620" w:val="left"/>
          <w:tab w:leader="none" w:pos="7380" w:val="left"/>
        </w:tabs>
        <w:rPr>
          <w:sz w:val="20"/>
          <w:szCs w:val="20"/>
          <w:color w:val="auto"/>
        </w:rPr>
      </w:pPr>
      <w:r>
        <w:rPr>
          <w:rFonts w:ascii="Arial" w:cs="Arial" w:eastAsia="Arial" w:hAnsi="Arial"/>
          <w:sz w:val="18"/>
          <w:szCs w:val="18"/>
          <w:color w:val="auto"/>
        </w:rPr>
        <w:t>Dated: February 20,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Gary A. Shiffman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3383915</wp:posOffset>
            </wp:positionH>
            <wp:positionV relativeFrom="paragraph">
              <wp:posOffset>31750</wp:posOffset>
            </wp:positionV>
            <wp:extent cx="31127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48" w:lineRule="exact"/>
        <w:rPr>
          <w:sz w:val="20"/>
          <w:szCs w:val="20"/>
          <w:color w:val="auto"/>
        </w:rPr>
      </w:pPr>
    </w:p>
    <w:p>
      <w:pPr>
        <w:jc w:val="center"/>
        <w:ind w:left="4660"/>
        <w:spacing w:after="0"/>
        <w:rPr>
          <w:sz w:val="20"/>
          <w:szCs w:val="20"/>
          <w:color w:val="auto"/>
        </w:rPr>
      </w:pPr>
      <w:r>
        <w:rPr>
          <w:rFonts w:ascii="Arial" w:cs="Arial" w:eastAsia="Arial" w:hAnsi="Arial"/>
          <w:sz w:val="14"/>
          <w:szCs w:val="14"/>
          <w:b w:val="1"/>
          <w:bCs w:val="1"/>
          <w:color w:val="auto"/>
        </w:rPr>
        <w:t>Gary A. Shiffman</w:t>
      </w:r>
    </w:p>
    <w:p>
      <w:pPr>
        <w:spacing w:after="0" w:line="4" w:lineRule="exact"/>
        <w:rPr>
          <w:sz w:val="20"/>
          <w:szCs w:val="20"/>
          <w:color w:val="auto"/>
        </w:rPr>
      </w:pPr>
    </w:p>
    <w:p>
      <w:pPr>
        <w:jc w:val="center"/>
        <w:ind w:left="4660"/>
        <w:spacing w:after="0"/>
        <w:rPr>
          <w:sz w:val="20"/>
          <w:szCs w:val="20"/>
          <w:color w:val="auto"/>
        </w:rPr>
      </w:pPr>
      <w:r>
        <w:rPr>
          <w:rFonts w:ascii="Arial" w:cs="Arial" w:eastAsia="Arial" w:hAnsi="Arial"/>
          <w:sz w:val="14"/>
          <w:szCs w:val="14"/>
          <w:b w:val="1"/>
          <w:bCs w:val="1"/>
          <w:color w:val="auto"/>
        </w:rPr>
        <w:t>Chief Executive Officer</w:t>
      </w:r>
    </w:p>
    <w:p>
      <w:pPr>
        <w:spacing w:after="0" w:line="37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by the following persons on behalf of the registrant and in the capacities and on the dates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2860" w:type="dxa"/>
            <w:vAlign w:val="bottom"/>
          </w:tcPr>
          <w:p>
            <w:pPr>
              <w:jc w:val="center"/>
              <w:ind w:right="278"/>
              <w:spacing w:after="0"/>
              <w:rPr>
                <w:sz w:val="20"/>
                <w:szCs w:val="20"/>
                <w:color w:val="auto"/>
              </w:rPr>
            </w:pPr>
            <w:r>
              <w:rPr>
                <w:rFonts w:ascii="Arial" w:cs="Arial" w:eastAsia="Arial" w:hAnsi="Arial"/>
                <w:sz w:val="18"/>
                <w:szCs w:val="18"/>
                <w:b w:val="1"/>
                <w:bCs w:val="1"/>
                <w:color w:val="auto"/>
                <w:w w:val="93"/>
              </w:rPr>
              <w:t>Name</w:t>
            </w:r>
          </w:p>
        </w:tc>
        <w:tc>
          <w:tcPr>
            <w:tcW w:w="100" w:type="dxa"/>
            <w:vAlign w:val="bottom"/>
          </w:tcPr>
          <w:p>
            <w:pPr>
              <w:spacing w:after="0"/>
              <w:rPr>
                <w:sz w:val="20"/>
                <w:szCs w:val="20"/>
                <w:color w:val="auto"/>
              </w:rPr>
            </w:pPr>
          </w:p>
        </w:tc>
        <w:tc>
          <w:tcPr>
            <w:tcW w:w="5500" w:type="dxa"/>
            <w:vAlign w:val="bottom"/>
            <w:gridSpan w:val="2"/>
          </w:tcPr>
          <w:p>
            <w:pPr>
              <w:ind w:left="2360"/>
              <w:spacing w:after="0"/>
              <w:rPr>
                <w:sz w:val="20"/>
                <w:szCs w:val="20"/>
                <w:color w:val="auto"/>
              </w:rPr>
            </w:pPr>
            <w:r>
              <w:rPr>
                <w:rFonts w:ascii="Arial" w:cs="Arial" w:eastAsia="Arial" w:hAnsi="Arial"/>
                <w:sz w:val="18"/>
                <w:szCs w:val="18"/>
                <w:b w:val="1"/>
                <w:bCs w:val="1"/>
                <w:color w:val="auto"/>
              </w:rPr>
              <w:t>Capacity</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7"/>
        </w:trPr>
        <w:tc>
          <w:tcPr>
            <w:tcW w:w="6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22"/>
        </w:trPr>
        <w:tc>
          <w:tcPr>
            <w:tcW w:w="6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00" w:type="dxa"/>
            <w:vAlign w:val="bottom"/>
            <w:gridSpan w:val="2"/>
          </w:tcPr>
          <w:p>
            <w:pPr>
              <w:ind w:left="40"/>
              <w:spacing w:after="0"/>
              <w:rPr>
                <w:sz w:val="20"/>
                <w:szCs w:val="20"/>
                <w:color w:val="auto"/>
              </w:rPr>
            </w:pPr>
            <w:r>
              <w:rPr>
                <w:rFonts w:ascii="Arial" w:cs="Arial" w:eastAsia="Arial" w:hAnsi="Arial"/>
                <w:sz w:val="18"/>
                <w:szCs w:val="18"/>
                <w:color w:val="auto"/>
              </w:rPr>
              <w:t>Chief Executive Officer and Chairman of the Board of Directors</w:t>
            </w:r>
          </w:p>
        </w:tc>
        <w:tc>
          <w:tcPr>
            <w:tcW w:w="1720" w:type="dxa"/>
            <w:vAlign w:val="bottom"/>
          </w:tcPr>
          <w:p>
            <w:pPr>
              <w:spacing w:after="0"/>
              <w:rPr>
                <w:sz w:val="19"/>
                <w:szCs w:val="19"/>
                <w:color w:val="auto"/>
              </w:rPr>
            </w:pPr>
          </w:p>
        </w:tc>
      </w:tr>
      <w:tr>
        <w:trPr>
          <w:trHeight w:val="230"/>
        </w:trPr>
        <w:tc>
          <w:tcPr>
            <w:tcW w:w="620" w:type="dxa"/>
            <w:vAlign w:val="bottom"/>
          </w:tcPr>
          <w:p>
            <w:pPr>
              <w:ind w:left="60"/>
              <w:spacing w:after="0"/>
              <w:rPr>
                <w:sz w:val="20"/>
                <w:szCs w:val="20"/>
                <w:color w:val="auto"/>
              </w:rPr>
            </w:pPr>
            <w:r>
              <w:rPr>
                <w:rFonts w:ascii="Arial" w:cs="Arial" w:eastAsia="Arial" w:hAnsi="Arial"/>
                <w:sz w:val="18"/>
                <w:szCs w:val="18"/>
                <w:color w:val="auto"/>
              </w:rPr>
              <w:t>/s/</w:t>
            </w:r>
          </w:p>
        </w:tc>
        <w:tc>
          <w:tcPr>
            <w:tcW w:w="2860" w:type="dxa"/>
            <w:vAlign w:val="bottom"/>
          </w:tcPr>
          <w:p>
            <w:pPr>
              <w:jc w:val="center"/>
              <w:ind w:right="278"/>
              <w:spacing w:after="0"/>
              <w:rPr>
                <w:sz w:val="20"/>
                <w:szCs w:val="20"/>
                <w:color w:val="auto"/>
              </w:rPr>
            </w:pPr>
            <w:r>
              <w:rPr>
                <w:rFonts w:ascii="Arial" w:cs="Arial" w:eastAsia="Arial" w:hAnsi="Arial"/>
                <w:sz w:val="18"/>
                <w:szCs w:val="18"/>
                <w:color w:val="auto"/>
                <w:w w:val="94"/>
              </w:rPr>
              <w:t>Gary A. Shiffman</w:t>
            </w:r>
          </w:p>
        </w:tc>
        <w:tc>
          <w:tcPr>
            <w:tcW w:w="100" w:type="dxa"/>
            <w:vAlign w:val="bottom"/>
          </w:tcPr>
          <w:p>
            <w:pPr>
              <w:spacing w:after="0"/>
              <w:rPr>
                <w:sz w:val="20"/>
                <w:szCs w:val="20"/>
                <w:color w:val="auto"/>
              </w:rPr>
            </w:pPr>
          </w:p>
        </w:tc>
        <w:tc>
          <w:tcPr>
            <w:tcW w:w="5500" w:type="dxa"/>
            <w:vAlign w:val="bottom"/>
            <w:gridSpan w:val="2"/>
          </w:tcPr>
          <w:p>
            <w:pPr>
              <w:ind w:left="40"/>
              <w:spacing w:after="0"/>
              <w:rPr>
                <w:sz w:val="20"/>
                <w:szCs w:val="20"/>
                <w:color w:val="auto"/>
              </w:rPr>
            </w:pPr>
            <w:r>
              <w:rPr>
                <w:rFonts w:ascii="Arial" w:cs="Arial" w:eastAsia="Arial" w:hAnsi="Arial"/>
                <w:sz w:val="18"/>
                <w:szCs w:val="18"/>
                <w:color w:val="auto"/>
              </w:rPr>
              <w:t>(Principal Executive Officer)</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February 20, 2020</w:t>
            </w:r>
          </w:p>
        </w:tc>
      </w:tr>
      <w:tr>
        <w:trPr>
          <w:trHeight w:val="27"/>
        </w:trPr>
        <w:tc>
          <w:tcPr>
            <w:tcW w:w="6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184"/>
        </w:trPr>
        <w:tc>
          <w:tcPr>
            <w:tcW w:w="620" w:type="dxa"/>
            <w:vAlign w:val="bottom"/>
          </w:tcPr>
          <w:p>
            <w:pPr>
              <w:spacing w:after="0"/>
              <w:rPr>
                <w:sz w:val="16"/>
                <w:szCs w:val="16"/>
                <w:color w:val="auto"/>
              </w:rPr>
            </w:pPr>
          </w:p>
        </w:tc>
        <w:tc>
          <w:tcPr>
            <w:tcW w:w="2860" w:type="dxa"/>
            <w:vAlign w:val="bottom"/>
          </w:tcPr>
          <w:p>
            <w:pPr>
              <w:jc w:val="center"/>
              <w:ind w:right="278"/>
              <w:spacing w:after="0"/>
              <w:rPr>
                <w:sz w:val="20"/>
                <w:szCs w:val="20"/>
                <w:color w:val="auto"/>
              </w:rPr>
            </w:pPr>
            <w:r>
              <w:rPr>
                <w:rFonts w:ascii="Arial" w:cs="Arial" w:eastAsia="Arial" w:hAnsi="Arial"/>
                <w:sz w:val="14"/>
                <w:szCs w:val="14"/>
                <w:b w:val="1"/>
                <w:bCs w:val="1"/>
                <w:color w:val="auto"/>
                <w:w w:val="96"/>
              </w:rPr>
              <w:t>Gary A. Shiffman</w:t>
            </w:r>
          </w:p>
        </w:tc>
        <w:tc>
          <w:tcPr>
            <w:tcW w:w="10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308"/>
        </w:trPr>
        <w:tc>
          <w:tcPr>
            <w:tcW w:w="6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gridSpan w:val="2"/>
          </w:tcPr>
          <w:p>
            <w:pPr>
              <w:ind w:left="40"/>
              <w:spacing w:after="0"/>
              <w:rPr>
                <w:sz w:val="20"/>
                <w:szCs w:val="20"/>
                <w:color w:val="auto"/>
              </w:rPr>
            </w:pPr>
            <w:r>
              <w:rPr>
                <w:rFonts w:ascii="Arial" w:cs="Arial" w:eastAsia="Arial" w:hAnsi="Arial"/>
                <w:sz w:val="18"/>
                <w:szCs w:val="18"/>
                <w:color w:val="auto"/>
              </w:rPr>
              <w:t>Executive Vice President, Chief Financial Officer, Treasurer and</w:t>
            </w:r>
          </w:p>
        </w:tc>
        <w:tc>
          <w:tcPr>
            <w:tcW w:w="1720" w:type="dxa"/>
            <w:vAlign w:val="bottom"/>
          </w:tcPr>
          <w:p>
            <w:pPr>
              <w:spacing w:after="0"/>
              <w:rPr>
                <w:sz w:val="24"/>
                <w:szCs w:val="24"/>
                <w:color w:val="auto"/>
              </w:rPr>
            </w:pPr>
          </w:p>
        </w:tc>
      </w:tr>
      <w:tr>
        <w:trPr>
          <w:trHeight w:val="230"/>
        </w:trPr>
        <w:tc>
          <w:tcPr>
            <w:tcW w:w="620" w:type="dxa"/>
            <w:vAlign w:val="bottom"/>
          </w:tcPr>
          <w:p>
            <w:pPr>
              <w:ind w:left="60"/>
              <w:spacing w:after="0"/>
              <w:rPr>
                <w:sz w:val="20"/>
                <w:szCs w:val="20"/>
                <w:color w:val="auto"/>
              </w:rPr>
            </w:pPr>
            <w:r>
              <w:rPr>
                <w:rFonts w:ascii="Arial" w:cs="Arial" w:eastAsia="Arial" w:hAnsi="Arial"/>
                <w:sz w:val="18"/>
                <w:szCs w:val="18"/>
                <w:color w:val="auto"/>
              </w:rPr>
              <w:t>/s/</w:t>
            </w:r>
          </w:p>
        </w:tc>
        <w:tc>
          <w:tcPr>
            <w:tcW w:w="2860" w:type="dxa"/>
            <w:vAlign w:val="bottom"/>
          </w:tcPr>
          <w:p>
            <w:pPr>
              <w:jc w:val="center"/>
              <w:ind w:right="278"/>
              <w:spacing w:after="0"/>
              <w:rPr>
                <w:sz w:val="20"/>
                <w:szCs w:val="20"/>
                <w:color w:val="auto"/>
              </w:rPr>
            </w:pPr>
            <w:r>
              <w:rPr>
                <w:rFonts w:ascii="Arial" w:cs="Arial" w:eastAsia="Arial" w:hAnsi="Arial"/>
                <w:sz w:val="18"/>
                <w:szCs w:val="18"/>
                <w:color w:val="auto"/>
                <w:w w:val="90"/>
              </w:rPr>
              <w:t>Karen J. Dearing</w:t>
            </w:r>
          </w:p>
        </w:tc>
        <w:tc>
          <w:tcPr>
            <w:tcW w:w="100" w:type="dxa"/>
            <w:vAlign w:val="bottom"/>
          </w:tcPr>
          <w:p>
            <w:pPr>
              <w:spacing w:after="0"/>
              <w:rPr>
                <w:sz w:val="20"/>
                <w:szCs w:val="20"/>
                <w:color w:val="auto"/>
              </w:rPr>
            </w:pPr>
          </w:p>
        </w:tc>
        <w:tc>
          <w:tcPr>
            <w:tcW w:w="5500" w:type="dxa"/>
            <w:vAlign w:val="bottom"/>
            <w:gridSpan w:val="2"/>
          </w:tcPr>
          <w:p>
            <w:pPr>
              <w:ind w:left="40"/>
              <w:spacing w:after="0"/>
              <w:rPr>
                <w:sz w:val="20"/>
                <w:szCs w:val="20"/>
                <w:color w:val="auto"/>
              </w:rPr>
            </w:pPr>
            <w:r>
              <w:rPr>
                <w:rFonts w:ascii="Arial" w:cs="Arial" w:eastAsia="Arial" w:hAnsi="Arial"/>
                <w:sz w:val="18"/>
                <w:szCs w:val="18"/>
                <w:color w:val="auto"/>
                <w:w w:val="97"/>
              </w:rPr>
              <w:t>Secretary (Principal Financial Officer and Principal Accounting Officer)</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February 20, 2020</w:t>
            </w:r>
          </w:p>
        </w:tc>
      </w:tr>
      <w:tr>
        <w:trPr>
          <w:trHeight w:val="27"/>
        </w:trPr>
        <w:tc>
          <w:tcPr>
            <w:tcW w:w="6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184"/>
        </w:trPr>
        <w:tc>
          <w:tcPr>
            <w:tcW w:w="620" w:type="dxa"/>
            <w:vAlign w:val="bottom"/>
          </w:tcPr>
          <w:p>
            <w:pPr>
              <w:spacing w:after="0"/>
              <w:rPr>
                <w:sz w:val="16"/>
                <w:szCs w:val="16"/>
                <w:color w:val="auto"/>
              </w:rPr>
            </w:pPr>
          </w:p>
        </w:tc>
        <w:tc>
          <w:tcPr>
            <w:tcW w:w="2860" w:type="dxa"/>
            <w:vAlign w:val="bottom"/>
          </w:tcPr>
          <w:p>
            <w:pPr>
              <w:jc w:val="center"/>
              <w:ind w:right="278"/>
              <w:spacing w:after="0"/>
              <w:rPr>
                <w:sz w:val="20"/>
                <w:szCs w:val="20"/>
                <w:color w:val="auto"/>
              </w:rPr>
            </w:pPr>
            <w:r>
              <w:rPr>
                <w:rFonts w:ascii="Arial" w:cs="Arial" w:eastAsia="Arial" w:hAnsi="Arial"/>
                <w:sz w:val="14"/>
                <w:szCs w:val="14"/>
                <w:b w:val="1"/>
                <w:bCs w:val="1"/>
                <w:color w:val="auto"/>
                <w:w w:val="95"/>
              </w:rPr>
              <w:t>Karen J. Dearing</w:t>
            </w:r>
          </w:p>
        </w:tc>
        <w:tc>
          <w:tcPr>
            <w:tcW w:w="10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323"/>
        </w:trPr>
        <w:tc>
          <w:tcPr>
            <w:tcW w:w="620" w:type="dxa"/>
            <w:vAlign w:val="bottom"/>
          </w:tcPr>
          <w:p>
            <w:pPr>
              <w:ind w:left="60"/>
              <w:spacing w:after="0"/>
              <w:rPr>
                <w:sz w:val="20"/>
                <w:szCs w:val="20"/>
                <w:color w:val="auto"/>
              </w:rPr>
            </w:pPr>
            <w:r>
              <w:rPr>
                <w:rFonts w:ascii="Arial" w:cs="Arial" w:eastAsia="Arial" w:hAnsi="Arial"/>
                <w:sz w:val="18"/>
                <w:szCs w:val="18"/>
                <w:color w:val="auto"/>
              </w:rPr>
              <w:t>/s/</w:t>
            </w:r>
          </w:p>
        </w:tc>
        <w:tc>
          <w:tcPr>
            <w:tcW w:w="2860" w:type="dxa"/>
            <w:vAlign w:val="bottom"/>
          </w:tcPr>
          <w:p>
            <w:pPr>
              <w:jc w:val="center"/>
              <w:ind w:right="278"/>
              <w:spacing w:after="0"/>
              <w:rPr>
                <w:sz w:val="20"/>
                <w:szCs w:val="20"/>
                <w:color w:val="auto"/>
              </w:rPr>
            </w:pPr>
            <w:r>
              <w:rPr>
                <w:rFonts w:ascii="Arial" w:cs="Arial" w:eastAsia="Arial" w:hAnsi="Arial"/>
                <w:sz w:val="18"/>
                <w:szCs w:val="18"/>
                <w:color w:val="auto"/>
                <w:w w:val="92"/>
              </w:rPr>
              <w:t>Meghan G. Baivier</w:t>
            </w:r>
          </w:p>
        </w:tc>
        <w:tc>
          <w:tcPr>
            <w:tcW w:w="100" w:type="dxa"/>
            <w:vAlign w:val="bottom"/>
          </w:tcPr>
          <w:p>
            <w:pPr>
              <w:spacing w:after="0"/>
              <w:rPr>
                <w:sz w:val="24"/>
                <w:szCs w:val="24"/>
                <w:color w:val="auto"/>
              </w:rPr>
            </w:pPr>
          </w:p>
        </w:tc>
        <w:tc>
          <w:tcPr>
            <w:tcW w:w="55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February 20, 2020</w:t>
            </w:r>
          </w:p>
        </w:tc>
      </w:tr>
      <w:tr>
        <w:trPr>
          <w:trHeight w:val="27"/>
        </w:trPr>
        <w:tc>
          <w:tcPr>
            <w:tcW w:w="6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184"/>
        </w:trPr>
        <w:tc>
          <w:tcPr>
            <w:tcW w:w="620" w:type="dxa"/>
            <w:vAlign w:val="bottom"/>
          </w:tcPr>
          <w:p>
            <w:pPr>
              <w:spacing w:after="0"/>
              <w:rPr>
                <w:sz w:val="16"/>
                <w:szCs w:val="16"/>
                <w:color w:val="auto"/>
              </w:rPr>
            </w:pPr>
          </w:p>
        </w:tc>
        <w:tc>
          <w:tcPr>
            <w:tcW w:w="2860" w:type="dxa"/>
            <w:vAlign w:val="bottom"/>
          </w:tcPr>
          <w:p>
            <w:pPr>
              <w:jc w:val="center"/>
              <w:ind w:right="278"/>
              <w:spacing w:after="0"/>
              <w:rPr>
                <w:sz w:val="20"/>
                <w:szCs w:val="20"/>
                <w:color w:val="auto"/>
              </w:rPr>
            </w:pPr>
            <w:r>
              <w:rPr>
                <w:rFonts w:ascii="Arial" w:cs="Arial" w:eastAsia="Arial" w:hAnsi="Arial"/>
                <w:sz w:val="14"/>
                <w:szCs w:val="14"/>
                <w:b w:val="1"/>
                <w:bCs w:val="1"/>
                <w:color w:val="auto"/>
                <w:w w:val="96"/>
              </w:rPr>
              <w:t>Meghan G. Baivier</w:t>
            </w:r>
          </w:p>
        </w:tc>
        <w:tc>
          <w:tcPr>
            <w:tcW w:w="10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323"/>
        </w:trPr>
        <w:tc>
          <w:tcPr>
            <w:tcW w:w="620" w:type="dxa"/>
            <w:vAlign w:val="bottom"/>
          </w:tcPr>
          <w:p>
            <w:pPr>
              <w:ind w:left="60"/>
              <w:spacing w:after="0"/>
              <w:rPr>
                <w:sz w:val="20"/>
                <w:szCs w:val="20"/>
                <w:color w:val="auto"/>
              </w:rPr>
            </w:pPr>
            <w:r>
              <w:rPr>
                <w:rFonts w:ascii="Arial" w:cs="Arial" w:eastAsia="Arial" w:hAnsi="Arial"/>
                <w:sz w:val="18"/>
                <w:szCs w:val="18"/>
                <w:color w:val="auto"/>
              </w:rPr>
              <w:t>/s/</w:t>
            </w:r>
          </w:p>
        </w:tc>
        <w:tc>
          <w:tcPr>
            <w:tcW w:w="2860" w:type="dxa"/>
            <w:vAlign w:val="bottom"/>
          </w:tcPr>
          <w:p>
            <w:pPr>
              <w:jc w:val="center"/>
              <w:ind w:right="278"/>
              <w:spacing w:after="0"/>
              <w:rPr>
                <w:sz w:val="20"/>
                <w:szCs w:val="20"/>
                <w:color w:val="auto"/>
              </w:rPr>
            </w:pPr>
            <w:r>
              <w:rPr>
                <w:rFonts w:ascii="Arial" w:cs="Arial" w:eastAsia="Arial" w:hAnsi="Arial"/>
                <w:sz w:val="18"/>
                <w:szCs w:val="18"/>
                <w:color w:val="auto"/>
                <w:w w:val="88"/>
              </w:rPr>
              <w:t>Stephanie W. Bergeron</w:t>
            </w:r>
          </w:p>
        </w:tc>
        <w:tc>
          <w:tcPr>
            <w:tcW w:w="100" w:type="dxa"/>
            <w:vAlign w:val="bottom"/>
          </w:tcPr>
          <w:p>
            <w:pPr>
              <w:spacing w:after="0"/>
              <w:rPr>
                <w:sz w:val="24"/>
                <w:szCs w:val="24"/>
                <w:color w:val="auto"/>
              </w:rPr>
            </w:pPr>
          </w:p>
        </w:tc>
        <w:tc>
          <w:tcPr>
            <w:tcW w:w="55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February 20, 2020</w:t>
            </w:r>
          </w:p>
        </w:tc>
      </w:tr>
      <w:tr>
        <w:trPr>
          <w:trHeight w:val="27"/>
        </w:trPr>
        <w:tc>
          <w:tcPr>
            <w:tcW w:w="6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184"/>
        </w:trPr>
        <w:tc>
          <w:tcPr>
            <w:tcW w:w="620" w:type="dxa"/>
            <w:vAlign w:val="bottom"/>
          </w:tcPr>
          <w:p>
            <w:pPr>
              <w:spacing w:after="0"/>
              <w:rPr>
                <w:sz w:val="16"/>
                <w:szCs w:val="16"/>
                <w:color w:val="auto"/>
              </w:rPr>
            </w:pPr>
          </w:p>
        </w:tc>
        <w:tc>
          <w:tcPr>
            <w:tcW w:w="2860" w:type="dxa"/>
            <w:vAlign w:val="bottom"/>
          </w:tcPr>
          <w:p>
            <w:pPr>
              <w:jc w:val="center"/>
              <w:ind w:right="278"/>
              <w:spacing w:after="0"/>
              <w:rPr>
                <w:sz w:val="20"/>
                <w:szCs w:val="20"/>
                <w:color w:val="auto"/>
              </w:rPr>
            </w:pPr>
            <w:r>
              <w:rPr>
                <w:rFonts w:ascii="Arial" w:cs="Arial" w:eastAsia="Arial" w:hAnsi="Arial"/>
                <w:sz w:val="14"/>
                <w:szCs w:val="14"/>
                <w:b w:val="1"/>
                <w:bCs w:val="1"/>
                <w:color w:val="auto"/>
                <w:w w:val="92"/>
              </w:rPr>
              <w:t>Stephanie W. Bergeron</w:t>
            </w:r>
          </w:p>
        </w:tc>
        <w:tc>
          <w:tcPr>
            <w:tcW w:w="10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323"/>
        </w:trPr>
        <w:tc>
          <w:tcPr>
            <w:tcW w:w="620" w:type="dxa"/>
            <w:vAlign w:val="bottom"/>
          </w:tcPr>
          <w:p>
            <w:pPr>
              <w:ind w:left="60"/>
              <w:spacing w:after="0"/>
              <w:rPr>
                <w:sz w:val="20"/>
                <w:szCs w:val="20"/>
                <w:color w:val="auto"/>
              </w:rPr>
            </w:pPr>
            <w:r>
              <w:rPr>
                <w:rFonts w:ascii="Arial" w:cs="Arial" w:eastAsia="Arial" w:hAnsi="Arial"/>
                <w:sz w:val="18"/>
                <w:szCs w:val="18"/>
                <w:color w:val="auto"/>
              </w:rPr>
              <w:t>/s/</w:t>
            </w:r>
          </w:p>
        </w:tc>
        <w:tc>
          <w:tcPr>
            <w:tcW w:w="2860" w:type="dxa"/>
            <w:vAlign w:val="bottom"/>
          </w:tcPr>
          <w:p>
            <w:pPr>
              <w:jc w:val="center"/>
              <w:ind w:right="278"/>
              <w:spacing w:after="0"/>
              <w:rPr>
                <w:sz w:val="20"/>
                <w:szCs w:val="20"/>
                <w:color w:val="auto"/>
              </w:rPr>
            </w:pPr>
            <w:r>
              <w:rPr>
                <w:rFonts w:ascii="Arial" w:cs="Arial" w:eastAsia="Arial" w:hAnsi="Arial"/>
                <w:sz w:val="18"/>
                <w:szCs w:val="18"/>
                <w:color w:val="auto"/>
                <w:w w:val="95"/>
              </w:rPr>
              <w:t>Brian M. Hermelin</w:t>
            </w:r>
          </w:p>
        </w:tc>
        <w:tc>
          <w:tcPr>
            <w:tcW w:w="100" w:type="dxa"/>
            <w:vAlign w:val="bottom"/>
          </w:tcPr>
          <w:p>
            <w:pPr>
              <w:spacing w:after="0"/>
              <w:rPr>
                <w:sz w:val="24"/>
                <w:szCs w:val="24"/>
                <w:color w:val="auto"/>
              </w:rPr>
            </w:pPr>
          </w:p>
        </w:tc>
        <w:tc>
          <w:tcPr>
            <w:tcW w:w="55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February 20, 2020</w:t>
            </w:r>
          </w:p>
        </w:tc>
      </w:tr>
      <w:tr>
        <w:trPr>
          <w:trHeight w:val="27"/>
        </w:trPr>
        <w:tc>
          <w:tcPr>
            <w:tcW w:w="6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184"/>
        </w:trPr>
        <w:tc>
          <w:tcPr>
            <w:tcW w:w="620" w:type="dxa"/>
            <w:vAlign w:val="bottom"/>
          </w:tcPr>
          <w:p>
            <w:pPr>
              <w:spacing w:after="0"/>
              <w:rPr>
                <w:sz w:val="16"/>
                <w:szCs w:val="16"/>
                <w:color w:val="auto"/>
              </w:rPr>
            </w:pPr>
          </w:p>
        </w:tc>
        <w:tc>
          <w:tcPr>
            <w:tcW w:w="2860" w:type="dxa"/>
            <w:vAlign w:val="bottom"/>
          </w:tcPr>
          <w:p>
            <w:pPr>
              <w:jc w:val="center"/>
              <w:ind w:right="278"/>
              <w:spacing w:after="0"/>
              <w:rPr>
                <w:sz w:val="20"/>
                <w:szCs w:val="20"/>
                <w:color w:val="auto"/>
              </w:rPr>
            </w:pPr>
            <w:r>
              <w:rPr>
                <w:rFonts w:ascii="Arial" w:cs="Arial" w:eastAsia="Arial" w:hAnsi="Arial"/>
                <w:sz w:val="14"/>
                <w:szCs w:val="14"/>
                <w:b w:val="1"/>
                <w:bCs w:val="1"/>
                <w:color w:val="auto"/>
                <w:w w:val="99"/>
              </w:rPr>
              <w:t>Brian M. Hermelin</w:t>
            </w:r>
          </w:p>
        </w:tc>
        <w:tc>
          <w:tcPr>
            <w:tcW w:w="10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323"/>
        </w:trPr>
        <w:tc>
          <w:tcPr>
            <w:tcW w:w="620" w:type="dxa"/>
            <w:vAlign w:val="bottom"/>
          </w:tcPr>
          <w:p>
            <w:pPr>
              <w:ind w:left="60"/>
              <w:spacing w:after="0"/>
              <w:rPr>
                <w:sz w:val="20"/>
                <w:szCs w:val="20"/>
                <w:color w:val="auto"/>
              </w:rPr>
            </w:pPr>
            <w:r>
              <w:rPr>
                <w:rFonts w:ascii="Arial" w:cs="Arial" w:eastAsia="Arial" w:hAnsi="Arial"/>
                <w:sz w:val="18"/>
                <w:szCs w:val="18"/>
                <w:color w:val="auto"/>
              </w:rPr>
              <w:t>/s/</w:t>
            </w:r>
          </w:p>
        </w:tc>
        <w:tc>
          <w:tcPr>
            <w:tcW w:w="2860" w:type="dxa"/>
            <w:vAlign w:val="bottom"/>
          </w:tcPr>
          <w:p>
            <w:pPr>
              <w:jc w:val="center"/>
              <w:ind w:right="278"/>
              <w:spacing w:after="0"/>
              <w:rPr>
                <w:sz w:val="20"/>
                <w:szCs w:val="20"/>
                <w:color w:val="auto"/>
              </w:rPr>
            </w:pPr>
            <w:r>
              <w:rPr>
                <w:rFonts w:ascii="Arial" w:cs="Arial" w:eastAsia="Arial" w:hAnsi="Arial"/>
                <w:sz w:val="18"/>
                <w:szCs w:val="18"/>
                <w:color w:val="auto"/>
                <w:w w:val="95"/>
              </w:rPr>
              <w:t>Ronald A. Klein</w:t>
            </w:r>
          </w:p>
        </w:tc>
        <w:tc>
          <w:tcPr>
            <w:tcW w:w="100" w:type="dxa"/>
            <w:vAlign w:val="bottom"/>
          </w:tcPr>
          <w:p>
            <w:pPr>
              <w:spacing w:after="0"/>
              <w:rPr>
                <w:sz w:val="24"/>
                <w:szCs w:val="24"/>
                <w:color w:val="auto"/>
              </w:rPr>
            </w:pPr>
          </w:p>
        </w:tc>
        <w:tc>
          <w:tcPr>
            <w:tcW w:w="55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February 20, 2020</w:t>
            </w:r>
          </w:p>
        </w:tc>
      </w:tr>
      <w:tr>
        <w:trPr>
          <w:trHeight w:val="27"/>
        </w:trPr>
        <w:tc>
          <w:tcPr>
            <w:tcW w:w="6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184"/>
        </w:trPr>
        <w:tc>
          <w:tcPr>
            <w:tcW w:w="620" w:type="dxa"/>
            <w:vAlign w:val="bottom"/>
          </w:tcPr>
          <w:p>
            <w:pPr>
              <w:spacing w:after="0"/>
              <w:rPr>
                <w:sz w:val="16"/>
                <w:szCs w:val="16"/>
                <w:color w:val="auto"/>
              </w:rPr>
            </w:pPr>
          </w:p>
        </w:tc>
        <w:tc>
          <w:tcPr>
            <w:tcW w:w="2860" w:type="dxa"/>
            <w:vAlign w:val="bottom"/>
          </w:tcPr>
          <w:p>
            <w:pPr>
              <w:jc w:val="center"/>
              <w:ind w:right="298"/>
              <w:spacing w:after="0"/>
              <w:rPr>
                <w:sz w:val="20"/>
                <w:szCs w:val="20"/>
                <w:color w:val="auto"/>
              </w:rPr>
            </w:pPr>
            <w:r>
              <w:rPr>
                <w:rFonts w:ascii="Arial" w:cs="Arial" w:eastAsia="Arial" w:hAnsi="Arial"/>
                <w:sz w:val="14"/>
                <w:szCs w:val="14"/>
                <w:b w:val="1"/>
                <w:bCs w:val="1"/>
                <w:color w:val="auto"/>
                <w:w w:val="96"/>
              </w:rPr>
              <w:t>Ronald A. Klein</w:t>
            </w:r>
          </w:p>
        </w:tc>
        <w:tc>
          <w:tcPr>
            <w:tcW w:w="10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323"/>
        </w:trPr>
        <w:tc>
          <w:tcPr>
            <w:tcW w:w="620" w:type="dxa"/>
            <w:vAlign w:val="bottom"/>
          </w:tcPr>
          <w:p>
            <w:pPr>
              <w:ind w:left="60"/>
              <w:spacing w:after="0"/>
              <w:rPr>
                <w:sz w:val="20"/>
                <w:szCs w:val="20"/>
                <w:color w:val="auto"/>
              </w:rPr>
            </w:pPr>
            <w:r>
              <w:rPr>
                <w:rFonts w:ascii="Arial" w:cs="Arial" w:eastAsia="Arial" w:hAnsi="Arial"/>
                <w:sz w:val="18"/>
                <w:szCs w:val="18"/>
                <w:color w:val="auto"/>
              </w:rPr>
              <w:t>/s/</w:t>
            </w:r>
          </w:p>
        </w:tc>
        <w:tc>
          <w:tcPr>
            <w:tcW w:w="2860" w:type="dxa"/>
            <w:vAlign w:val="bottom"/>
          </w:tcPr>
          <w:p>
            <w:pPr>
              <w:jc w:val="center"/>
              <w:ind w:right="278"/>
              <w:spacing w:after="0"/>
              <w:rPr>
                <w:sz w:val="20"/>
                <w:szCs w:val="20"/>
                <w:color w:val="auto"/>
              </w:rPr>
            </w:pPr>
            <w:r>
              <w:rPr>
                <w:rFonts w:ascii="Arial" w:cs="Arial" w:eastAsia="Arial" w:hAnsi="Arial"/>
                <w:sz w:val="18"/>
                <w:szCs w:val="18"/>
                <w:color w:val="auto"/>
                <w:w w:val="93"/>
              </w:rPr>
              <w:t>Clunet R. Lewis</w:t>
            </w:r>
          </w:p>
        </w:tc>
        <w:tc>
          <w:tcPr>
            <w:tcW w:w="100" w:type="dxa"/>
            <w:vAlign w:val="bottom"/>
          </w:tcPr>
          <w:p>
            <w:pPr>
              <w:spacing w:after="0"/>
              <w:rPr>
                <w:sz w:val="24"/>
                <w:szCs w:val="24"/>
                <w:color w:val="auto"/>
              </w:rPr>
            </w:pPr>
          </w:p>
        </w:tc>
        <w:tc>
          <w:tcPr>
            <w:tcW w:w="55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February 20, 2020</w:t>
            </w:r>
          </w:p>
        </w:tc>
      </w:tr>
      <w:tr>
        <w:trPr>
          <w:trHeight w:val="27"/>
        </w:trPr>
        <w:tc>
          <w:tcPr>
            <w:tcW w:w="6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184"/>
        </w:trPr>
        <w:tc>
          <w:tcPr>
            <w:tcW w:w="620" w:type="dxa"/>
            <w:vAlign w:val="bottom"/>
          </w:tcPr>
          <w:p>
            <w:pPr>
              <w:spacing w:after="0"/>
              <w:rPr>
                <w:sz w:val="16"/>
                <w:szCs w:val="16"/>
                <w:color w:val="auto"/>
              </w:rPr>
            </w:pPr>
          </w:p>
        </w:tc>
        <w:tc>
          <w:tcPr>
            <w:tcW w:w="2860" w:type="dxa"/>
            <w:vAlign w:val="bottom"/>
          </w:tcPr>
          <w:p>
            <w:pPr>
              <w:jc w:val="center"/>
              <w:ind w:right="278"/>
              <w:spacing w:after="0"/>
              <w:rPr>
                <w:sz w:val="20"/>
                <w:szCs w:val="20"/>
                <w:color w:val="auto"/>
              </w:rPr>
            </w:pPr>
            <w:r>
              <w:rPr>
                <w:rFonts w:ascii="Arial" w:cs="Arial" w:eastAsia="Arial" w:hAnsi="Arial"/>
                <w:sz w:val="14"/>
                <w:szCs w:val="14"/>
                <w:b w:val="1"/>
                <w:bCs w:val="1"/>
                <w:color w:val="auto"/>
                <w:w w:val="93"/>
              </w:rPr>
              <w:t>Clunet R. Lewis</w:t>
            </w:r>
          </w:p>
        </w:tc>
        <w:tc>
          <w:tcPr>
            <w:tcW w:w="10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323"/>
        </w:trPr>
        <w:tc>
          <w:tcPr>
            <w:tcW w:w="620" w:type="dxa"/>
            <w:vAlign w:val="bottom"/>
          </w:tcPr>
          <w:p>
            <w:pPr>
              <w:ind w:left="60"/>
              <w:spacing w:after="0"/>
              <w:rPr>
                <w:sz w:val="20"/>
                <w:szCs w:val="20"/>
                <w:color w:val="auto"/>
              </w:rPr>
            </w:pPr>
            <w:r>
              <w:rPr>
                <w:rFonts w:ascii="Arial" w:cs="Arial" w:eastAsia="Arial" w:hAnsi="Arial"/>
                <w:sz w:val="18"/>
                <w:szCs w:val="18"/>
                <w:color w:val="auto"/>
              </w:rPr>
              <w:t>/s/</w:t>
            </w:r>
          </w:p>
        </w:tc>
        <w:tc>
          <w:tcPr>
            <w:tcW w:w="2860" w:type="dxa"/>
            <w:vAlign w:val="bottom"/>
          </w:tcPr>
          <w:p>
            <w:pPr>
              <w:jc w:val="center"/>
              <w:ind w:right="278"/>
              <w:spacing w:after="0"/>
              <w:rPr>
                <w:sz w:val="20"/>
                <w:szCs w:val="20"/>
                <w:color w:val="auto"/>
              </w:rPr>
            </w:pPr>
            <w:r>
              <w:rPr>
                <w:rFonts w:ascii="Arial" w:cs="Arial" w:eastAsia="Arial" w:hAnsi="Arial"/>
                <w:sz w:val="18"/>
                <w:szCs w:val="18"/>
                <w:color w:val="auto"/>
                <w:w w:val="94"/>
              </w:rPr>
              <w:t>Arthur A. Weiss</w:t>
            </w:r>
          </w:p>
        </w:tc>
        <w:tc>
          <w:tcPr>
            <w:tcW w:w="100" w:type="dxa"/>
            <w:vAlign w:val="bottom"/>
          </w:tcPr>
          <w:p>
            <w:pPr>
              <w:spacing w:after="0"/>
              <w:rPr>
                <w:sz w:val="24"/>
                <w:szCs w:val="24"/>
                <w:color w:val="auto"/>
              </w:rPr>
            </w:pPr>
          </w:p>
        </w:tc>
        <w:tc>
          <w:tcPr>
            <w:tcW w:w="55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February 20, 2020</w:t>
            </w:r>
          </w:p>
        </w:tc>
      </w:tr>
      <w:tr>
        <w:trPr>
          <w:trHeight w:val="27"/>
        </w:trPr>
        <w:tc>
          <w:tcPr>
            <w:tcW w:w="6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184"/>
        </w:trPr>
        <w:tc>
          <w:tcPr>
            <w:tcW w:w="620" w:type="dxa"/>
            <w:vAlign w:val="bottom"/>
          </w:tcPr>
          <w:p>
            <w:pPr>
              <w:spacing w:after="0"/>
              <w:rPr>
                <w:sz w:val="16"/>
                <w:szCs w:val="16"/>
                <w:color w:val="auto"/>
              </w:rPr>
            </w:pPr>
          </w:p>
        </w:tc>
        <w:tc>
          <w:tcPr>
            <w:tcW w:w="2860" w:type="dxa"/>
            <w:vAlign w:val="bottom"/>
          </w:tcPr>
          <w:p>
            <w:pPr>
              <w:jc w:val="center"/>
              <w:ind w:right="298"/>
              <w:spacing w:after="0"/>
              <w:rPr>
                <w:sz w:val="20"/>
                <w:szCs w:val="20"/>
                <w:color w:val="auto"/>
              </w:rPr>
            </w:pPr>
            <w:r>
              <w:rPr>
                <w:rFonts w:ascii="Arial" w:cs="Arial" w:eastAsia="Arial" w:hAnsi="Arial"/>
                <w:sz w:val="14"/>
                <w:szCs w:val="14"/>
                <w:b w:val="1"/>
                <w:bCs w:val="1"/>
                <w:color w:val="auto"/>
                <w:w w:val="95"/>
              </w:rPr>
              <w:t>Arthur A. Weiss</w:t>
            </w:r>
          </w:p>
        </w:tc>
        <w:tc>
          <w:tcPr>
            <w:tcW w:w="10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1" w:right="239" w:bottom="1440" w:gutter="0" w:footer="0" w:header="0"/>
        </w:sectPr>
      </w:pPr>
    </w:p>
    <w:bookmarkStart w:id="62" w:name="page63"/>
    <w:bookmarkEnd w:id="62"/>
    <w:p>
      <w:pPr>
        <w:jc w:val="center"/>
        <w:ind w:right="20"/>
        <w:spacing w:after="0"/>
        <w:rPr>
          <w:sz w:val="20"/>
          <w:szCs w:val="20"/>
          <w:color w:val="auto"/>
        </w:rPr>
      </w:pPr>
      <w:r>
        <w:rPr>
          <w:rFonts w:ascii="Arial" w:cs="Arial" w:eastAsia="Arial" w:hAnsi="Arial"/>
          <w:sz w:val="18"/>
          <w:szCs w:val="18"/>
          <w:b w:val="1"/>
          <w:bCs w:val="1"/>
          <w:color w:val="auto"/>
        </w:rPr>
        <w:t>SUN COMMUNITIES,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THE CONSOLIDATED FINANCIAL STATEMENTS AND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FINANCIAL STATEMENT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20" w:type="dxa"/>
            <w:vAlign w:val="bottom"/>
          </w:tcPr>
          <w:p>
            <w:pPr>
              <w:spacing w:after="0"/>
              <w:rPr>
                <w:sz w:val="20"/>
                <w:szCs w:val="20"/>
                <w:color w:val="auto"/>
              </w:rPr>
            </w:pPr>
          </w:p>
        </w:tc>
        <w:tc>
          <w:tcPr>
            <w:tcW w:w="1840" w:type="dxa"/>
            <w:vAlign w:val="bottom"/>
            <w:gridSpan w:val="4"/>
          </w:tcPr>
          <w:p>
            <w:pPr>
              <w:jc w:val="right"/>
              <w:spacing w:after="0"/>
              <w:rPr>
                <w:sz w:val="20"/>
                <w:szCs w:val="20"/>
                <w:color w:val="auto"/>
              </w:rPr>
            </w:pPr>
            <w:r>
              <w:rPr>
                <w:rFonts w:ascii="Arial" w:cs="Arial" w:eastAsia="Arial" w:hAnsi="Arial"/>
                <w:sz w:val="18"/>
                <w:szCs w:val="18"/>
                <w:b w:val="1"/>
                <w:bCs w:val="1"/>
                <w:color w:val="auto"/>
              </w:rPr>
              <w:t>Page</w:t>
            </w:r>
          </w:p>
        </w:tc>
      </w:tr>
      <w:tr>
        <w:trPr>
          <w:trHeight w:val="230"/>
        </w:trPr>
        <w:tc>
          <w:tcPr>
            <w:tcW w:w="9520" w:type="dxa"/>
            <w:vAlign w:val="bottom"/>
          </w:tcPr>
          <w:p>
            <w:pPr>
              <w:spacing w:after="0"/>
              <w:rPr>
                <w:sz w:val="20"/>
                <w:szCs w:val="20"/>
                <w:color w:val="auto"/>
              </w:rPr>
            </w:pPr>
            <w:r>
              <w:rPr>
                <w:rFonts w:ascii="Arial" w:cs="Arial" w:eastAsia="Arial" w:hAnsi="Arial"/>
                <w:sz w:val="18"/>
                <w:szCs w:val="18"/>
                <w:color w:val="auto"/>
              </w:rPr>
              <w:t>Reports of Independent Registered Public Accounting Firm</w:t>
            </w:r>
          </w:p>
        </w:tc>
        <w:tc>
          <w:tcPr>
            <w:tcW w:w="1840" w:type="dxa"/>
            <w:vAlign w:val="bottom"/>
            <w:gridSpan w:val="4"/>
          </w:tcPr>
          <w:p>
            <w:pPr>
              <w:jc w:val="right"/>
              <w:spacing w:after="0"/>
              <w:rPr>
                <w:rFonts w:ascii="Arial" w:cs="Arial" w:eastAsia="Arial" w:hAnsi="Arial"/>
                <w:sz w:val="18"/>
                <w:szCs w:val="18"/>
                <w:color w:val="auto"/>
              </w:rPr>
            </w:pPr>
            <w:r>
              <w:rPr>
                <w:rFonts w:ascii="Arial" w:cs="Arial" w:eastAsia="Arial" w:hAnsi="Arial"/>
                <w:sz w:val="18"/>
                <w:szCs w:val="18"/>
                <w:color w:val="auto"/>
              </w:rPr>
              <w:t>F-</w:t>
            </w:r>
            <w:hyperlink w:anchor="page64">
              <w:r>
                <w:rPr>
                  <w:rFonts w:ascii="Arial" w:cs="Arial" w:eastAsia="Arial" w:hAnsi="Arial"/>
                  <w:sz w:val="18"/>
                  <w:szCs w:val="18"/>
                  <w:color w:val="0000EE"/>
                </w:rPr>
                <w:t>2</w:t>
              </w:r>
            </w:hyperlink>
          </w:p>
        </w:tc>
      </w:tr>
      <w:tr>
        <w:trPr>
          <w:trHeight w:val="291"/>
        </w:trPr>
        <w:tc>
          <w:tcPr>
            <w:tcW w:w="9520" w:type="dxa"/>
            <w:vAlign w:val="bottom"/>
          </w:tcPr>
          <w:p>
            <w:pPr>
              <w:spacing w:after="0"/>
              <w:rPr>
                <w:sz w:val="20"/>
                <w:szCs w:val="20"/>
                <w:color w:val="auto"/>
              </w:rPr>
            </w:pPr>
            <w:r>
              <w:rPr>
                <w:rFonts w:ascii="Arial" w:cs="Arial" w:eastAsia="Arial" w:hAnsi="Arial"/>
                <w:sz w:val="18"/>
                <w:szCs w:val="18"/>
                <w:color w:val="auto"/>
              </w:rPr>
              <w:t>Financial Statements:</w:t>
            </w: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230"/>
        </w:trPr>
        <w:tc>
          <w:tcPr>
            <w:tcW w:w="9520" w:type="dxa"/>
            <w:vAlign w:val="bottom"/>
          </w:tcPr>
          <w:p>
            <w:pPr>
              <w:ind w:left="240"/>
              <w:spacing w:after="0"/>
              <w:rPr>
                <w:sz w:val="20"/>
                <w:szCs w:val="20"/>
                <w:color w:val="auto"/>
              </w:rPr>
            </w:pPr>
            <w:r>
              <w:rPr>
                <w:rFonts w:ascii="Arial" w:cs="Arial" w:eastAsia="Arial" w:hAnsi="Arial"/>
                <w:sz w:val="18"/>
                <w:szCs w:val="18"/>
                <w:color w:val="auto"/>
              </w:rPr>
              <w:t>Consolidated Balance Sheets as of December 31, 2019 and 2018</w:t>
            </w:r>
          </w:p>
        </w:tc>
        <w:tc>
          <w:tcPr>
            <w:tcW w:w="1840" w:type="dxa"/>
            <w:vAlign w:val="bottom"/>
            <w:gridSpan w:val="4"/>
          </w:tcPr>
          <w:p>
            <w:pPr>
              <w:jc w:val="right"/>
              <w:spacing w:after="0"/>
              <w:rPr>
                <w:rFonts w:ascii="Arial" w:cs="Arial" w:eastAsia="Arial" w:hAnsi="Arial"/>
                <w:sz w:val="18"/>
                <w:szCs w:val="18"/>
                <w:color w:val="auto"/>
              </w:rPr>
            </w:pPr>
            <w:r>
              <w:rPr>
                <w:rFonts w:ascii="Arial" w:cs="Arial" w:eastAsia="Arial" w:hAnsi="Arial"/>
                <w:sz w:val="18"/>
                <w:szCs w:val="18"/>
                <w:color w:val="auto"/>
              </w:rPr>
              <w:t>F-</w:t>
            </w:r>
            <w:hyperlink w:anchor="page67">
              <w:r>
                <w:rPr>
                  <w:rFonts w:ascii="Arial" w:cs="Arial" w:eastAsia="Arial" w:hAnsi="Arial"/>
                  <w:sz w:val="18"/>
                  <w:szCs w:val="18"/>
                  <w:color w:val="0000EE"/>
                </w:rPr>
                <w:t>5</w:t>
              </w:r>
            </w:hyperlink>
          </w:p>
        </w:tc>
      </w:tr>
      <w:tr>
        <w:trPr>
          <w:trHeight w:val="20"/>
        </w:trPr>
        <w:tc>
          <w:tcPr>
            <w:tcW w:w="9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9520" w:type="dxa"/>
            <w:vAlign w:val="bottom"/>
          </w:tcPr>
          <w:p>
            <w:pPr>
              <w:ind w:left="240"/>
              <w:spacing w:after="0"/>
              <w:rPr>
                <w:sz w:val="20"/>
                <w:szCs w:val="20"/>
                <w:color w:val="auto"/>
              </w:rPr>
            </w:pPr>
            <w:r>
              <w:rPr>
                <w:rFonts w:ascii="Arial" w:cs="Arial" w:eastAsia="Arial" w:hAnsi="Arial"/>
                <w:sz w:val="18"/>
                <w:szCs w:val="18"/>
                <w:color w:val="auto"/>
              </w:rPr>
              <w:t>Consolidated Statements of Operations for the Years Ended December 31, 2019, 2018 and 2017</w:t>
            </w:r>
          </w:p>
        </w:tc>
        <w:tc>
          <w:tcPr>
            <w:tcW w:w="1840" w:type="dxa"/>
            <w:vAlign w:val="bottom"/>
            <w:gridSpan w:val="4"/>
          </w:tcPr>
          <w:p>
            <w:pPr>
              <w:jc w:val="right"/>
              <w:spacing w:after="0"/>
              <w:rPr>
                <w:rFonts w:ascii="Arial" w:cs="Arial" w:eastAsia="Arial" w:hAnsi="Arial"/>
                <w:sz w:val="18"/>
                <w:szCs w:val="18"/>
                <w:color w:val="auto"/>
              </w:rPr>
            </w:pPr>
            <w:r>
              <w:rPr>
                <w:rFonts w:ascii="Arial" w:cs="Arial" w:eastAsia="Arial" w:hAnsi="Arial"/>
                <w:sz w:val="18"/>
                <w:szCs w:val="18"/>
                <w:color w:val="auto"/>
              </w:rPr>
              <w:t>F-</w:t>
            </w:r>
            <w:hyperlink w:anchor="page68">
              <w:r>
                <w:rPr>
                  <w:rFonts w:ascii="Arial" w:cs="Arial" w:eastAsia="Arial" w:hAnsi="Arial"/>
                  <w:sz w:val="18"/>
                  <w:szCs w:val="18"/>
                  <w:color w:val="0000EE"/>
                </w:rPr>
                <w:t>6</w:t>
              </w:r>
            </w:hyperlink>
          </w:p>
        </w:tc>
      </w:tr>
      <w:tr>
        <w:trPr>
          <w:trHeight w:val="20"/>
        </w:trPr>
        <w:tc>
          <w:tcPr>
            <w:tcW w:w="9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9520" w:type="dxa"/>
            <w:vAlign w:val="bottom"/>
          </w:tcPr>
          <w:p>
            <w:pPr>
              <w:ind w:left="240"/>
              <w:spacing w:after="0"/>
              <w:rPr>
                <w:sz w:val="20"/>
                <w:szCs w:val="20"/>
                <w:color w:val="auto"/>
              </w:rPr>
            </w:pPr>
            <w:r>
              <w:rPr>
                <w:rFonts w:ascii="Arial" w:cs="Arial" w:eastAsia="Arial" w:hAnsi="Arial"/>
                <w:sz w:val="18"/>
                <w:szCs w:val="18"/>
                <w:color w:val="auto"/>
              </w:rPr>
              <w:t>Consolidated Statements of Comprehensive Income for the Years Ended December 31, 2019, 2018 and 2017</w:t>
            </w:r>
          </w:p>
        </w:tc>
        <w:tc>
          <w:tcPr>
            <w:tcW w:w="1840" w:type="dxa"/>
            <w:vAlign w:val="bottom"/>
            <w:gridSpan w:val="4"/>
          </w:tcPr>
          <w:p>
            <w:pPr>
              <w:jc w:val="right"/>
              <w:spacing w:after="0"/>
              <w:rPr>
                <w:rFonts w:ascii="Arial" w:cs="Arial" w:eastAsia="Arial" w:hAnsi="Arial"/>
                <w:sz w:val="18"/>
                <w:szCs w:val="18"/>
                <w:color w:val="auto"/>
              </w:rPr>
            </w:pPr>
            <w:r>
              <w:rPr>
                <w:rFonts w:ascii="Arial" w:cs="Arial" w:eastAsia="Arial" w:hAnsi="Arial"/>
                <w:sz w:val="18"/>
                <w:szCs w:val="18"/>
                <w:color w:val="auto"/>
              </w:rPr>
              <w:t>F-</w:t>
            </w:r>
            <w:hyperlink w:anchor="page69">
              <w:r>
                <w:rPr>
                  <w:rFonts w:ascii="Arial" w:cs="Arial" w:eastAsia="Arial" w:hAnsi="Arial"/>
                  <w:sz w:val="18"/>
                  <w:szCs w:val="18"/>
                  <w:color w:val="0000EE"/>
                </w:rPr>
                <w:t>7</w:t>
              </w:r>
            </w:hyperlink>
          </w:p>
        </w:tc>
      </w:tr>
      <w:tr>
        <w:trPr>
          <w:trHeight w:val="20"/>
        </w:trPr>
        <w:tc>
          <w:tcPr>
            <w:tcW w:w="9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9520" w:type="dxa"/>
            <w:vAlign w:val="bottom"/>
          </w:tcPr>
          <w:p>
            <w:pPr>
              <w:ind w:left="240"/>
              <w:spacing w:after="0"/>
              <w:rPr>
                <w:sz w:val="20"/>
                <w:szCs w:val="20"/>
                <w:color w:val="auto"/>
              </w:rPr>
            </w:pPr>
            <w:r>
              <w:rPr>
                <w:rFonts w:ascii="Arial" w:cs="Arial" w:eastAsia="Arial" w:hAnsi="Arial"/>
                <w:sz w:val="18"/>
                <w:szCs w:val="18"/>
                <w:color w:val="auto"/>
              </w:rPr>
              <w:t>Consolidated Statements of Cash Flows for the Years Ended December 31, 2019, 2018 and 2017</w:t>
            </w:r>
          </w:p>
        </w:tc>
        <w:tc>
          <w:tcPr>
            <w:tcW w:w="1840" w:type="dxa"/>
            <w:vAlign w:val="bottom"/>
            <w:gridSpan w:val="4"/>
          </w:tcPr>
          <w:p>
            <w:pPr>
              <w:jc w:val="right"/>
              <w:spacing w:after="0"/>
              <w:rPr>
                <w:rFonts w:ascii="Arial" w:cs="Arial" w:eastAsia="Arial" w:hAnsi="Arial"/>
                <w:sz w:val="18"/>
                <w:szCs w:val="18"/>
                <w:color w:val="auto"/>
              </w:rPr>
            </w:pPr>
            <w:r>
              <w:rPr>
                <w:rFonts w:ascii="Arial" w:cs="Arial" w:eastAsia="Arial" w:hAnsi="Arial"/>
                <w:sz w:val="18"/>
                <w:szCs w:val="18"/>
                <w:color w:val="auto"/>
              </w:rPr>
              <w:t>F-</w:t>
            </w:r>
            <w:hyperlink w:anchor="page70">
              <w:r>
                <w:rPr>
                  <w:rFonts w:ascii="Arial" w:cs="Arial" w:eastAsia="Arial" w:hAnsi="Arial"/>
                  <w:sz w:val="18"/>
                  <w:szCs w:val="18"/>
                  <w:color w:val="0000EE"/>
                </w:rPr>
                <w:t>8</w:t>
              </w:r>
            </w:hyperlink>
          </w:p>
        </w:tc>
      </w:tr>
      <w:tr>
        <w:trPr>
          <w:trHeight w:val="20"/>
        </w:trPr>
        <w:tc>
          <w:tcPr>
            <w:tcW w:w="9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9520" w:type="dxa"/>
            <w:vAlign w:val="bottom"/>
          </w:tcPr>
          <w:p>
            <w:pPr>
              <w:ind w:left="240"/>
              <w:spacing w:after="0"/>
              <w:rPr>
                <w:sz w:val="20"/>
                <w:szCs w:val="20"/>
                <w:color w:val="auto"/>
              </w:rPr>
            </w:pPr>
            <w:r>
              <w:rPr>
                <w:rFonts w:ascii="Arial" w:cs="Arial" w:eastAsia="Arial" w:hAnsi="Arial"/>
                <w:sz w:val="18"/>
                <w:szCs w:val="18"/>
                <w:color w:val="auto"/>
              </w:rPr>
              <w:t>Consolidated Statements of Stockholders’ Equity for the Years Ended December 31, 2019, 2018 and 2017</w:t>
            </w:r>
          </w:p>
        </w:tc>
        <w:tc>
          <w:tcPr>
            <w:tcW w:w="1840" w:type="dxa"/>
            <w:vAlign w:val="bottom"/>
            <w:gridSpan w:val="4"/>
          </w:tcPr>
          <w:p>
            <w:pPr>
              <w:jc w:val="right"/>
              <w:spacing w:after="0"/>
              <w:rPr>
                <w:rFonts w:ascii="Arial" w:cs="Arial" w:eastAsia="Arial" w:hAnsi="Arial"/>
                <w:sz w:val="18"/>
                <w:szCs w:val="18"/>
                <w:color w:val="auto"/>
              </w:rPr>
            </w:pPr>
            <w:r>
              <w:rPr>
                <w:rFonts w:ascii="Arial" w:cs="Arial" w:eastAsia="Arial" w:hAnsi="Arial"/>
                <w:sz w:val="18"/>
                <w:szCs w:val="18"/>
                <w:color w:val="auto"/>
              </w:rPr>
              <w:t>F-</w:t>
            </w:r>
            <w:hyperlink w:anchor="page72">
              <w:r>
                <w:rPr>
                  <w:rFonts w:ascii="Arial" w:cs="Arial" w:eastAsia="Arial" w:hAnsi="Arial"/>
                  <w:sz w:val="18"/>
                  <w:szCs w:val="18"/>
                  <w:color w:val="0000EE"/>
                </w:rPr>
                <w:t>10</w:t>
              </w:r>
            </w:hyperlink>
          </w:p>
        </w:tc>
      </w:tr>
      <w:tr>
        <w:trPr>
          <w:trHeight w:val="20"/>
        </w:trPr>
        <w:tc>
          <w:tcPr>
            <w:tcW w:w="9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250"/>
        </w:trPr>
        <w:tc>
          <w:tcPr>
            <w:tcW w:w="9520" w:type="dxa"/>
            <w:vAlign w:val="bottom"/>
          </w:tcPr>
          <w:p>
            <w:pPr>
              <w:ind w:left="240"/>
              <w:spacing w:after="0"/>
              <w:rPr>
                <w:sz w:val="20"/>
                <w:szCs w:val="20"/>
                <w:color w:val="auto"/>
              </w:rPr>
            </w:pPr>
            <w:r>
              <w:rPr>
                <w:rFonts w:ascii="Arial" w:cs="Arial" w:eastAsia="Arial" w:hAnsi="Arial"/>
                <w:sz w:val="18"/>
                <w:szCs w:val="18"/>
                <w:color w:val="auto"/>
              </w:rPr>
              <w:t>Notes to Consolidated Financial Statements</w:t>
            </w:r>
          </w:p>
        </w:tc>
        <w:tc>
          <w:tcPr>
            <w:tcW w:w="1840" w:type="dxa"/>
            <w:vAlign w:val="bottom"/>
            <w:gridSpan w:val="4"/>
          </w:tcPr>
          <w:p>
            <w:pPr>
              <w:jc w:val="right"/>
              <w:spacing w:after="0"/>
              <w:rPr>
                <w:rFonts w:ascii="Arial" w:cs="Arial" w:eastAsia="Arial" w:hAnsi="Arial"/>
                <w:sz w:val="18"/>
                <w:szCs w:val="18"/>
                <w:color w:val="auto"/>
              </w:rPr>
            </w:pPr>
            <w:r>
              <w:rPr>
                <w:rFonts w:ascii="Arial" w:cs="Arial" w:eastAsia="Arial" w:hAnsi="Arial"/>
                <w:sz w:val="18"/>
                <w:szCs w:val="18"/>
                <w:color w:val="auto"/>
              </w:rPr>
              <w:t>F-</w:t>
            </w:r>
            <w:hyperlink w:anchor="page73">
              <w:r>
                <w:rPr>
                  <w:rFonts w:ascii="Arial" w:cs="Arial" w:eastAsia="Arial" w:hAnsi="Arial"/>
                  <w:sz w:val="18"/>
                  <w:szCs w:val="18"/>
                  <w:color w:val="0000EE"/>
                </w:rPr>
                <w:t>11</w:t>
              </w:r>
            </w:hyperlink>
          </w:p>
        </w:tc>
      </w:tr>
      <w:tr>
        <w:trPr>
          <w:trHeight w:val="20"/>
        </w:trPr>
        <w:tc>
          <w:tcPr>
            <w:tcW w:w="9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250"/>
        </w:trPr>
        <w:tc>
          <w:tcPr>
            <w:tcW w:w="9520" w:type="dxa"/>
            <w:vAlign w:val="bottom"/>
          </w:tcPr>
          <w:p>
            <w:pPr>
              <w:ind w:left="240"/>
              <w:spacing w:after="0"/>
              <w:rPr>
                <w:sz w:val="20"/>
                <w:szCs w:val="20"/>
                <w:color w:val="auto"/>
              </w:rPr>
            </w:pPr>
            <w:r>
              <w:rPr>
                <w:rFonts w:ascii="Arial" w:cs="Arial" w:eastAsia="Arial" w:hAnsi="Arial"/>
                <w:sz w:val="18"/>
                <w:szCs w:val="18"/>
                <w:color w:val="auto"/>
              </w:rPr>
              <w:t>Real Estate and Accumulated Depreciation, Schedule III</w:t>
            </w:r>
          </w:p>
        </w:tc>
        <w:tc>
          <w:tcPr>
            <w:tcW w:w="1840" w:type="dxa"/>
            <w:vAlign w:val="bottom"/>
            <w:gridSpan w:val="4"/>
          </w:tcPr>
          <w:p>
            <w:pPr>
              <w:jc w:val="right"/>
              <w:spacing w:after="0"/>
              <w:rPr>
                <w:rFonts w:ascii="Arial" w:cs="Arial" w:eastAsia="Arial" w:hAnsi="Arial"/>
                <w:sz w:val="18"/>
                <w:szCs w:val="18"/>
                <w:color w:val="auto"/>
              </w:rPr>
            </w:pPr>
            <w:r>
              <w:rPr>
                <w:rFonts w:ascii="Arial" w:cs="Arial" w:eastAsia="Arial" w:hAnsi="Arial"/>
                <w:sz w:val="18"/>
                <w:szCs w:val="18"/>
                <w:color w:val="auto"/>
              </w:rPr>
              <w:t>F-</w:t>
            </w:r>
            <w:hyperlink w:anchor="page107">
              <w:r>
                <w:rPr>
                  <w:rFonts w:ascii="Arial" w:cs="Arial" w:eastAsia="Arial" w:hAnsi="Arial"/>
                  <w:sz w:val="18"/>
                  <w:szCs w:val="18"/>
                  <w:color w:val="0000EE"/>
                </w:rPr>
                <w:t>45</w:t>
              </w:r>
            </w:hyperlink>
          </w:p>
        </w:tc>
      </w:tr>
      <w:tr>
        <w:trPr>
          <w:trHeight w:val="912"/>
        </w:trPr>
        <w:tc>
          <w:tcPr>
            <w:tcW w:w="9520" w:type="dxa"/>
            <w:vAlign w:val="bottom"/>
          </w:tcPr>
          <w:p>
            <w:pPr>
              <w:ind w:left="5500"/>
              <w:spacing w:after="0"/>
              <w:rPr>
                <w:sz w:val="20"/>
                <w:szCs w:val="20"/>
                <w:color w:val="auto"/>
              </w:rPr>
            </w:pPr>
            <w:r>
              <w:rPr>
                <w:rFonts w:ascii="Arial" w:cs="Arial" w:eastAsia="Arial" w:hAnsi="Arial"/>
                <w:sz w:val="18"/>
                <w:szCs w:val="18"/>
                <w:color w:val="auto"/>
              </w:rPr>
              <w:t>F - 1</w:t>
            </w:r>
          </w:p>
        </w:tc>
        <w:tc>
          <w:tcPr>
            <w:tcW w:w="16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bl>
    <w:p>
      <w:pPr>
        <w:sectPr>
          <w:pgSz w:w="11900" w:h="16838" w:orient="portrait"/>
          <w:cols w:equalWidth="0" w:num="1">
            <w:col w:w="11360"/>
          </w:cols>
          <w:pgMar w:left="280" w:top="121" w:right="259" w:bottom="1440" w:gutter="0" w:footer="0" w:header="0"/>
        </w:sectPr>
      </w:pPr>
    </w:p>
    <w:bookmarkStart w:id="63" w:name="page64"/>
    <w:bookmarkEnd w:id="63"/>
    <w:p>
      <w:pPr>
        <w:ind w:left="4600"/>
        <w:spacing w:after="0"/>
        <w:rPr>
          <w:sz w:val="20"/>
          <w:szCs w:val="20"/>
          <w:color w:val="auto"/>
        </w:rPr>
      </w:pPr>
      <w:r>
        <w:rPr>
          <w:rFonts w:ascii="Arial" w:cs="Arial" w:eastAsia="Arial" w:hAnsi="Arial"/>
          <w:sz w:val="18"/>
          <w:szCs w:val="18"/>
          <w:b w:val="1"/>
          <w:bCs w:val="1"/>
          <w:color w:val="auto"/>
        </w:rPr>
        <w:t>SUN COMMUNITIES,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Sun Communities,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audited the accompanying consolidated balance sheets of Sun Communities, Inc. (a Maryland corporation) and subsidiaries (the “Company”) as of December 31, 2019 and 2018, and the related consolidated statements of operations, comprehensive income, stockholders’ equity, and cash flows for each of the three years in the period ended December 31, 2019, and the related notes and financial statement schedule included under Item 15(a) (collectively referred to as the “financial statements”). In our opinion, the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2019,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and our report dated February 20, 2020 expressed an unqualified opinion.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discussed in Note 17 to the consolidated financial statements, the Company has changed its method of accounting for leases in 2019 due to the adoption of ASC Topic 842, Leases.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Acquisitions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strategy includes growth by acquisition. As described in footnote 3, during 2019, the Company completed forty-four community acquisitions for total consideration of $854 million. The principal considerations for our determination that the accounting for acquisitions is a critical audit matter is that it involves a high degree of subjectivity in evaluating the reasonableness of management's estimates and related assumptions related to the accounting for the recognition of the fair value of assets acquired and liabilities assumed. We performed the following procedures, among others, in connection with forming our overall opinion on the financial statements. We tested management’s controls over the accounting for acquisitions, such as controls over the recognition and measurement of assets acquired, liabilities assumed, and consideration paid. For each of the acquisitions, we read the purchase agreements, evaluated the significant assumptions and methods used in developing the fair value estimates and tested the recognition of the assets acquired and liabilities assumed at fair value.</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More specifically, for each acquisition, we assessed, through the use of our internal valuation specialist, whether (1) the values assigned to the tangible assets appeared reasonable based on a cost or market approach for similar properties in each geographic area, (2) intangible assets were properly considered and identified, and (3) the significant assumptions used in valuing the assets and liabilities were reasonable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w:t>
      </w:r>
    </w:p>
    <w:p>
      <w:pPr>
        <w:sectPr>
          <w:pgSz w:w="11900" w:h="16838" w:orient="portrait"/>
          <w:cols w:equalWidth="0" w:num="1">
            <w:col w:w="11420"/>
          </w:cols>
          <w:pgMar w:left="240" w:top="121"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and (4) if applicable, the value assigned to and accounting for, equity interests in the Company or its subsidiaries that was issued as consideration in the transaction.</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described in footnote 10, the purchase consideration for the acquisition of Country Village Estate also reflected, in part, the estimated fair value of preferred equity interests. In testing the valuation of the equity interests, we considered management’s estimated amount that would be paid upon the ultimate redemption of the securities and the discount rate. We also evaluated management's classification of the equity consideration as either debt, temporary equity or equity on the consolidated balance sheet based on the characteristics of the equity instrument.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Investment Properties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described in footnote 1, the Company reviews the carrying value of investment properties on a quarterly basis or whenever events or changes in circumstances indicate a possible impairment. Events or circumstances that may prompt a review of the carrying value of investment properties may include a significant decrease in the anticipated market price of the investment property, an adverse change to the extent or manner in which an asset may be used, or a significant change in its physical condition or damage due to catastrophic event.</w:t>
      </w:r>
    </w:p>
    <w:p>
      <w:pPr>
        <w:spacing w:after="0" w:line="190"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Company reviews its investment properties for potential impairment through an analysis of net operating income trends period over period. In the event that any impairment indicators are present, the Company undertakes additional analyses utilizing expected undiscounted future cash flows and expected disposition proceeds for a given asset. Forecasting of cash flows requires management to make estimates and assumptions about such variables as the anticipated holding period, rental revenues and operating expenses during the holding period, capital expenditures and rates of return.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2019, the Company’s net operating income trend analysis resulted in 10 properties requiring additional analysis. No impairments were identified as a result of the quarterly analysis nor events occurring in 2019.</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principal consideration for our determination that the impairment of investment properties is a critical audit matter is that it involves a high degree of subjectivity in evaluating management's estimates used in determining the undiscounted cash flow estimates. We performed the following procedures, among others, in connection with forming our overall opinion on the financial statements. We tested management’s internal controls over the identification of potential investment property impairments, such as controls over the Company’s quarterly analysis of net operating income trends, as well management review controls to identify potential events which could indicate impairment We examine and evaluate the Company’s net operating income trend analysis and its assessment of other events, and if additional analysis is necessary, we evaluated the significant assumptions and methods used in developing the undiscounted cash flow estimates.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More specifically, when the net operating income analysis indicated that additional analysis was required, we assessed whether the significant assumptions, including estimated holding period, rental revenues and operating expenses during the holding period, capital expenditures and rates of return used in determining the future undiscounted cash flows were reasonable.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Southfield,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20, 2020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w:t>
      </w:r>
    </w:p>
    <w:p>
      <w:pPr>
        <w:sectPr>
          <w:pgSz w:w="11900" w:h="16838" w:orient="portrait"/>
          <w:cols w:equalWidth="0" w:num="1">
            <w:col w:w="11420"/>
          </w:cols>
          <w:pgMar w:left="240" w:top="121" w:right="239" w:bottom="1440" w:gutter="0" w:footer="0" w:header="0"/>
        </w:sectPr>
      </w:pPr>
    </w:p>
    <w:bookmarkStart w:id="65" w:name="page66"/>
    <w:bookmarkEnd w:id="65"/>
    <w:p>
      <w:pPr>
        <w:ind w:left="4600"/>
        <w:spacing w:after="0"/>
        <w:rPr>
          <w:sz w:val="20"/>
          <w:szCs w:val="20"/>
          <w:color w:val="auto"/>
        </w:rPr>
      </w:pPr>
      <w:r>
        <w:rPr>
          <w:rFonts w:ascii="Arial" w:cs="Arial" w:eastAsia="Arial" w:hAnsi="Arial"/>
          <w:sz w:val="18"/>
          <w:szCs w:val="18"/>
          <w:b w:val="1"/>
          <w:bCs w:val="1"/>
          <w:color w:val="auto"/>
        </w:rPr>
        <w:t>SUN COMMUNITIES,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Sun Communities, Inc.</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Sun Communities, Inc. (a Maryland corporation) and subsidiaries (the “Company”) as of December 31, 2019, based on criteria established in the 2013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2019, based on criteria established in the 2013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COSO.</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Company as of and for the year ended December 31, 2019, and our report dated February 20, 2020 expressed an unqualified opinion on those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5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Southfield,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20, 2020</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w:t>
      </w:r>
    </w:p>
    <w:p>
      <w:pPr>
        <w:sectPr>
          <w:pgSz w:w="11900" w:h="16838" w:orient="portrait"/>
          <w:cols w:equalWidth="0" w:num="1">
            <w:col w:w="11420"/>
          </w:cols>
          <w:pgMar w:left="240" w:top="121" w:right="239" w:bottom="1440" w:gutter="0" w:footer="0" w:header="0"/>
        </w:sectPr>
      </w:pPr>
    </w:p>
    <w:bookmarkStart w:id="66" w:name="page67"/>
    <w:bookmarkEnd w:id="66"/>
    <w:p>
      <w:pPr>
        <w:jc w:val="center"/>
        <w:ind w:right="20"/>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5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143"/>
              <w:spacing w:after="0"/>
              <w:rPr>
                <w:sz w:val="20"/>
                <w:szCs w:val="20"/>
                <w:color w:val="auto"/>
              </w:rPr>
            </w:pPr>
            <w:r>
              <w:rPr>
                <w:rFonts w:ascii="Arial" w:cs="Arial" w:eastAsia="Arial" w:hAnsi="Arial"/>
                <w:sz w:val="15"/>
                <w:szCs w:val="15"/>
                <w:b w:val="1"/>
                <w:bCs w:val="1"/>
                <w:color w:val="auto"/>
              </w:rPr>
              <w:t>As of</w:t>
            </w: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540" w:type="dxa"/>
            <w:vAlign w:val="bottom"/>
          </w:tcPr>
          <w:p>
            <w:pPr>
              <w:spacing w:after="0"/>
              <w:rPr>
                <w:sz w:val="22"/>
                <w:szCs w:val="22"/>
                <w:color w:val="auto"/>
              </w:rPr>
            </w:pPr>
          </w:p>
        </w:tc>
        <w:tc>
          <w:tcPr>
            <w:tcW w:w="1460" w:type="dxa"/>
            <w:vAlign w:val="bottom"/>
            <w:gridSpan w:val="3"/>
          </w:tcPr>
          <w:p>
            <w:pPr>
              <w:ind w:left="40"/>
              <w:spacing w:after="0"/>
              <w:rPr>
                <w:sz w:val="20"/>
                <w:szCs w:val="20"/>
                <w:color w:val="auto"/>
              </w:rPr>
            </w:pPr>
            <w:r>
              <w:rPr>
                <w:rFonts w:ascii="Arial" w:cs="Arial" w:eastAsia="Arial" w:hAnsi="Arial"/>
                <w:sz w:val="15"/>
                <w:szCs w:val="15"/>
                <w:b w:val="1"/>
                <w:bCs w:val="1"/>
                <w:color w:val="auto"/>
              </w:rPr>
              <w:t>December 31, 2019</w:t>
            </w:r>
          </w:p>
        </w:tc>
        <w:tc>
          <w:tcPr>
            <w:tcW w:w="1360" w:type="dxa"/>
            <w:vAlign w:val="bottom"/>
            <w:gridSpan w:val="2"/>
          </w:tcPr>
          <w:p>
            <w:pPr>
              <w:jc w:val="right"/>
              <w:ind w:right="3"/>
              <w:spacing w:after="0"/>
              <w:rPr>
                <w:sz w:val="20"/>
                <w:szCs w:val="20"/>
                <w:color w:val="auto"/>
              </w:rPr>
            </w:pPr>
            <w:r>
              <w:rPr>
                <w:rFonts w:ascii="Arial" w:cs="Arial" w:eastAsia="Arial" w:hAnsi="Arial"/>
                <w:sz w:val="15"/>
                <w:szCs w:val="15"/>
                <w:b w:val="1"/>
                <w:bCs w:val="1"/>
                <w:color w:val="auto"/>
                <w:w w:val="93"/>
              </w:rPr>
              <w:t>December 31, 2018</w:t>
            </w:r>
          </w:p>
        </w:tc>
        <w:tc>
          <w:tcPr>
            <w:tcW w:w="0" w:type="dxa"/>
            <w:vAlign w:val="bottom"/>
          </w:tcPr>
          <w:p>
            <w:pPr>
              <w:spacing w:after="0"/>
              <w:rPr>
                <w:sz w:val="1"/>
                <w:szCs w:val="1"/>
                <w:color w:val="auto"/>
              </w:rPr>
            </w:pPr>
          </w:p>
        </w:tc>
      </w:tr>
      <w:tr>
        <w:trPr>
          <w:trHeight w:val="254"/>
        </w:trPr>
        <w:tc>
          <w:tcPr>
            <w:tcW w:w="8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34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8540" w:type="dxa"/>
            <w:vAlign w:val="bottom"/>
          </w:tcPr>
          <w:p>
            <w:pPr>
              <w:ind w:left="280"/>
              <w:spacing w:after="0"/>
              <w:rPr>
                <w:sz w:val="20"/>
                <w:szCs w:val="20"/>
                <w:color w:val="auto"/>
              </w:rPr>
            </w:pPr>
            <w:r>
              <w:rPr>
                <w:rFonts w:ascii="Arial" w:cs="Arial" w:eastAsia="Arial" w:hAnsi="Arial"/>
                <w:sz w:val="15"/>
                <w:szCs w:val="15"/>
                <w:color w:val="auto"/>
              </w:rPr>
              <w:t>Land</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1,414,279</w:t>
            </w:r>
          </w:p>
        </w:tc>
        <w:tc>
          <w:tcPr>
            <w:tcW w:w="100" w:type="dxa"/>
            <w:vAlign w:val="bottom"/>
          </w:tcPr>
          <w:p>
            <w:pPr>
              <w:spacing w:after="0"/>
              <w:rPr>
                <w:sz w:val="23"/>
                <w:szCs w:val="23"/>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1,201,945</w:t>
            </w:r>
          </w:p>
        </w:tc>
        <w:tc>
          <w:tcPr>
            <w:tcW w:w="0" w:type="dxa"/>
            <w:vAlign w:val="bottom"/>
          </w:tcPr>
          <w:p>
            <w:pPr>
              <w:spacing w:after="0"/>
              <w:rPr>
                <w:sz w:val="1"/>
                <w:szCs w:val="1"/>
                <w:color w:val="auto"/>
              </w:rPr>
            </w:pPr>
          </w:p>
        </w:tc>
      </w:tr>
      <w:tr>
        <w:trPr>
          <w:trHeight w:val="274"/>
        </w:trPr>
        <w:tc>
          <w:tcPr>
            <w:tcW w:w="85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Land improvements and buildings</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6,595,272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5,586,250</w:t>
            </w:r>
          </w:p>
        </w:tc>
        <w:tc>
          <w:tcPr>
            <w:tcW w:w="0" w:type="dxa"/>
            <w:vAlign w:val="bottom"/>
          </w:tcPr>
          <w:p>
            <w:pPr>
              <w:spacing w:after="0"/>
              <w:rPr>
                <w:sz w:val="1"/>
                <w:szCs w:val="1"/>
                <w:color w:val="auto"/>
              </w:rPr>
            </w:pPr>
          </w:p>
        </w:tc>
      </w:tr>
      <w:tr>
        <w:trPr>
          <w:trHeight w:val="266"/>
        </w:trPr>
        <w:tc>
          <w:tcPr>
            <w:tcW w:w="8540" w:type="dxa"/>
            <w:vAlign w:val="bottom"/>
          </w:tcPr>
          <w:p>
            <w:pPr>
              <w:ind w:left="280"/>
              <w:spacing w:after="0"/>
              <w:rPr>
                <w:sz w:val="20"/>
                <w:szCs w:val="20"/>
                <w:color w:val="auto"/>
              </w:rPr>
            </w:pPr>
            <w:r>
              <w:rPr>
                <w:rFonts w:ascii="Arial" w:cs="Arial" w:eastAsia="Arial" w:hAnsi="Arial"/>
                <w:sz w:val="15"/>
                <w:szCs w:val="15"/>
                <w:color w:val="auto"/>
              </w:rPr>
              <w:t>Rental homes and improvements</w:t>
            </w:r>
          </w:p>
        </w:tc>
        <w:tc>
          <w:tcPr>
            <w:tcW w:w="3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627,175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571,661</w:t>
            </w:r>
          </w:p>
        </w:tc>
        <w:tc>
          <w:tcPr>
            <w:tcW w:w="0" w:type="dxa"/>
            <w:vAlign w:val="bottom"/>
          </w:tcPr>
          <w:p>
            <w:pPr>
              <w:spacing w:after="0"/>
              <w:rPr>
                <w:sz w:val="1"/>
                <w:szCs w:val="1"/>
                <w:color w:val="auto"/>
              </w:rPr>
            </w:pPr>
          </w:p>
        </w:tc>
      </w:tr>
      <w:tr>
        <w:trPr>
          <w:trHeight w:val="270"/>
        </w:trPr>
        <w:tc>
          <w:tcPr>
            <w:tcW w:w="85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Furniture, fixtures and equipment</w:t>
            </w:r>
          </w:p>
        </w:tc>
        <w:tc>
          <w:tcPr>
            <w:tcW w:w="3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282,874</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201,090</w:t>
            </w:r>
          </w:p>
        </w:tc>
        <w:tc>
          <w:tcPr>
            <w:tcW w:w="0" w:type="dxa"/>
            <w:vAlign w:val="bottom"/>
          </w:tcPr>
          <w:p>
            <w:pPr>
              <w:spacing w:after="0"/>
              <w:rPr>
                <w:sz w:val="1"/>
                <w:szCs w:val="1"/>
                <w:color w:val="auto"/>
              </w:rPr>
            </w:pPr>
          </w:p>
        </w:tc>
      </w:tr>
      <w:tr>
        <w:trPr>
          <w:trHeight w:val="250"/>
        </w:trPr>
        <w:tc>
          <w:tcPr>
            <w:tcW w:w="8540" w:type="dxa"/>
            <w:vAlign w:val="bottom"/>
          </w:tcPr>
          <w:p>
            <w:pPr>
              <w:ind w:left="280"/>
              <w:spacing w:after="0"/>
              <w:rPr>
                <w:sz w:val="20"/>
                <w:szCs w:val="20"/>
                <w:color w:val="auto"/>
              </w:rPr>
            </w:pPr>
            <w:r>
              <w:rPr>
                <w:rFonts w:ascii="Arial" w:cs="Arial" w:eastAsia="Arial" w:hAnsi="Arial"/>
                <w:sz w:val="15"/>
                <w:szCs w:val="15"/>
                <w:color w:val="auto"/>
              </w:rPr>
              <w:t>Investment property</w:t>
            </w:r>
          </w:p>
        </w:tc>
        <w:tc>
          <w:tcPr>
            <w:tcW w:w="340" w:type="dxa"/>
            <w:vAlign w:val="bottom"/>
          </w:tcPr>
          <w:p>
            <w:pPr>
              <w:spacing w:after="0"/>
              <w:rPr>
                <w:sz w:val="21"/>
                <w:szCs w:val="21"/>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8,919,600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7,560,946</w:t>
            </w:r>
          </w:p>
        </w:tc>
        <w:tc>
          <w:tcPr>
            <w:tcW w:w="0" w:type="dxa"/>
            <w:vAlign w:val="bottom"/>
          </w:tcPr>
          <w:p>
            <w:pPr>
              <w:spacing w:after="0"/>
              <w:rPr>
                <w:sz w:val="1"/>
                <w:szCs w:val="1"/>
                <w:color w:val="auto"/>
              </w:rPr>
            </w:pPr>
          </w:p>
        </w:tc>
      </w:tr>
      <w:tr>
        <w:trPr>
          <w:trHeight w:val="274"/>
        </w:trPr>
        <w:tc>
          <w:tcPr>
            <w:tcW w:w="85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Accumulated depreciation</w:t>
            </w:r>
          </w:p>
        </w:tc>
        <w:tc>
          <w:tcPr>
            <w:tcW w:w="3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(1,686,980)</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(1,442,630)</w:t>
            </w:r>
          </w:p>
        </w:tc>
        <w:tc>
          <w:tcPr>
            <w:tcW w:w="0" w:type="dxa"/>
            <w:vAlign w:val="bottom"/>
          </w:tcPr>
          <w:p>
            <w:pPr>
              <w:spacing w:after="0"/>
              <w:rPr>
                <w:sz w:val="1"/>
                <w:szCs w:val="1"/>
                <w:color w:val="auto"/>
              </w:rPr>
            </w:pPr>
          </w:p>
        </w:tc>
      </w:tr>
      <w:tr>
        <w:trPr>
          <w:trHeight w:val="156"/>
        </w:trPr>
        <w:tc>
          <w:tcPr>
            <w:tcW w:w="8540" w:type="dxa"/>
            <w:vAlign w:val="bottom"/>
          </w:tcPr>
          <w:p>
            <w:pPr>
              <w:ind w:left="280"/>
              <w:spacing w:after="0" w:line="156" w:lineRule="exact"/>
              <w:rPr>
                <w:sz w:val="20"/>
                <w:szCs w:val="20"/>
                <w:color w:val="auto"/>
              </w:rPr>
            </w:pPr>
            <w:r>
              <w:rPr>
                <w:rFonts w:ascii="Arial" w:cs="Arial" w:eastAsia="Arial" w:hAnsi="Arial"/>
                <w:sz w:val="15"/>
                <w:szCs w:val="15"/>
                <w:color w:val="auto"/>
                <w:w w:val="92"/>
              </w:rPr>
              <w:t>Investment property, net (including $344,300 and $308,171 for consolidated VIEs at December 31, 2019 and December 31, 2018; see</w:t>
            </w: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8540" w:type="dxa"/>
            <w:vAlign w:val="bottom"/>
          </w:tcPr>
          <w:p>
            <w:pPr>
              <w:ind w:left="280"/>
              <w:spacing w:after="0"/>
              <w:rPr>
                <w:sz w:val="20"/>
                <w:szCs w:val="20"/>
                <w:color w:val="auto"/>
              </w:rPr>
            </w:pPr>
            <w:r>
              <w:rPr>
                <w:rFonts w:ascii="Arial" w:cs="Arial" w:eastAsia="Arial" w:hAnsi="Arial"/>
                <w:sz w:val="15"/>
                <w:szCs w:val="15"/>
                <w:color w:val="auto"/>
              </w:rPr>
              <w:t>Note 8)</w:t>
            </w:r>
          </w:p>
        </w:tc>
        <w:tc>
          <w:tcPr>
            <w:tcW w:w="340" w:type="dxa"/>
            <w:vAlign w:val="bottom"/>
          </w:tcPr>
          <w:p>
            <w:pPr>
              <w:spacing w:after="0"/>
              <w:rPr>
                <w:sz w:val="17"/>
                <w:szCs w:val="17"/>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7,232,620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6,118,316</w:t>
            </w:r>
          </w:p>
        </w:tc>
        <w:tc>
          <w:tcPr>
            <w:tcW w:w="0" w:type="dxa"/>
            <w:vAlign w:val="bottom"/>
          </w:tcPr>
          <w:p>
            <w:pPr>
              <w:spacing w:after="0"/>
              <w:rPr>
                <w:sz w:val="1"/>
                <w:szCs w:val="1"/>
                <w:color w:val="auto"/>
              </w:rPr>
            </w:pPr>
          </w:p>
        </w:tc>
      </w:tr>
      <w:tr>
        <w:trPr>
          <w:trHeight w:val="274"/>
        </w:trPr>
        <w:tc>
          <w:tcPr>
            <w:tcW w:w="85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Cash, cash equivalents and restricted cash</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34,830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62,262</w:t>
            </w:r>
          </w:p>
        </w:tc>
        <w:tc>
          <w:tcPr>
            <w:tcW w:w="0" w:type="dxa"/>
            <w:vAlign w:val="bottom"/>
          </w:tcPr>
          <w:p>
            <w:pPr>
              <w:spacing w:after="0"/>
              <w:rPr>
                <w:sz w:val="1"/>
                <w:szCs w:val="1"/>
                <w:color w:val="auto"/>
              </w:rPr>
            </w:pPr>
          </w:p>
        </w:tc>
      </w:tr>
      <w:tr>
        <w:trPr>
          <w:trHeight w:val="266"/>
        </w:trPr>
        <w:tc>
          <w:tcPr>
            <w:tcW w:w="8540" w:type="dxa"/>
            <w:vAlign w:val="bottom"/>
          </w:tcPr>
          <w:p>
            <w:pPr>
              <w:ind w:left="280"/>
              <w:spacing w:after="0"/>
              <w:rPr>
                <w:sz w:val="20"/>
                <w:szCs w:val="20"/>
                <w:color w:val="auto"/>
              </w:rPr>
            </w:pPr>
            <w:r>
              <w:rPr>
                <w:rFonts w:ascii="Arial" w:cs="Arial" w:eastAsia="Arial" w:hAnsi="Arial"/>
                <w:sz w:val="15"/>
                <w:szCs w:val="15"/>
                <w:color w:val="auto"/>
              </w:rPr>
              <w:t>Marketable securities</w:t>
            </w:r>
          </w:p>
        </w:tc>
        <w:tc>
          <w:tcPr>
            <w:tcW w:w="3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94,727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49,037</w:t>
            </w:r>
          </w:p>
        </w:tc>
        <w:tc>
          <w:tcPr>
            <w:tcW w:w="0" w:type="dxa"/>
            <w:vAlign w:val="bottom"/>
          </w:tcPr>
          <w:p>
            <w:pPr>
              <w:spacing w:after="0"/>
              <w:rPr>
                <w:sz w:val="1"/>
                <w:szCs w:val="1"/>
                <w:color w:val="auto"/>
              </w:rPr>
            </w:pPr>
          </w:p>
        </w:tc>
      </w:tr>
      <w:tr>
        <w:trPr>
          <w:trHeight w:val="274"/>
        </w:trPr>
        <w:tc>
          <w:tcPr>
            <w:tcW w:w="85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Inventory of manufactured homes</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62,061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49,199</w:t>
            </w:r>
          </w:p>
        </w:tc>
        <w:tc>
          <w:tcPr>
            <w:tcW w:w="0" w:type="dxa"/>
            <w:vAlign w:val="bottom"/>
          </w:tcPr>
          <w:p>
            <w:pPr>
              <w:spacing w:after="0"/>
              <w:rPr>
                <w:sz w:val="1"/>
                <w:szCs w:val="1"/>
                <w:color w:val="auto"/>
              </w:rPr>
            </w:pPr>
          </w:p>
        </w:tc>
      </w:tr>
      <w:tr>
        <w:trPr>
          <w:trHeight w:val="266"/>
        </w:trPr>
        <w:tc>
          <w:tcPr>
            <w:tcW w:w="8540" w:type="dxa"/>
            <w:vAlign w:val="bottom"/>
          </w:tcPr>
          <w:p>
            <w:pPr>
              <w:ind w:left="280"/>
              <w:spacing w:after="0"/>
              <w:rPr>
                <w:sz w:val="20"/>
                <w:szCs w:val="20"/>
                <w:color w:val="auto"/>
              </w:rPr>
            </w:pPr>
            <w:r>
              <w:rPr>
                <w:rFonts w:ascii="Arial" w:cs="Arial" w:eastAsia="Arial" w:hAnsi="Arial"/>
                <w:sz w:val="15"/>
                <w:szCs w:val="15"/>
                <w:color w:val="auto"/>
              </w:rPr>
              <w:t>Notes and other receivables, net</w:t>
            </w:r>
          </w:p>
        </w:tc>
        <w:tc>
          <w:tcPr>
            <w:tcW w:w="3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157,926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160,077</w:t>
            </w:r>
          </w:p>
        </w:tc>
        <w:tc>
          <w:tcPr>
            <w:tcW w:w="0" w:type="dxa"/>
            <w:vAlign w:val="bottom"/>
          </w:tcPr>
          <w:p>
            <w:pPr>
              <w:spacing w:after="0"/>
              <w:rPr>
                <w:sz w:val="1"/>
                <w:szCs w:val="1"/>
                <w:color w:val="auto"/>
              </w:rPr>
            </w:pPr>
          </w:p>
        </w:tc>
      </w:tr>
      <w:tr>
        <w:trPr>
          <w:trHeight w:val="274"/>
        </w:trPr>
        <w:tc>
          <w:tcPr>
            <w:tcW w:w="85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Collateralized receivables, net</w:t>
            </w:r>
          </w:p>
        </w:tc>
        <w:tc>
          <w:tcPr>
            <w:tcW w:w="3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106,924</w:t>
            </w:r>
          </w:p>
        </w:tc>
        <w:tc>
          <w:tcPr>
            <w:tcW w:w="0" w:type="dxa"/>
            <w:vAlign w:val="bottom"/>
          </w:tcPr>
          <w:p>
            <w:pPr>
              <w:spacing w:after="0"/>
              <w:rPr>
                <w:sz w:val="1"/>
                <w:szCs w:val="1"/>
                <w:color w:val="auto"/>
              </w:rPr>
            </w:pPr>
          </w:p>
        </w:tc>
      </w:tr>
      <w:tr>
        <w:trPr>
          <w:trHeight w:val="266"/>
        </w:trPr>
        <w:tc>
          <w:tcPr>
            <w:tcW w:w="854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w w:val="93"/>
              </w:rPr>
              <w:t>Other assets, net (including $23,894 and $19,809 for consolidated VIEs at December 31, 2019 and December 31, 2018; see Note 8)</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219,896</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164,211</w:t>
            </w:r>
          </w:p>
        </w:tc>
        <w:tc>
          <w:tcPr>
            <w:tcW w:w="0" w:type="dxa"/>
            <w:vAlign w:val="bottom"/>
          </w:tcPr>
          <w:p>
            <w:pPr>
              <w:spacing w:after="0"/>
              <w:rPr>
                <w:sz w:val="1"/>
                <w:szCs w:val="1"/>
                <w:color w:val="auto"/>
              </w:rPr>
            </w:pPr>
          </w:p>
        </w:tc>
      </w:tr>
      <w:tr>
        <w:trPr>
          <w:trHeight w:val="241"/>
        </w:trPr>
        <w:tc>
          <w:tcPr>
            <w:tcW w:w="85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5"/>
                <w:szCs w:val="15"/>
                <w:b w:val="1"/>
                <w:bCs w:val="1"/>
                <w:color w:val="auto"/>
              </w:rPr>
              <w:t>Total Assets</w:t>
            </w:r>
          </w:p>
        </w:tc>
        <w:tc>
          <w:tcPr>
            <w:tcW w:w="34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7,802,060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6,710,026</w:t>
            </w:r>
          </w:p>
        </w:tc>
        <w:tc>
          <w:tcPr>
            <w:tcW w:w="0" w:type="dxa"/>
            <w:vAlign w:val="bottom"/>
          </w:tcPr>
          <w:p>
            <w:pPr>
              <w:spacing w:after="0"/>
              <w:rPr>
                <w:sz w:val="1"/>
                <w:szCs w:val="1"/>
                <w:color w:val="auto"/>
              </w:rPr>
            </w:pPr>
          </w:p>
        </w:tc>
      </w:tr>
      <w:tr>
        <w:trPr>
          <w:trHeight w:val="20"/>
        </w:trPr>
        <w:tc>
          <w:tcPr>
            <w:tcW w:w="854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Liabilities</w:t>
            </w: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54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8540" w:type="dxa"/>
            <w:vAlign w:val="bottom"/>
            <w:shd w:val="clear" w:color="auto" w:fill="CCEEFF"/>
          </w:tcPr>
          <w:p>
            <w:pPr>
              <w:ind w:left="280"/>
              <w:spacing w:after="0"/>
              <w:rPr>
                <w:sz w:val="20"/>
                <w:szCs w:val="20"/>
                <w:color w:val="auto"/>
              </w:rPr>
            </w:pPr>
            <w:r>
              <w:rPr>
                <w:rFonts w:ascii="Arial" w:cs="Arial" w:eastAsia="Arial" w:hAnsi="Arial"/>
                <w:sz w:val="15"/>
                <w:szCs w:val="15"/>
                <w:color w:val="auto"/>
                <w:w w:val="94"/>
              </w:rPr>
              <w:t>Mortgage loans payable (including $46,993 and $44,172 for consolidated VIEs at December 31, 2019 and December 31, 2018; see</w:t>
            </w: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85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Note 8)</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3,180,592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2,815,957</w:t>
            </w:r>
          </w:p>
        </w:tc>
        <w:tc>
          <w:tcPr>
            <w:tcW w:w="0" w:type="dxa"/>
            <w:vAlign w:val="bottom"/>
          </w:tcPr>
          <w:p>
            <w:pPr>
              <w:spacing w:after="0"/>
              <w:rPr>
                <w:sz w:val="1"/>
                <w:szCs w:val="1"/>
                <w:color w:val="auto"/>
              </w:rPr>
            </w:pPr>
          </w:p>
        </w:tc>
      </w:tr>
      <w:tr>
        <w:trPr>
          <w:trHeight w:val="266"/>
        </w:trPr>
        <w:tc>
          <w:tcPr>
            <w:tcW w:w="8540" w:type="dxa"/>
            <w:vAlign w:val="bottom"/>
          </w:tcPr>
          <w:p>
            <w:pPr>
              <w:ind w:left="280"/>
              <w:spacing w:after="0"/>
              <w:rPr>
                <w:sz w:val="20"/>
                <w:szCs w:val="20"/>
                <w:color w:val="auto"/>
              </w:rPr>
            </w:pPr>
            <w:r>
              <w:rPr>
                <w:rFonts w:ascii="Arial" w:cs="Arial" w:eastAsia="Arial" w:hAnsi="Arial"/>
                <w:sz w:val="15"/>
                <w:szCs w:val="15"/>
                <w:color w:val="auto"/>
              </w:rPr>
              <w:t>Secured borrowings on collateralized receivables</w:t>
            </w:r>
          </w:p>
        </w:tc>
        <w:tc>
          <w:tcPr>
            <w:tcW w:w="3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107,731</w:t>
            </w:r>
          </w:p>
        </w:tc>
        <w:tc>
          <w:tcPr>
            <w:tcW w:w="0" w:type="dxa"/>
            <w:vAlign w:val="bottom"/>
          </w:tcPr>
          <w:p>
            <w:pPr>
              <w:spacing w:after="0"/>
              <w:rPr>
                <w:sz w:val="1"/>
                <w:szCs w:val="1"/>
                <w:color w:val="auto"/>
              </w:rPr>
            </w:pPr>
          </w:p>
        </w:tc>
      </w:tr>
      <w:tr>
        <w:trPr>
          <w:trHeight w:val="274"/>
        </w:trPr>
        <w:tc>
          <w:tcPr>
            <w:tcW w:w="85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Preferred Equity - Sun NG RV Resorts LLC - mandatorily redeemable (fully attributable to consolidated VIEs; see Note 8)</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35,249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35,277</w:t>
            </w:r>
          </w:p>
        </w:tc>
        <w:tc>
          <w:tcPr>
            <w:tcW w:w="0" w:type="dxa"/>
            <w:vAlign w:val="bottom"/>
          </w:tcPr>
          <w:p>
            <w:pPr>
              <w:spacing w:after="0"/>
              <w:rPr>
                <w:sz w:val="1"/>
                <w:szCs w:val="1"/>
                <w:color w:val="auto"/>
              </w:rPr>
            </w:pPr>
          </w:p>
        </w:tc>
      </w:tr>
      <w:tr>
        <w:trPr>
          <w:trHeight w:val="266"/>
        </w:trPr>
        <w:tc>
          <w:tcPr>
            <w:tcW w:w="8540" w:type="dxa"/>
            <w:vAlign w:val="bottom"/>
          </w:tcPr>
          <w:p>
            <w:pPr>
              <w:ind w:left="280"/>
              <w:spacing w:after="0"/>
              <w:rPr>
                <w:sz w:val="20"/>
                <w:szCs w:val="20"/>
                <w:color w:val="auto"/>
              </w:rPr>
            </w:pPr>
            <w:r>
              <w:rPr>
                <w:rFonts w:ascii="Arial" w:cs="Arial" w:eastAsia="Arial" w:hAnsi="Arial"/>
                <w:sz w:val="15"/>
                <w:szCs w:val="15"/>
                <w:color w:val="auto"/>
              </w:rPr>
              <w:t>Preferred OP units - mandatorily redeemable</w:t>
            </w:r>
          </w:p>
        </w:tc>
        <w:tc>
          <w:tcPr>
            <w:tcW w:w="3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34,663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37,338</w:t>
            </w:r>
          </w:p>
        </w:tc>
        <w:tc>
          <w:tcPr>
            <w:tcW w:w="0" w:type="dxa"/>
            <w:vAlign w:val="bottom"/>
          </w:tcPr>
          <w:p>
            <w:pPr>
              <w:spacing w:after="0"/>
              <w:rPr>
                <w:sz w:val="1"/>
                <w:szCs w:val="1"/>
                <w:color w:val="auto"/>
              </w:rPr>
            </w:pPr>
          </w:p>
        </w:tc>
      </w:tr>
      <w:tr>
        <w:trPr>
          <w:trHeight w:val="274"/>
        </w:trPr>
        <w:tc>
          <w:tcPr>
            <w:tcW w:w="85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Lines of credit</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183,898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128,000</w:t>
            </w:r>
          </w:p>
        </w:tc>
        <w:tc>
          <w:tcPr>
            <w:tcW w:w="0" w:type="dxa"/>
            <w:vAlign w:val="bottom"/>
          </w:tcPr>
          <w:p>
            <w:pPr>
              <w:spacing w:after="0"/>
              <w:rPr>
                <w:sz w:val="1"/>
                <w:szCs w:val="1"/>
                <w:color w:val="auto"/>
              </w:rPr>
            </w:pPr>
          </w:p>
        </w:tc>
      </w:tr>
      <w:tr>
        <w:trPr>
          <w:trHeight w:val="266"/>
        </w:trPr>
        <w:tc>
          <w:tcPr>
            <w:tcW w:w="8540" w:type="dxa"/>
            <w:vAlign w:val="bottom"/>
          </w:tcPr>
          <w:p>
            <w:pPr>
              <w:ind w:left="280"/>
              <w:spacing w:after="0"/>
              <w:rPr>
                <w:sz w:val="20"/>
                <w:szCs w:val="20"/>
                <w:color w:val="auto"/>
              </w:rPr>
            </w:pPr>
            <w:r>
              <w:rPr>
                <w:rFonts w:ascii="Arial" w:cs="Arial" w:eastAsia="Arial" w:hAnsi="Arial"/>
                <w:sz w:val="15"/>
                <w:szCs w:val="15"/>
                <w:color w:val="auto"/>
              </w:rPr>
              <w:t>Distributions payable</w:t>
            </w:r>
          </w:p>
        </w:tc>
        <w:tc>
          <w:tcPr>
            <w:tcW w:w="3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71,704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63,249</w:t>
            </w:r>
          </w:p>
        </w:tc>
        <w:tc>
          <w:tcPr>
            <w:tcW w:w="0" w:type="dxa"/>
            <w:vAlign w:val="bottom"/>
          </w:tcPr>
          <w:p>
            <w:pPr>
              <w:spacing w:after="0"/>
              <w:rPr>
                <w:sz w:val="1"/>
                <w:szCs w:val="1"/>
                <w:color w:val="auto"/>
              </w:rPr>
            </w:pPr>
          </w:p>
        </w:tc>
      </w:tr>
      <w:tr>
        <w:trPr>
          <w:trHeight w:val="274"/>
        </w:trPr>
        <w:tc>
          <w:tcPr>
            <w:tcW w:w="85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Advanced reservation deposits and rent</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133,420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133,698</w:t>
            </w:r>
          </w:p>
        </w:tc>
        <w:tc>
          <w:tcPr>
            <w:tcW w:w="0" w:type="dxa"/>
            <w:vAlign w:val="bottom"/>
          </w:tcPr>
          <w:p>
            <w:pPr>
              <w:spacing w:after="0"/>
              <w:rPr>
                <w:sz w:val="1"/>
                <w:szCs w:val="1"/>
                <w:color w:val="auto"/>
              </w:rPr>
            </w:pPr>
          </w:p>
        </w:tc>
      </w:tr>
      <w:tr>
        <w:trPr>
          <w:trHeight w:val="266"/>
        </w:trPr>
        <w:tc>
          <w:tcPr>
            <w:tcW w:w="8540" w:type="dxa"/>
            <w:vAlign w:val="bottom"/>
          </w:tcPr>
          <w:p>
            <w:pPr>
              <w:ind w:left="280"/>
              <w:spacing w:after="0"/>
              <w:rPr>
                <w:sz w:val="20"/>
                <w:szCs w:val="20"/>
                <w:color w:val="auto"/>
              </w:rPr>
            </w:pPr>
            <w:r>
              <w:rPr>
                <w:rFonts w:ascii="Arial" w:cs="Arial" w:eastAsia="Arial" w:hAnsi="Arial"/>
                <w:sz w:val="15"/>
                <w:szCs w:val="15"/>
                <w:color w:val="auto"/>
              </w:rPr>
              <w:t>Accrued expenses and accounts payable</w:t>
            </w:r>
          </w:p>
        </w:tc>
        <w:tc>
          <w:tcPr>
            <w:tcW w:w="3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127,289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106,281</w:t>
            </w:r>
          </w:p>
        </w:tc>
        <w:tc>
          <w:tcPr>
            <w:tcW w:w="0" w:type="dxa"/>
            <w:vAlign w:val="bottom"/>
          </w:tcPr>
          <w:p>
            <w:pPr>
              <w:spacing w:after="0"/>
              <w:rPr>
                <w:sz w:val="1"/>
                <w:szCs w:val="1"/>
                <w:color w:val="auto"/>
              </w:rPr>
            </w:pPr>
          </w:p>
        </w:tc>
      </w:tr>
      <w:tr>
        <w:trPr>
          <w:trHeight w:val="274"/>
        </w:trPr>
        <w:tc>
          <w:tcPr>
            <w:tcW w:w="8540" w:type="dxa"/>
            <w:vAlign w:val="bottom"/>
            <w:shd w:val="clear" w:color="auto" w:fill="CCEEFF"/>
          </w:tcPr>
          <w:p>
            <w:pPr>
              <w:ind w:left="280"/>
              <w:spacing w:after="0"/>
              <w:rPr>
                <w:sz w:val="20"/>
                <w:szCs w:val="20"/>
                <w:color w:val="auto"/>
              </w:rPr>
            </w:pPr>
            <w:r>
              <w:rPr>
                <w:rFonts w:ascii="Arial" w:cs="Arial" w:eastAsia="Arial" w:hAnsi="Arial"/>
                <w:sz w:val="15"/>
                <w:szCs w:val="15"/>
                <w:color w:val="auto"/>
                <w:w w:val="96"/>
              </w:rPr>
              <w:t>Other liabilities (including $13,631 and $6,914 for consolidated VIEs at December 31, 2019 and December 31, 2018; see Note 8)</w:t>
            </w:r>
          </w:p>
        </w:tc>
        <w:tc>
          <w:tcPr>
            <w:tcW w:w="3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81,289</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51,581</w:t>
            </w:r>
          </w:p>
        </w:tc>
        <w:tc>
          <w:tcPr>
            <w:tcW w:w="0" w:type="dxa"/>
            <w:vAlign w:val="bottom"/>
          </w:tcPr>
          <w:p>
            <w:pPr>
              <w:spacing w:after="0"/>
              <w:rPr>
                <w:sz w:val="1"/>
                <w:szCs w:val="1"/>
                <w:color w:val="auto"/>
              </w:rPr>
            </w:pPr>
          </w:p>
        </w:tc>
      </w:tr>
      <w:tr>
        <w:trPr>
          <w:trHeight w:val="246"/>
        </w:trPr>
        <w:tc>
          <w:tcPr>
            <w:tcW w:w="8540" w:type="dxa"/>
            <w:vAlign w:val="bottom"/>
            <w:tcBorders>
              <w:bottom w:val="single" w:sz="8" w:color="CCEEFF"/>
            </w:tcBorders>
          </w:tcPr>
          <w:p>
            <w:pPr>
              <w:ind w:left="480"/>
              <w:spacing w:after="0"/>
              <w:rPr>
                <w:sz w:val="20"/>
                <w:szCs w:val="20"/>
                <w:color w:val="auto"/>
              </w:rPr>
            </w:pPr>
            <w:r>
              <w:rPr>
                <w:rFonts w:ascii="Arial" w:cs="Arial" w:eastAsia="Arial" w:hAnsi="Arial"/>
                <w:sz w:val="15"/>
                <w:szCs w:val="15"/>
                <w:b w:val="1"/>
                <w:bCs w:val="1"/>
                <w:color w:val="auto"/>
              </w:rPr>
              <w:t>Total Liabilities</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3,848,104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3,479,112</w:t>
            </w:r>
          </w:p>
        </w:tc>
        <w:tc>
          <w:tcPr>
            <w:tcW w:w="0" w:type="dxa"/>
            <w:vAlign w:val="bottom"/>
          </w:tcPr>
          <w:p>
            <w:pPr>
              <w:spacing w:after="0"/>
              <w:rPr>
                <w:sz w:val="1"/>
                <w:szCs w:val="1"/>
                <w:color w:val="auto"/>
              </w:rPr>
            </w:pPr>
          </w:p>
        </w:tc>
      </w:tr>
      <w:tr>
        <w:trPr>
          <w:trHeight w:val="268"/>
        </w:trPr>
        <w:tc>
          <w:tcPr>
            <w:tcW w:w="85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Commitments and contingencies (see Note 18)</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8540" w:type="dxa"/>
            <w:vAlign w:val="bottom"/>
          </w:tcPr>
          <w:p>
            <w:pPr>
              <w:ind w:left="280"/>
              <w:spacing w:after="0"/>
              <w:rPr>
                <w:sz w:val="20"/>
                <w:szCs w:val="20"/>
                <w:color w:val="auto"/>
              </w:rPr>
            </w:pPr>
            <w:r>
              <w:rPr>
                <w:rFonts w:ascii="Arial" w:cs="Arial" w:eastAsia="Arial" w:hAnsi="Arial"/>
                <w:sz w:val="15"/>
                <w:szCs w:val="15"/>
                <w:color w:val="auto"/>
              </w:rPr>
              <w:t>Series A-4 preferred stock, $0.01 par value. Issued and outstanding:1,063 December 31, 2018</w:t>
            </w:r>
          </w:p>
        </w:tc>
        <w:tc>
          <w:tcPr>
            <w:tcW w:w="3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31,739</w:t>
            </w:r>
          </w:p>
        </w:tc>
        <w:tc>
          <w:tcPr>
            <w:tcW w:w="0" w:type="dxa"/>
            <w:vAlign w:val="bottom"/>
          </w:tcPr>
          <w:p>
            <w:pPr>
              <w:spacing w:after="0"/>
              <w:rPr>
                <w:sz w:val="1"/>
                <w:szCs w:val="1"/>
                <w:color w:val="auto"/>
              </w:rPr>
            </w:pPr>
          </w:p>
        </w:tc>
      </w:tr>
      <w:tr>
        <w:trPr>
          <w:trHeight w:val="274"/>
        </w:trPr>
        <w:tc>
          <w:tcPr>
            <w:tcW w:w="85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Series A-4 preferred OP units</w:t>
            </w:r>
          </w:p>
        </w:tc>
        <w:tc>
          <w:tcPr>
            <w:tcW w:w="3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9,877</w:t>
            </w:r>
          </w:p>
        </w:tc>
        <w:tc>
          <w:tcPr>
            <w:tcW w:w="0" w:type="dxa"/>
            <w:vAlign w:val="bottom"/>
          </w:tcPr>
          <w:p>
            <w:pPr>
              <w:spacing w:after="0"/>
              <w:rPr>
                <w:sz w:val="1"/>
                <w:szCs w:val="1"/>
                <w:color w:val="auto"/>
              </w:rPr>
            </w:pPr>
          </w:p>
        </w:tc>
      </w:tr>
      <w:tr>
        <w:trPr>
          <w:trHeight w:val="266"/>
        </w:trPr>
        <w:tc>
          <w:tcPr>
            <w:tcW w:w="8540" w:type="dxa"/>
            <w:vAlign w:val="bottom"/>
          </w:tcPr>
          <w:p>
            <w:pPr>
              <w:ind w:left="280"/>
              <w:spacing w:after="0"/>
              <w:rPr>
                <w:sz w:val="20"/>
                <w:szCs w:val="20"/>
                <w:color w:val="auto"/>
              </w:rPr>
            </w:pPr>
            <w:r>
              <w:rPr>
                <w:rFonts w:ascii="Arial" w:cs="Arial" w:eastAsia="Arial" w:hAnsi="Arial"/>
                <w:sz w:val="15"/>
                <w:szCs w:val="15"/>
                <w:color w:val="auto"/>
              </w:rPr>
              <w:t>Series D preferred OP units</w:t>
            </w:r>
          </w:p>
        </w:tc>
        <w:tc>
          <w:tcPr>
            <w:tcW w:w="3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50,913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4"/>
        </w:trPr>
        <w:tc>
          <w:tcPr>
            <w:tcW w:w="85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Equity interests - NG Sun LLC and NG Whitewater (fully attributable to consolidated VIEs; see Note 8)</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27,091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21,976</w:t>
            </w:r>
          </w:p>
        </w:tc>
        <w:tc>
          <w:tcPr>
            <w:tcW w:w="0" w:type="dxa"/>
            <w:vAlign w:val="bottom"/>
          </w:tcPr>
          <w:p>
            <w:pPr>
              <w:spacing w:after="0"/>
              <w:rPr>
                <w:sz w:val="1"/>
                <w:szCs w:val="1"/>
                <w:color w:val="auto"/>
              </w:rPr>
            </w:pPr>
          </w:p>
        </w:tc>
      </w:tr>
      <w:tr>
        <w:trPr>
          <w:trHeight w:val="266"/>
        </w:trPr>
        <w:tc>
          <w:tcPr>
            <w:tcW w:w="8540" w:type="dxa"/>
            <w:vAlign w:val="bottom"/>
          </w:tcPr>
          <w:p>
            <w:pPr>
              <w:ind w:left="20"/>
              <w:spacing w:after="0"/>
              <w:rPr>
                <w:sz w:val="20"/>
                <w:szCs w:val="20"/>
                <w:color w:val="auto"/>
              </w:rPr>
            </w:pPr>
            <w:r>
              <w:rPr>
                <w:rFonts w:ascii="Arial" w:cs="Arial" w:eastAsia="Arial" w:hAnsi="Arial"/>
                <w:sz w:val="15"/>
                <w:szCs w:val="15"/>
                <w:b w:val="1"/>
                <w:bCs w:val="1"/>
                <w:color w:val="auto"/>
              </w:rPr>
              <w:t>Stockholders' Equity</w:t>
            </w: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8540" w:type="dxa"/>
            <w:vAlign w:val="bottom"/>
            <w:shd w:val="clear" w:color="auto" w:fill="CCEEFF"/>
          </w:tcPr>
          <w:p>
            <w:pPr>
              <w:ind w:left="280"/>
              <w:spacing w:after="0"/>
              <w:rPr>
                <w:sz w:val="20"/>
                <w:szCs w:val="20"/>
                <w:color w:val="auto"/>
              </w:rPr>
            </w:pPr>
            <w:r>
              <w:rPr>
                <w:rFonts w:ascii="Arial" w:cs="Arial" w:eastAsia="Arial" w:hAnsi="Arial"/>
                <w:sz w:val="15"/>
                <w:szCs w:val="15"/>
                <w:color w:val="auto"/>
                <w:w w:val="98"/>
              </w:rPr>
              <w:t>Common stock, $0.01 par value. Authorized: 180,000 shares; Issued and outstanding: 93,180 December 31, 2019 and 86,357</w:t>
            </w: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85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December 31, 2018</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932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864</w:t>
            </w:r>
          </w:p>
        </w:tc>
        <w:tc>
          <w:tcPr>
            <w:tcW w:w="0" w:type="dxa"/>
            <w:vAlign w:val="bottom"/>
          </w:tcPr>
          <w:p>
            <w:pPr>
              <w:spacing w:after="0"/>
              <w:rPr>
                <w:sz w:val="1"/>
                <w:szCs w:val="1"/>
                <w:color w:val="auto"/>
              </w:rPr>
            </w:pPr>
          </w:p>
        </w:tc>
      </w:tr>
      <w:tr>
        <w:trPr>
          <w:trHeight w:val="266"/>
        </w:trPr>
        <w:tc>
          <w:tcPr>
            <w:tcW w:w="8540" w:type="dxa"/>
            <w:vAlign w:val="bottom"/>
          </w:tcPr>
          <w:p>
            <w:pPr>
              <w:ind w:left="280"/>
              <w:spacing w:after="0"/>
              <w:rPr>
                <w:sz w:val="20"/>
                <w:szCs w:val="20"/>
                <w:color w:val="auto"/>
              </w:rPr>
            </w:pPr>
            <w:r>
              <w:rPr>
                <w:rFonts w:ascii="Arial" w:cs="Arial" w:eastAsia="Arial" w:hAnsi="Arial"/>
                <w:sz w:val="15"/>
                <w:szCs w:val="15"/>
                <w:color w:val="auto"/>
              </w:rPr>
              <w:t>Additional paid-in capital</w:t>
            </w:r>
          </w:p>
        </w:tc>
        <w:tc>
          <w:tcPr>
            <w:tcW w:w="3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5,213,264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4,398,949</w:t>
            </w:r>
          </w:p>
        </w:tc>
        <w:tc>
          <w:tcPr>
            <w:tcW w:w="0" w:type="dxa"/>
            <w:vAlign w:val="bottom"/>
          </w:tcPr>
          <w:p>
            <w:pPr>
              <w:spacing w:after="0"/>
              <w:rPr>
                <w:sz w:val="1"/>
                <w:szCs w:val="1"/>
                <w:color w:val="auto"/>
              </w:rPr>
            </w:pPr>
          </w:p>
        </w:tc>
      </w:tr>
      <w:tr>
        <w:trPr>
          <w:trHeight w:val="274"/>
        </w:trPr>
        <w:tc>
          <w:tcPr>
            <w:tcW w:w="85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Accumulated other comprehensive loss</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(4,504)</w:t>
            </w:r>
          </w:p>
        </w:tc>
        <w:tc>
          <w:tcPr>
            <w:tcW w:w="0" w:type="dxa"/>
            <w:vAlign w:val="bottom"/>
          </w:tcPr>
          <w:p>
            <w:pPr>
              <w:spacing w:after="0"/>
              <w:rPr>
                <w:sz w:val="1"/>
                <w:szCs w:val="1"/>
                <w:color w:val="auto"/>
              </w:rPr>
            </w:pPr>
          </w:p>
        </w:tc>
      </w:tr>
      <w:tr>
        <w:trPr>
          <w:trHeight w:val="266"/>
        </w:trPr>
        <w:tc>
          <w:tcPr>
            <w:tcW w:w="854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Distributions in excess of accumulated earnings</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(1,393,141)</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(1,288,486)</w:t>
            </w:r>
          </w:p>
        </w:tc>
        <w:tc>
          <w:tcPr>
            <w:tcW w:w="0" w:type="dxa"/>
            <w:vAlign w:val="bottom"/>
          </w:tcPr>
          <w:p>
            <w:pPr>
              <w:spacing w:after="0"/>
              <w:rPr>
                <w:sz w:val="1"/>
                <w:szCs w:val="1"/>
                <w:color w:val="auto"/>
              </w:rPr>
            </w:pPr>
          </w:p>
        </w:tc>
      </w:tr>
      <w:tr>
        <w:trPr>
          <w:trHeight w:val="254"/>
        </w:trPr>
        <w:tc>
          <w:tcPr>
            <w:tcW w:w="85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Total Sun Communities, Inc. stockholders' equity</w:t>
            </w: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3,819,724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3,106,823</w:t>
            </w:r>
          </w:p>
        </w:tc>
        <w:tc>
          <w:tcPr>
            <w:tcW w:w="0" w:type="dxa"/>
            <w:vAlign w:val="bottom"/>
          </w:tcPr>
          <w:p>
            <w:pPr>
              <w:spacing w:after="0"/>
              <w:rPr>
                <w:sz w:val="1"/>
                <w:szCs w:val="1"/>
                <w:color w:val="auto"/>
              </w:rPr>
            </w:pPr>
          </w:p>
        </w:tc>
      </w:tr>
      <w:tr>
        <w:trPr>
          <w:trHeight w:val="266"/>
        </w:trPr>
        <w:tc>
          <w:tcPr>
            <w:tcW w:w="8540" w:type="dxa"/>
            <w:vAlign w:val="bottom"/>
          </w:tcPr>
          <w:p>
            <w:pPr>
              <w:ind w:left="280"/>
              <w:spacing w:after="0"/>
              <w:rPr>
                <w:sz w:val="20"/>
                <w:szCs w:val="20"/>
                <w:color w:val="auto"/>
              </w:rPr>
            </w:pPr>
            <w:r>
              <w:rPr>
                <w:rFonts w:ascii="Arial" w:cs="Arial" w:eastAsia="Arial" w:hAnsi="Arial"/>
                <w:sz w:val="15"/>
                <w:szCs w:val="15"/>
                <w:color w:val="auto"/>
              </w:rPr>
              <w:t>Noncontrolling interests</w:t>
            </w: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85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Common and preferred OP units</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47,686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53,354</w:t>
            </w:r>
          </w:p>
        </w:tc>
        <w:tc>
          <w:tcPr>
            <w:tcW w:w="0" w:type="dxa"/>
            <w:vAlign w:val="bottom"/>
          </w:tcPr>
          <w:p>
            <w:pPr>
              <w:spacing w:after="0"/>
              <w:rPr>
                <w:sz w:val="1"/>
                <w:szCs w:val="1"/>
                <w:color w:val="auto"/>
              </w:rPr>
            </w:pPr>
          </w:p>
        </w:tc>
      </w:tr>
      <w:tr>
        <w:trPr>
          <w:trHeight w:val="266"/>
        </w:trPr>
        <w:tc>
          <w:tcPr>
            <w:tcW w:w="8540" w:type="dxa"/>
            <w:vAlign w:val="bottom"/>
            <w:tcBorders>
              <w:bottom w:val="single" w:sz="8" w:color="CCEEFF"/>
            </w:tcBorders>
          </w:tcPr>
          <w:p>
            <w:pPr>
              <w:ind w:left="380"/>
              <w:spacing w:after="0"/>
              <w:rPr>
                <w:sz w:val="20"/>
                <w:szCs w:val="20"/>
                <w:color w:val="auto"/>
              </w:rPr>
            </w:pPr>
            <w:r>
              <w:rPr>
                <w:rFonts w:ascii="Arial" w:cs="Arial" w:eastAsia="Arial" w:hAnsi="Arial"/>
                <w:sz w:val="15"/>
                <w:szCs w:val="15"/>
                <w:color w:val="auto"/>
              </w:rPr>
              <w:t>Consolidated variable interest entities</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8,542</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7,145</w:t>
            </w:r>
          </w:p>
        </w:tc>
        <w:tc>
          <w:tcPr>
            <w:tcW w:w="0" w:type="dxa"/>
            <w:vAlign w:val="bottom"/>
          </w:tcPr>
          <w:p>
            <w:pPr>
              <w:spacing w:after="0"/>
              <w:rPr>
                <w:sz w:val="1"/>
                <w:szCs w:val="1"/>
                <w:color w:val="auto"/>
              </w:rPr>
            </w:pPr>
          </w:p>
        </w:tc>
      </w:tr>
      <w:tr>
        <w:trPr>
          <w:trHeight w:val="254"/>
        </w:trPr>
        <w:tc>
          <w:tcPr>
            <w:tcW w:w="85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Total noncontrolling interests</w:t>
            </w: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56,228</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60,499</w:t>
            </w:r>
          </w:p>
        </w:tc>
        <w:tc>
          <w:tcPr>
            <w:tcW w:w="0" w:type="dxa"/>
            <w:vAlign w:val="bottom"/>
          </w:tcPr>
          <w:p>
            <w:pPr>
              <w:spacing w:after="0"/>
              <w:rPr>
                <w:sz w:val="1"/>
                <w:szCs w:val="1"/>
                <w:color w:val="auto"/>
              </w:rPr>
            </w:pPr>
          </w:p>
        </w:tc>
      </w:tr>
      <w:tr>
        <w:trPr>
          <w:trHeight w:val="246"/>
        </w:trPr>
        <w:tc>
          <w:tcPr>
            <w:tcW w:w="8540" w:type="dxa"/>
            <w:vAlign w:val="bottom"/>
            <w:tcBorders>
              <w:bottom w:val="single" w:sz="8" w:color="CCEEFF"/>
            </w:tcBorders>
          </w:tcPr>
          <w:p>
            <w:pPr>
              <w:ind w:left="480"/>
              <w:spacing w:after="0"/>
              <w:rPr>
                <w:sz w:val="20"/>
                <w:szCs w:val="20"/>
                <w:color w:val="auto"/>
              </w:rPr>
            </w:pPr>
            <w:r>
              <w:rPr>
                <w:rFonts w:ascii="Arial" w:cs="Arial" w:eastAsia="Arial" w:hAnsi="Arial"/>
                <w:sz w:val="15"/>
                <w:szCs w:val="15"/>
                <w:b w:val="1"/>
                <w:bCs w:val="1"/>
                <w:color w:val="auto"/>
              </w:rPr>
              <w:t>Total Stockholders' Equity</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3,875,952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3,167,322</w:t>
            </w:r>
          </w:p>
        </w:tc>
        <w:tc>
          <w:tcPr>
            <w:tcW w:w="0" w:type="dxa"/>
            <w:vAlign w:val="bottom"/>
          </w:tcPr>
          <w:p>
            <w:pPr>
              <w:spacing w:after="0"/>
              <w:rPr>
                <w:sz w:val="1"/>
                <w:szCs w:val="1"/>
                <w:color w:val="auto"/>
              </w:rPr>
            </w:pPr>
          </w:p>
        </w:tc>
      </w:tr>
      <w:tr>
        <w:trPr>
          <w:trHeight w:val="241"/>
        </w:trPr>
        <w:tc>
          <w:tcPr>
            <w:tcW w:w="8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b w:val="1"/>
                <w:bCs w:val="1"/>
                <w:color w:val="auto"/>
              </w:rPr>
              <w:t>Total Liabilities, Temporary Equity and Stockholders' Equity</w:t>
            </w:r>
          </w:p>
        </w:tc>
        <w:tc>
          <w:tcPr>
            <w:tcW w:w="34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7,802,060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6,710,026</w:t>
            </w: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 - 5</w:t>
      </w:r>
    </w:p>
    <w:p>
      <w:pPr>
        <w:sectPr>
          <w:pgSz w:w="11900" w:h="16838" w:orient="portrait"/>
          <w:cols w:equalWidth="0" w:num="1">
            <w:col w:w="11360"/>
          </w:cols>
          <w:pgMar w:left="280" w:top="553" w:right="25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7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5"/>
                <w:szCs w:val="15"/>
                <w:b w:val="1"/>
                <w:bCs w:val="1"/>
                <w:color w:val="auto"/>
                <w:w w:val="92"/>
              </w:rPr>
              <w:t>Year Ended</w:t>
            </w: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r>
      <w:tr>
        <w:trPr>
          <w:trHeight w:val="261"/>
        </w:trPr>
        <w:tc>
          <w:tcPr>
            <w:tcW w:w="6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gridSpan w:val="2"/>
          </w:tcPr>
          <w:p>
            <w:pPr>
              <w:ind w:left="20"/>
              <w:spacing w:after="0"/>
              <w:rPr>
                <w:sz w:val="20"/>
                <w:szCs w:val="20"/>
                <w:color w:val="auto"/>
              </w:rPr>
            </w:pPr>
            <w:r>
              <w:rPr>
                <w:rFonts w:ascii="Arial" w:cs="Arial" w:eastAsia="Arial" w:hAnsi="Arial"/>
                <w:sz w:val="15"/>
                <w:szCs w:val="15"/>
                <w:b w:val="1"/>
                <w:bCs w:val="1"/>
                <w:color w:val="auto"/>
              </w:rPr>
              <w:t>December 31, 2019</w:t>
            </w:r>
          </w:p>
        </w:tc>
        <w:tc>
          <w:tcPr>
            <w:tcW w:w="120" w:type="dxa"/>
            <w:vAlign w:val="bottom"/>
          </w:tcPr>
          <w:p>
            <w:pPr>
              <w:spacing w:after="0"/>
              <w:rPr>
                <w:sz w:val="22"/>
                <w:szCs w:val="22"/>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1"/>
              </w:rPr>
              <w:t>December 31, 2018</w:t>
            </w:r>
          </w:p>
        </w:tc>
        <w:tc>
          <w:tcPr>
            <w:tcW w:w="100" w:type="dxa"/>
            <w:vAlign w:val="bottom"/>
          </w:tcPr>
          <w:p>
            <w:pPr>
              <w:spacing w:after="0"/>
              <w:rPr>
                <w:sz w:val="22"/>
                <w:szCs w:val="22"/>
                <w:color w:val="auto"/>
              </w:rPr>
            </w:pPr>
          </w:p>
        </w:tc>
        <w:tc>
          <w:tcPr>
            <w:tcW w:w="1360" w:type="dxa"/>
            <w:vAlign w:val="bottom"/>
          </w:tcPr>
          <w:p>
            <w:pPr>
              <w:jc w:val="right"/>
              <w:ind w:right="43"/>
              <w:spacing w:after="0"/>
              <w:rPr>
                <w:sz w:val="20"/>
                <w:szCs w:val="20"/>
                <w:color w:val="auto"/>
              </w:rPr>
            </w:pPr>
            <w:r>
              <w:rPr>
                <w:rFonts w:ascii="Arial" w:cs="Arial" w:eastAsia="Arial" w:hAnsi="Arial"/>
                <w:sz w:val="15"/>
                <w:szCs w:val="15"/>
                <w:b w:val="1"/>
                <w:bCs w:val="1"/>
                <w:color w:val="auto"/>
                <w:w w:val="90"/>
              </w:rPr>
              <w:t>December 31, 2017</w:t>
            </w:r>
          </w:p>
        </w:tc>
      </w:tr>
      <w:tr>
        <w:trPr>
          <w:trHeight w:val="266"/>
        </w:trPr>
        <w:tc>
          <w:tcPr>
            <w:tcW w:w="6760" w:type="dxa"/>
            <w:vAlign w:val="bottom"/>
          </w:tcPr>
          <w:p>
            <w:pPr>
              <w:ind w:left="40"/>
              <w:spacing w:after="0"/>
              <w:rPr>
                <w:sz w:val="20"/>
                <w:szCs w:val="20"/>
                <w:color w:val="auto"/>
              </w:rPr>
            </w:pPr>
            <w:r>
              <w:rPr>
                <w:rFonts w:ascii="Arial" w:cs="Arial" w:eastAsia="Arial" w:hAnsi="Arial"/>
                <w:sz w:val="15"/>
                <w:szCs w:val="15"/>
                <w:b w:val="1"/>
                <w:bCs w:val="1"/>
                <w:color w:val="auto"/>
              </w:rPr>
              <w:t>Revenues</w:t>
            </w:r>
          </w:p>
        </w:tc>
        <w:tc>
          <w:tcPr>
            <w:tcW w:w="120" w:type="dxa"/>
            <w:vAlign w:val="bottom"/>
            <w:tcBorders>
              <w:top w:val="single" w:sz="8" w:color="auto"/>
            </w:tcBorders>
          </w:tcPr>
          <w:p>
            <w:pPr>
              <w:spacing w:after="0"/>
              <w:rPr>
                <w:sz w:val="23"/>
                <w:szCs w:val="23"/>
                <w:color w:val="auto"/>
              </w:rPr>
            </w:pPr>
          </w:p>
        </w:tc>
        <w:tc>
          <w:tcPr>
            <w:tcW w:w="13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r>
      <w:tr>
        <w:trPr>
          <w:trHeight w:val="274"/>
        </w:trPr>
        <w:tc>
          <w:tcPr>
            <w:tcW w:w="67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Income from real property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925,664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825,973</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742,228</w:t>
            </w:r>
          </w:p>
        </w:tc>
      </w:tr>
      <w:tr>
        <w:trPr>
          <w:trHeight w:val="266"/>
        </w:trPr>
        <w:tc>
          <w:tcPr>
            <w:tcW w:w="6760" w:type="dxa"/>
            <w:vAlign w:val="bottom"/>
          </w:tcPr>
          <w:p>
            <w:pPr>
              <w:ind w:left="280"/>
              <w:spacing w:after="0"/>
              <w:rPr>
                <w:sz w:val="20"/>
                <w:szCs w:val="20"/>
                <w:color w:val="auto"/>
              </w:rPr>
            </w:pPr>
            <w:r>
              <w:rPr>
                <w:rFonts w:ascii="Arial" w:cs="Arial" w:eastAsia="Arial" w:hAnsi="Arial"/>
                <w:sz w:val="15"/>
                <w:szCs w:val="15"/>
                <w:color w:val="auto"/>
              </w:rPr>
              <w:t>Revenue from home sales</w:t>
            </w:r>
          </w:p>
        </w:tc>
        <w:tc>
          <w:tcPr>
            <w:tcW w:w="120" w:type="dxa"/>
            <w:vAlign w:val="bottom"/>
          </w:tcPr>
          <w:p>
            <w:pPr>
              <w:spacing w:after="0"/>
              <w:rPr>
                <w:sz w:val="23"/>
                <w:szCs w:val="23"/>
                <w:color w:val="auto"/>
              </w:rPr>
            </w:pPr>
          </w:p>
        </w:tc>
        <w:tc>
          <w:tcPr>
            <w:tcW w:w="1380" w:type="dxa"/>
            <w:vAlign w:val="bottom"/>
          </w:tcPr>
          <w:p>
            <w:pPr>
              <w:jc w:val="right"/>
              <w:ind w:right="43"/>
              <w:spacing w:after="0"/>
              <w:rPr>
                <w:sz w:val="20"/>
                <w:szCs w:val="20"/>
                <w:color w:val="auto"/>
              </w:rPr>
            </w:pPr>
            <w:r>
              <w:rPr>
                <w:rFonts w:ascii="Arial" w:cs="Arial" w:eastAsia="Arial" w:hAnsi="Arial"/>
                <w:sz w:val="15"/>
                <w:szCs w:val="15"/>
                <w:color w:val="auto"/>
              </w:rPr>
              <w:t>181,936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ind w:right="43"/>
              <w:spacing w:after="0"/>
              <w:rPr>
                <w:sz w:val="20"/>
                <w:szCs w:val="20"/>
                <w:color w:val="auto"/>
              </w:rPr>
            </w:pPr>
            <w:r>
              <w:rPr>
                <w:rFonts w:ascii="Arial" w:cs="Arial" w:eastAsia="Arial" w:hAnsi="Arial"/>
                <w:sz w:val="15"/>
                <w:szCs w:val="15"/>
                <w:color w:val="auto"/>
              </w:rPr>
              <w:t>166,031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127,408</w:t>
            </w:r>
          </w:p>
        </w:tc>
      </w:tr>
      <w:tr>
        <w:trPr>
          <w:trHeight w:val="274"/>
        </w:trPr>
        <w:tc>
          <w:tcPr>
            <w:tcW w:w="67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Rental home revenue</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57,572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53,657</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50,549</w:t>
            </w:r>
          </w:p>
        </w:tc>
      </w:tr>
      <w:tr>
        <w:trPr>
          <w:trHeight w:val="266"/>
        </w:trPr>
        <w:tc>
          <w:tcPr>
            <w:tcW w:w="6760" w:type="dxa"/>
            <w:vAlign w:val="bottom"/>
          </w:tcPr>
          <w:p>
            <w:pPr>
              <w:ind w:left="280"/>
              <w:spacing w:after="0"/>
              <w:rPr>
                <w:sz w:val="20"/>
                <w:szCs w:val="20"/>
                <w:color w:val="auto"/>
              </w:rPr>
            </w:pPr>
            <w:r>
              <w:rPr>
                <w:rFonts w:ascii="Arial" w:cs="Arial" w:eastAsia="Arial" w:hAnsi="Arial"/>
                <w:sz w:val="15"/>
                <w:szCs w:val="15"/>
                <w:color w:val="auto"/>
              </w:rPr>
              <w:t>Ancillary revenue</w:t>
            </w:r>
          </w:p>
        </w:tc>
        <w:tc>
          <w:tcPr>
            <w:tcW w:w="120" w:type="dxa"/>
            <w:vAlign w:val="bottom"/>
          </w:tcPr>
          <w:p>
            <w:pPr>
              <w:spacing w:after="0"/>
              <w:rPr>
                <w:sz w:val="23"/>
                <w:szCs w:val="23"/>
                <w:color w:val="auto"/>
              </w:rPr>
            </w:pPr>
          </w:p>
        </w:tc>
        <w:tc>
          <w:tcPr>
            <w:tcW w:w="1380" w:type="dxa"/>
            <w:vAlign w:val="bottom"/>
          </w:tcPr>
          <w:p>
            <w:pPr>
              <w:jc w:val="right"/>
              <w:ind w:right="43"/>
              <w:spacing w:after="0"/>
              <w:rPr>
                <w:sz w:val="20"/>
                <w:szCs w:val="20"/>
                <w:color w:val="auto"/>
              </w:rPr>
            </w:pPr>
            <w:r>
              <w:rPr>
                <w:rFonts w:ascii="Arial" w:cs="Arial" w:eastAsia="Arial" w:hAnsi="Arial"/>
                <w:sz w:val="15"/>
                <w:szCs w:val="15"/>
                <w:color w:val="auto"/>
              </w:rPr>
              <w:t>66,881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ind w:right="43"/>
              <w:spacing w:after="0"/>
              <w:rPr>
                <w:sz w:val="20"/>
                <w:szCs w:val="20"/>
                <w:color w:val="auto"/>
              </w:rPr>
            </w:pPr>
            <w:r>
              <w:rPr>
                <w:rFonts w:ascii="Arial" w:cs="Arial" w:eastAsia="Arial" w:hAnsi="Arial"/>
                <w:sz w:val="15"/>
                <w:szCs w:val="15"/>
                <w:color w:val="auto"/>
              </w:rPr>
              <w:t>54,107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37,511</w:t>
            </w:r>
          </w:p>
        </w:tc>
      </w:tr>
      <w:tr>
        <w:trPr>
          <w:trHeight w:val="274"/>
        </w:trPr>
        <w:tc>
          <w:tcPr>
            <w:tcW w:w="67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Interest income</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17,857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20,852</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21,179</w:t>
            </w:r>
          </w:p>
        </w:tc>
      </w:tr>
      <w:tr>
        <w:trPr>
          <w:trHeight w:val="266"/>
        </w:trPr>
        <w:tc>
          <w:tcPr>
            <w:tcW w:w="676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Brokerage commissions and other revenues, net</w:t>
            </w:r>
          </w:p>
        </w:tc>
        <w:tc>
          <w:tcPr>
            <w:tcW w:w="1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14,127</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6,205</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3,695</w:t>
            </w:r>
          </w:p>
        </w:tc>
      </w:tr>
      <w:tr>
        <w:trPr>
          <w:trHeight w:val="254"/>
        </w:trPr>
        <w:tc>
          <w:tcPr>
            <w:tcW w:w="6760" w:type="dxa"/>
            <w:vAlign w:val="bottom"/>
            <w:shd w:val="clear" w:color="auto" w:fill="CCEEFF"/>
          </w:tcPr>
          <w:p>
            <w:pPr>
              <w:ind w:left="380"/>
              <w:spacing w:after="0"/>
              <w:rPr>
                <w:sz w:val="20"/>
                <w:szCs w:val="20"/>
                <w:color w:val="auto"/>
              </w:rPr>
            </w:pPr>
            <w:r>
              <w:rPr>
                <w:rFonts w:ascii="Arial" w:cs="Arial" w:eastAsia="Arial" w:hAnsi="Arial"/>
                <w:sz w:val="15"/>
                <w:szCs w:val="15"/>
                <w:b w:val="1"/>
                <w:bCs w:val="1"/>
                <w:color w:val="auto"/>
              </w:rPr>
              <w:t>Total Revenues</w:t>
            </w:r>
          </w:p>
        </w:tc>
        <w:tc>
          <w:tcPr>
            <w:tcW w:w="1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1,264,037</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1,126,825</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982,570</w:t>
            </w:r>
          </w:p>
        </w:tc>
      </w:tr>
      <w:tr>
        <w:trPr>
          <w:trHeight w:val="260"/>
        </w:trPr>
        <w:tc>
          <w:tcPr>
            <w:tcW w:w="6760" w:type="dxa"/>
            <w:vAlign w:val="bottom"/>
          </w:tcPr>
          <w:p>
            <w:pPr>
              <w:ind w:left="40"/>
              <w:spacing w:after="0"/>
              <w:rPr>
                <w:sz w:val="20"/>
                <w:szCs w:val="20"/>
                <w:color w:val="auto"/>
              </w:rPr>
            </w:pPr>
            <w:r>
              <w:rPr>
                <w:rFonts w:ascii="Arial" w:cs="Arial" w:eastAsia="Arial" w:hAnsi="Arial"/>
                <w:sz w:val="15"/>
                <w:szCs w:val="15"/>
                <w:b w:val="1"/>
                <w:bCs w:val="1"/>
                <w:color w:val="auto"/>
              </w:rPr>
              <w:t>Expenses</w:t>
            </w: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4"/>
        </w:trPr>
        <w:tc>
          <w:tcPr>
            <w:tcW w:w="67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Property operating and maintenance</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266,378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236,097</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210,278</w:t>
            </w:r>
          </w:p>
        </w:tc>
      </w:tr>
      <w:tr>
        <w:trPr>
          <w:trHeight w:val="266"/>
        </w:trPr>
        <w:tc>
          <w:tcPr>
            <w:tcW w:w="6760" w:type="dxa"/>
            <w:vAlign w:val="bottom"/>
          </w:tcPr>
          <w:p>
            <w:pPr>
              <w:ind w:left="280"/>
              <w:spacing w:after="0"/>
              <w:rPr>
                <w:sz w:val="20"/>
                <w:szCs w:val="20"/>
                <w:color w:val="auto"/>
              </w:rPr>
            </w:pPr>
            <w:r>
              <w:rPr>
                <w:rFonts w:ascii="Arial" w:cs="Arial" w:eastAsia="Arial" w:hAnsi="Arial"/>
                <w:sz w:val="15"/>
                <w:szCs w:val="15"/>
                <w:color w:val="auto"/>
              </w:rPr>
              <w:t>Real estate taxes</w:t>
            </w:r>
          </w:p>
        </w:tc>
        <w:tc>
          <w:tcPr>
            <w:tcW w:w="120" w:type="dxa"/>
            <w:vAlign w:val="bottom"/>
          </w:tcPr>
          <w:p>
            <w:pPr>
              <w:spacing w:after="0"/>
              <w:rPr>
                <w:sz w:val="23"/>
                <w:szCs w:val="23"/>
                <w:color w:val="auto"/>
              </w:rPr>
            </w:pPr>
          </w:p>
        </w:tc>
        <w:tc>
          <w:tcPr>
            <w:tcW w:w="1380" w:type="dxa"/>
            <w:vAlign w:val="bottom"/>
          </w:tcPr>
          <w:p>
            <w:pPr>
              <w:jc w:val="right"/>
              <w:ind w:right="43"/>
              <w:spacing w:after="0"/>
              <w:rPr>
                <w:sz w:val="20"/>
                <w:szCs w:val="20"/>
                <w:color w:val="auto"/>
              </w:rPr>
            </w:pPr>
            <w:r>
              <w:rPr>
                <w:rFonts w:ascii="Arial" w:cs="Arial" w:eastAsia="Arial" w:hAnsi="Arial"/>
                <w:sz w:val="15"/>
                <w:szCs w:val="15"/>
                <w:color w:val="auto"/>
              </w:rPr>
              <w:t>61,880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ind w:right="43"/>
              <w:spacing w:after="0"/>
              <w:rPr>
                <w:sz w:val="20"/>
                <w:szCs w:val="20"/>
                <w:color w:val="auto"/>
              </w:rPr>
            </w:pPr>
            <w:r>
              <w:rPr>
                <w:rFonts w:ascii="Arial" w:cs="Arial" w:eastAsia="Arial" w:hAnsi="Arial"/>
                <w:sz w:val="15"/>
                <w:szCs w:val="15"/>
                <w:color w:val="auto"/>
              </w:rPr>
              <w:t>56,555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52,288</w:t>
            </w:r>
          </w:p>
        </w:tc>
      </w:tr>
      <w:tr>
        <w:trPr>
          <w:trHeight w:val="274"/>
        </w:trPr>
        <w:tc>
          <w:tcPr>
            <w:tcW w:w="67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Cost of home sales</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134,357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123,333</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95,114</w:t>
            </w:r>
          </w:p>
        </w:tc>
      </w:tr>
      <w:tr>
        <w:trPr>
          <w:trHeight w:val="266"/>
        </w:trPr>
        <w:tc>
          <w:tcPr>
            <w:tcW w:w="6760" w:type="dxa"/>
            <w:vAlign w:val="bottom"/>
          </w:tcPr>
          <w:p>
            <w:pPr>
              <w:ind w:left="280"/>
              <w:spacing w:after="0"/>
              <w:rPr>
                <w:sz w:val="20"/>
                <w:szCs w:val="20"/>
                <w:color w:val="auto"/>
              </w:rPr>
            </w:pPr>
            <w:r>
              <w:rPr>
                <w:rFonts w:ascii="Arial" w:cs="Arial" w:eastAsia="Arial" w:hAnsi="Arial"/>
                <w:sz w:val="15"/>
                <w:szCs w:val="15"/>
                <w:color w:val="auto"/>
              </w:rPr>
              <w:t>Rental home operating and maintenance</w:t>
            </w:r>
          </w:p>
        </w:tc>
        <w:tc>
          <w:tcPr>
            <w:tcW w:w="120" w:type="dxa"/>
            <w:vAlign w:val="bottom"/>
          </w:tcPr>
          <w:p>
            <w:pPr>
              <w:spacing w:after="0"/>
              <w:rPr>
                <w:sz w:val="23"/>
                <w:szCs w:val="23"/>
                <w:color w:val="auto"/>
              </w:rPr>
            </w:pPr>
          </w:p>
        </w:tc>
        <w:tc>
          <w:tcPr>
            <w:tcW w:w="1380" w:type="dxa"/>
            <w:vAlign w:val="bottom"/>
          </w:tcPr>
          <w:p>
            <w:pPr>
              <w:jc w:val="right"/>
              <w:ind w:right="43"/>
              <w:spacing w:after="0"/>
              <w:rPr>
                <w:sz w:val="20"/>
                <w:szCs w:val="20"/>
                <w:color w:val="auto"/>
              </w:rPr>
            </w:pPr>
            <w:r>
              <w:rPr>
                <w:rFonts w:ascii="Arial" w:cs="Arial" w:eastAsia="Arial" w:hAnsi="Arial"/>
                <w:sz w:val="15"/>
                <w:szCs w:val="15"/>
                <w:color w:val="auto"/>
              </w:rPr>
              <w:t>21,995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ind w:right="43"/>
              <w:spacing w:after="0"/>
              <w:rPr>
                <w:sz w:val="20"/>
                <w:szCs w:val="20"/>
                <w:color w:val="auto"/>
              </w:rPr>
            </w:pPr>
            <w:r>
              <w:rPr>
                <w:rFonts w:ascii="Arial" w:cs="Arial" w:eastAsia="Arial" w:hAnsi="Arial"/>
                <w:sz w:val="15"/>
                <w:szCs w:val="15"/>
                <w:color w:val="auto"/>
              </w:rPr>
              <w:t>23,304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22,160</w:t>
            </w:r>
          </w:p>
        </w:tc>
      </w:tr>
      <w:tr>
        <w:trPr>
          <w:trHeight w:val="274"/>
        </w:trPr>
        <w:tc>
          <w:tcPr>
            <w:tcW w:w="67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Ancillary expenses</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47,432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38,043</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27,450</w:t>
            </w:r>
          </w:p>
        </w:tc>
      </w:tr>
      <w:tr>
        <w:trPr>
          <w:trHeight w:val="266"/>
        </w:trPr>
        <w:tc>
          <w:tcPr>
            <w:tcW w:w="6760" w:type="dxa"/>
            <w:vAlign w:val="bottom"/>
          </w:tcPr>
          <w:p>
            <w:pPr>
              <w:ind w:left="280"/>
              <w:spacing w:after="0"/>
              <w:rPr>
                <w:sz w:val="20"/>
                <w:szCs w:val="20"/>
                <w:color w:val="auto"/>
              </w:rPr>
            </w:pPr>
            <w:r>
              <w:rPr>
                <w:rFonts w:ascii="Arial" w:cs="Arial" w:eastAsia="Arial" w:hAnsi="Arial"/>
                <w:sz w:val="15"/>
                <w:szCs w:val="15"/>
                <w:color w:val="auto"/>
              </w:rPr>
              <w:t>Home selling expenses</w:t>
            </w:r>
          </w:p>
        </w:tc>
        <w:tc>
          <w:tcPr>
            <w:tcW w:w="120" w:type="dxa"/>
            <w:vAlign w:val="bottom"/>
          </w:tcPr>
          <w:p>
            <w:pPr>
              <w:spacing w:after="0"/>
              <w:rPr>
                <w:sz w:val="23"/>
                <w:szCs w:val="23"/>
                <w:color w:val="auto"/>
              </w:rPr>
            </w:pPr>
          </w:p>
        </w:tc>
        <w:tc>
          <w:tcPr>
            <w:tcW w:w="1380" w:type="dxa"/>
            <w:vAlign w:val="bottom"/>
          </w:tcPr>
          <w:p>
            <w:pPr>
              <w:jc w:val="right"/>
              <w:ind w:right="43"/>
              <w:spacing w:after="0"/>
              <w:rPr>
                <w:sz w:val="20"/>
                <w:szCs w:val="20"/>
                <w:color w:val="auto"/>
              </w:rPr>
            </w:pPr>
            <w:r>
              <w:rPr>
                <w:rFonts w:ascii="Arial" w:cs="Arial" w:eastAsia="Arial" w:hAnsi="Arial"/>
                <w:sz w:val="15"/>
                <w:szCs w:val="15"/>
                <w:color w:val="auto"/>
              </w:rPr>
              <w:t>14,690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ind w:right="43"/>
              <w:spacing w:after="0"/>
              <w:rPr>
                <w:sz w:val="20"/>
                <w:szCs w:val="20"/>
                <w:color w:val="auto"/>
              </w:rPr>
            </w:pPr>
            <w:r>
              <w:rPr>
                <w:rFonts w:ascii="Arial" w:cs="Arial" w:eastAsia="Arial" w:hAnsi="Arial"/>
                <w:sz w:val="15"/>
                <w:szCs w:val="15"/>
                <w:color w:val="auto"/>
              </w:rPr>
              <w:t>15,722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12,457</w:t>
            </w:r>
          </w:p>
        </w:tc>
      </w:tr>
      <w:tr>
        <w:trPr>
          <w:trHeight w:val="274"/>
        </w:trPr>
        <w:tc>
          <w:tcPr>
            <w:tcW w:w="67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General and administrative expenses</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93,964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81,429</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83,973</w:t>
            </w:r>
          </w:p>
        </w:tc>
      </w:tr>
      <w:tr>
        <w:trPr>
          <w:trHeight w:val="266"/>
        </w:trPr>
        <w:tc>
          <w:tcPr>
            <w:tcW w:w="6760" w:type="dxa"/>
            <w:vAlign w:val="bottom"/>
          </w:tcPr>
          <w:p>
            <w:pPr>
              <w:ind w:left="280"/>
              <w:spacing w:after="0"/>
              <w:rPr>
                <w:sz w:val="20"/>
                <w:szCs w:val="20"/>
                <w:color w:val="auto"/>
              </w:rPr>
            </w:pPr>
            <w:r>
              <w:rPr>
                <w:rFonts w:ascii="Arial" w:cs="Arial" w:eastAsia="Arial" w:hAnsi="Arial"/>
                <w:sz w:val="15"/>
                <w:szCs w:val="15"/>
                <w:color w:val="auto"/>
              </w:rPr>
              <w:t>Catastrophic weather related charges, net</w:t>
            </w:r>
          </w:p>
        </w:tc>
        <w:tc>
          <w:tcPr>
            <w:tcW w:w="120" w:type="dxa"/>
            <w:vAlign w:val="bottom"/>
          </w:tcPr>
          <w:p>
            <w:pPr>
              <w:spacing w:after="0"/>
              <w:rPr>
                <w:sz w:val="23"/>
                <w:szCs w:val="23"/>
                <w:color w:val="auto"/>
              </w:rPr>
            </w:pPr>
          </w:p>
        </w:tc>
        <w:tc>
          <w:tcPr>
            <w:tcW w:w="1380" w:type="dxa"/>
            <w:vAlign w:val="bottom"/>
          </w:tcPr>
          <w:p>
            <w:pPr>
              <w:jc w:val="right"/>
              <w:ind w:right="43"/>
              <w:spacing w:after="0"/>
              <w:rPr>
                <w:sz w:val="20"/>
                <w:szCs w:val="20"/>
                <w:color w:val="auto"/>
              </w:rPr>
            </w:pPr>
            <w:r>
              <w:rPr>
                <w:rFonts w:ascii="Arial" w:cs="Arial" w:eastAsia="Arial" w:hAnsi="Arial"/>
                <w:sz w:val="15"/>
                <w:szCs w:val="15"/>
                <w:color w:val="auto"/>
              </w:rPr>
              <w:t>1,737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ind w:right="43"/>
              <w:spacing w:after="0"/>
              <w:rPr>
                <w:sz w:val="20"/>
                <w:szCs w:val="20"/>
                <w:color w:val="auto"/>
              </w:rPr>
            </w:pPr>
            <w:r>
              <w:rPr>
                <w:rFonts w:ascii="Arial" w:cs="Arial" w:eastAsia="Arial" w:hAnsi="Arial"/>
                <w:sz w:val="15"/>
                <w:szCs w:val="15"/>
                <w:color w:val="auto"/>
              </w:rPr>
              <w:t>92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8,352</w:t>
            </w:r>
          </w:p>
        </w:tc>
      </w:tr>
      <w:tr>
        <w:trPr>
          <w:trHeight w:val="274"/>
        </w:trPr>
        <w:tc>
          <w:tcPr>
            <w:tcW w:w="67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Depreciation and amortization</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328,067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287,262</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261,536</w:t>
            </w:r>
          </w:p>
        </w:tc>
      </w:tr>
      <w:tr>
        <w:trPr>
          <w:trHeight w:val="266"/>
        </w:trPr>
        <w:tc>
          <w:tcPr>
            <w:tcW w:w="6760" w:type="dxa"/>
            <w:vAlign w:val="bottom"/>
          </w:tcPr>
          <w:p>
            <w:pPr>
              <w:ind w:left="280"/>
              <w:spacing w:after="0"/>
              <w:rPr>
                <w:sz w:val="20"/>
                <w:szCs w:val="20"/>
                <w:color w:val="auto"/>
              </w:rPr>
            </w:pPr>
            <w:r>
              <w:rPr>
                <w:rFonts w:ascii="Arial" w:cs="Arial" w:eastAsia="Arial" w:hAnsi="Arial"/>
                <w:sz w:val="15"/>
                <w:szCs w:val="15"/>
                <w:color w:val="auto"/>
              </w:rPr>
              <w:t>Loss on extinguishment of debt</w:t>
            </w:r>
          </w:p>
        </w:tc>
        <w:tc>
          <w:tcPr>
            <w:tcW w:w="120" w:type="dxa"/>
            <w:vAlign w:val="bottom"/>
          </w:tcPr>
          <w:p>
            <w:pPr>
              <w:spacing w:after="0"/>
              <w:rPr>
                <w:sz w:val="23"/>
                <w:szCs w:val="23"/>
                <w:color w:val="auto"/>
              </w:rPr>
            </w:pPr>
          </w:p>
        </w:tc>
        <w:tc>
          <w:tcPr>
            <w:tcW w:w="1380" w:type="dxa"/>
            <w:vAlign w:val="bottom"/>
          </w:tcPr>
          <w:p>
            <w:pPr>
              <w:jc w:val="right"/>
              <w:ind w:right="43"/>
              <w:spacing w:after="0"/>
              <w:rPr>
                <w:sz w:val="20"/>
                <w:szCs w:val="20"/>
                <w:color w:val="auto"/>
              </w:rPr>
            </w:pPr>
            <w:r>
              <w:rPr>
                <w:rFonts w:ascii="Arial" w:cs="Arial" w:eastAsia="Arial" w:hAnsi="Arial"/>
                <w:sz w:val="15"/>
                <w:szCs w:val="15"/>
                <w:color w:val="auto"/>
              </w:rPr>
              <w:t>16,505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ind w:right="43"/>
              <w:spacing w:after="0"/>
              <w:rPr>
                <w:sz w:val="20"/>
                <w:szCs w:val="20"/>
                <w:color w:val="auto"/>
              </w:rPr>
            </w:pPr>
            <w:r>
              <w:rPr>
                <w:rFonts w:ascii="Arial" w:cs="Arial" w:eastAsia="Arial" w:hAnsi="Arial"/>
                <w:sz w:val="15"/>
                <w:szCs w:val="15"/>
                <w:color w:val="auto"/>
              </w:rPr>
              <w:t>1,190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4,676</w:t>
            </w:r>
          </w:p>
        </w:tc>
      </w:tr>
      <w:tr>
        <w:trPr>
          <w:trHeight w:val="274"/>
        </w:trPr>
        <w:tc>
          <w:tcPr>
            <w:tcW w:w="67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Interest expense</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133,153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130,556</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128,471</w:t>
            </w:r>
          </w:p>
        </w:tc>
      </w:tr>
      <w:tr>
        <w:trPr>
          <w:trHeight w:val="266"/>
        </w:trPr>
        <w:tc>
          <w:tcPr>
            <w:tcW w:w="676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Interest on mandatorily redeemable preferred OP units / equity</w:t>
            </w:r>
          </w:p>
        </w:tc>
        <w:tc>
          <w:tcPr>
            <w:tcW w:w="1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4,698</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3,694</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3,114</w:t>
            </w:r>
          </w:p>
        </w:tc>
      </w:tr>
      <w:tr>
        <w:trPr>
          <w:trHeight w:val="254"/>
        </w:trPr>
        <w:tc>
          <w:tcPr>
            <w:tcW w:w="6760" w:type="dxa"/>
            <w:vAlign w:val="bottom"/>
            <w:shd w:val="clear" w:color="auto" w:fill="CCEEFF"/>
          </w:tcPr>
          <w:p>
            <w:pPr>
              <w:ind w:left="380"/>
              <w:spacing w:after="0"/>
              <w:rPr>
                <w:sz w:val="20"/>
                <w:szCs w:val="20"/>
                <w:color w:val="auto"/>
              </w:rPr>
            </w:pPr>
            <w:r>
              <w:rPr>
                <w:rFonts w:ascii="Arial" w:cs="Arial" w:eastAsia="Arial" w:hAnsi="Arial"/>
                <w:sz w:val="15"/>
                <w:szCs w:val="15"/>
                <w:b w:val="1"/>
                <w:bCs w:val="1"/>
                <w:color w:val="auto"/>
              </w:rPr>
              <w:t>Total Expenses</w:t>
            </w:r>
          </w:p>
        </w:tc>
        <w:tc>
          <w:tcPr>
            <w:tcW w:w="1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1,124,856</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997,277</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909,869</w:t>
            </w:r>
          </w:p>
        </w:tc>
      </w:tr>
      <w:tr>
        <w:trPr>
          <w:trHeight w:val="246"/>
        </w:trPr>
        <w:tc>
          <w:tcPr>
            <w:tcW w:w="6760" w:type="dxa"/>
            <w:vAlign w:val="bottom"/>
          </w:tcPr>
          <w:p>
            <w:pPr>
              <w:ind w:left="40"/>
              <w:spacing w:after="0"/>
              <w:rPr>
                <w:sz w:val="20"/>
                <w:szCs w:val="20"/>
                <w:color w:val="auto"/>
              </w:rPr>
            </w:pPr>
            <w:r>
              <w:rPr>
                <w:rFonts w:ascii="Arial" w:cs="Arial" w:eastAsia="Arial" w:hAnsi="Arial"/>
                <w:sz w:val="15"/>
                <w:szCs w:val="15"/>
                <w:b w:val="1"/>
                <w:bCs w:val="1"/>
                <w:color w:val="auto"/>
              </w:rPr>
              <w:t>Income Before Other Items</w:t>
            </w:r>
          </w:p>
        </w:tc>
        <w:tc>
          <w:tcPr>
            <w:tcW w:w="120" w:type="dxa"/>
            <w:vAlign w:val="bottom"/>
          </w:tcPr>
          <w:p>
            <w:pPr>
              <w:spacing w:after="0"/>
              <w:rPr>
                <w:sz w:val="21"/>
                <w:szCs w:val="21"/>
                <w:color w:val="auto"/>
              </w:rPr>
            </w:pPr>
          </w:p>
        </w:tc>
        <w:tc>
          <w:tcPr>
            <w:tcW w:w="1380" w:type="dxa"/>
            <w:vAlign w:val="bottom"/>
          </w:tcPr>
          <w:p>
            <w:pPr>
              <w:jc w:val="right"/>
              <w:ind w:right="43"/>
              <w:spacing w:after="0"/>
              <w:rPr>
                <w:sz w:val="20"/>
                <w:szCs w:val="20"/>
                <w:color w:val="auto"/>
              </w:rPr>
            </w:pPr>
            <w:r>
              <w:rPr>
                <w:rFonts w:ascii="Arial" w:cs="Arial" w:eastAsia="Arial" w:hAnsi="Arial"/>
                <w:sz w:val="15"/>
                <w:szCs w:val="15"/>
                <w:color w:val="auto"/>
              </w:rPr>
              <w:t>139,181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43"/>
              <w:spacing w:after="0"/>
              <w:rPr>
                <w:sz w:val="20"/>
                <w:szCs w:val="20"/>
                <w:color w:val="auto"/>
              </w:rPr>
            </w:pPr>
            <w:r>
              <w:rPr>
                <w:rFonts w:ascii="Arial" w:cs="Arial" w:eastAsia="Arial" w:hAnsi="Arial"/>
                <w:sz w:val="15"/>
                <w:szCs w:val="15"/>
                <w:color w:val="auto"/>
              </w:rPr>
              <w:t>129,548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72,701</w:t>
            </w:r>
          </w:p>
        </w:tc>
      </w:tr>
      <w:tr>
        <w:trPr>
          <w:trHeight w:val="274"/>
        </w:trPr>
        <w:tc>
          <w:tcPr>
            <w:tcW w:w="67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Gain / (loss) on remeasurement of marketable securities</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34,240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(3,639)</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66"/>
        </w:trPr>
        <w:tc>
          <w:tcPr>
            <w:tcW w:w="6760" w:type="dxa"/>
            <w:vAlign w:val="bottom"/>
          </w:tcPr>
          <w:p>
            <w:pPr>
              <w:ind w:left="280"/>
              <w:spacing w:after="0"/>
              <w:rPr>
                <w:sz w:val="20"/>
                <w:szCs w:val="20"/>
                <w:color w:val="auto"/>
              </w:rPr>
            </w:pPr>
            <w:r>
              <w:rPr>
                <w:rFonts w:ascii="Arial" w:cs="Arial" w:eastAsia="Arial" w:hAnsi="Arial"/>
                <w:sz w:val="15"/>
                <w:szCs w:val="15"/>
                <w:color w:val="auto"/>
              </w:rPr>
              <w:t>Other income / (expense), net</w:t>
            </w:r>
          </w:p>
        </w:tc>
        <w:tc>
          <w:tcPr>
            <w:tcW w:w="120" w:type="dxa"/>
            <w:vAlign w:val="bottom"/>
          </w:tcPr>
          <w:p>
            <w:pPr>
              <w:spacing w:after="0"/>
              <w:rPr>
                <w:sz w:val="23"/>
                <w:szCs w:val="23"/>
                <w:color w:val="auto"/>
              </w:rPr>
            </w:pPr>
          </w:p>
        </w:tc>
        <w:tc>
          <w:tcPr>
            <w:tcW w:w="1380" w:type="dxa"/>
            <w:vAlign w:val="bottom"/>
          </w:tcPr>
          <w:p>
            <w:pPr>
              <w:jc w:val="right"/>
              <w:ind w:right="43"/>
              <w:spacing w:after="0"/>
              <w:rPr>
                <w:sz w:val="20"/>
                <w:szCs w:val="20"/>
                <w:color w:val="auto"/>
              </w:rPr>
            </w:pPr>
            <w:r>
              <w:rPr>
                <w:rFonts w:ascii="Arial" w:cs="Arial" w:eastAsia="Arial" w:hAnsi="Arial"/>
                <w:sz w:val="15"/>
                <w:szCs w:val="15"/>
                <w:color w:val="auto"/>
              </w:rPr>
              <w:t>3,457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(6,453)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8,982</w:t>
            </w:r>
          </w:p>
        </w:tc>
      </w:tr>
      <w:tr>
        <w:trPr>
          <w:trHeight w:val="274"/>
        </w:trPr>
        <w:tc>
          <w:tcPr>
            <w:tcW w:w="67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Income from nonconsolidated affiliates</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1,374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790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66"/>
        </w:trPr>
        <w:tc>
          <w:tcPr>
            <w:tcW w:w="6760" w:type="dxa"/>
            <w:vAlign w:val="bottom"/>
          </w:tcPr>
          <w:p>
            <w:pPr>
              <w:ind w:left="280"/>
              <w:spacing w:after="0"/>
              <w:rPr>
                <w:sz w:val="20"/>
                <w:szCs w:val="20"/>
                <w:color w:val="auto"/>
              </w:rPr>
            </w:pPr>
            <w:r>
              <w:rPr>
                <w:rFonts w:ascii="Arial" w:cs="Arial" w:eastAsia="Arial" w:hAnsi="Arial"/>
                <w:sz w:val="15"/>
                <w:szCs w:val="15"/>
                <w:color w:val="auto"/>
              </w:rPr>
              <w:t>Current tax expense</w:t>
            </w:r>
          </w:p>
        </w:tc>
        <w:tc>
          <w:tcPr>
            <w:tcW w:w="120" w:type="dxa"/>
            <w:vAlign w:val="bottom"/>
          </w:tcPr>
          <w:p>
            <w:pPr>
              <w:spacing w:after="0"/>
              <w:rPr>
                <w:sz w:val="23"/>
                <w:szCs w:val="23"/>
                <w:color w:val="auto"/>
              </w:rPr>
            </w:pPr>
          </w:p>
        </w:tc>
        <w:tc>
          <w:tcPr>
            <w:tcW w:w="1380" w:type="dxa"/>
            <w:vAlign w:val="bottom"/>
          </w:tcPr>
          <w:p>
            <w:pPr>
              <w:jc w:val="right"/>
              <w:ind w:right="3"/>
              <w:spacing w:after="0"/>
              <w:rPr>
                <w:sz w:val="20"/>
                <w:szCs w:val="20"/>
                <w:color w:val="auto"/>
              </w:rPr>
            </w:pPr>
            <w:r>
              <w:rPr>
                <w:rFonts w:ascii="Arial" w:cs="Arial" w:eastAsia="Arial" w:hAnsi="Arial"/>
                <w:sz w:val="15"/>
                <w:szCs w:val="15"/>
                <w:color w:val="auto"/>
              </w:rPr>
              <w:t>(1,095)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(595)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(446)</w:t>
            </w:r>
          </w:p>
        </w:tc>
      </w:tr>
      <w:tr>
        <w:trPr>
          <w:trHeight w:val="274"/>
        </w:trPr>
        <w:tc>
          <w:tcPr>
            <w:tcW w:w="67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Deferred tax benefit</w:t>
            </w:r>
          </w:p>
        </w:tc>
        <w:tc>
          <w:tcPr>
            <w:tcW w:w="1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222</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507</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582</w:t>
            </w:r>
          </w:p>
        </w:tc>
      </w:tr>
      <w:tr>
        <w:trPr>
          <w:trHeight w:val="246"/>
        </w:trPr>
        <w:tc>
          <w:tcPr>
            <w:tcW w:w="6760" w:type="dxa"/>
            <w:vAlign w:val="bottom"/>
          </w:tcPr>
          <w:p>
            <w:pPr>
              <w:ind w:left="40"/>
              <w:spacing w:after="0"/>
              <w:rPr>
                <w:sz w:val="20"/>
                <w:szCs w:val="20"/>
                <w:color w:val="auto"/>
              </w:rPr>
            </w:pPr>
            <w:r>
              <w:rPr>
                <w:rFonts w:ascii="Arial" w:cs="Arial" w:eastAsia="Arial" w:hAnsi="Arial"/>
                <w:sz w:val="15"/>
                <w:szCs w:val="15"/>
                <w:b w:val="1"/>
                <w:bCs w:val="1"/>
                <w:color w:val="auto"/>
              </w:rPr>
              <w:t>Net Income</w:t>
            </w:r>
          </w:p>
        </w:tc>
        <w:tc>
          <w:tcPr>
            <w:tcW w:w="120" w:type="dxa"/>
            <w:vAlign w:val="bottom"/>
          </w:tcPr>
          <w:p>
            <w:pPr>
              <w:spacing w:after="0"/>
              <w:rPr>
                <w:sz w:val="21"/>
                <w:szCs w:val="21"/>
                <w:color w:val="auto"/>
              </w:rPr>
            </w:pPr>
          </w:p>
        </w:tc>
        <w:tc>
          <w:tcPr>
            <w:tcW w:w="1380" w:type="dxa"/>
            <w:vAlign w:val="bottom"/>
          </w:tcPr>
          <w:p>
            <w:pPr>
              <w:jc w:val="right"/>
              <w:ind w:right="43"/>
              <w:spacing w:after="0"/>
              <w:rPr>
                <w:sz w:val="20"/>
                <w:szCs w:val="20"/>
                <w:color w:val="auto"/>
              </w:rPr>
            </w:pPr>
            <w:r>
              <w:rPr>
                <w:rFonts w:ascii="Arial" w:cs="Arial" w:eastAsia="Arial" w:hAnsi="Arial"/>
                <w:sz w:val="15"/>
                <w:szCs w:val="15"/>
                <w:color w:val="auto"/>
              </w:rPr>
              <w:t>177,379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43"/>
              <w:spacing w:after="0"/>
              <w:rPr>
                <w:sz w:val="20"/>
                <w:szCs w:val="20"/>
                <w:color w:val="auto"/>
              </w:rPr>
            </w:pPr>
            <w:r>
              <w:rPr>
                <w:rFonts w:ascii="Arial" w:cs="Arial" w:eastAsia="Arial" w:hAnsi="Arial"/>
                <w:sz w:val="15"/>
                <w:szCs w:val="15"/>
                <w:color w:val="auto"/>
              </w:rPr>
              <w:t>120,158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81,819</w:t>
            </w:r>
          </w:p>
        </w:tc>
      </w:tr>
      <w:tr>
        <w:trPr>
          <w:trHeight w:val="274"/>
        </w:trPr>
        <w:tc>
          <w:tcPr>
            <w:tcW w:w="67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Less: Preferred return to preferred OP units / equity</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(6,058)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(4,486)</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(4,581)</w:t>
            </w:r>
          </w:p>
        </w:tc>
      </w:tr>
      <w:tr>
        <w:trPr>
          <w:trHeight w:val="266"/>
        </w:trPr>
        <w:tc>
          <w:tcPr>
            <w:tcW w:w="676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Less: Amounts attributable to noncontrolling interests</w:t>
            </w:r>
          </w:p>
        </w:tc>
        <w:tc>
          <w:tcPr>
            <w:tcW w:w="1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(9,768)</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(8,443)</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(5,055)</w:t>
            </w:r>
          </w:p>
        </w:tc>
      </w:tr>
      <w:tr>
        <w:trPr>
          <w:trHeight w:val="254"/>
        </w:trPr>
        <w:tc>
          <w:tcPr>
            <w:tcW w:w="676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Net Income attributable to Sun Communities, Inc.</w:t>
            </w: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161,553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107,229</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72,183</w:t>
            </w:r>
          </w:p>
        </w:tc>
      </w:tr>
      <w:tr>
        <w:trPr>
          <w:trHeight w:val="266"/>
        </w:trPr>
        <w:tc>
          <w:tcPr>
            <w:tcW w:w="676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Less: Preferred stock distribution</w:t>
            </w:r>
          </w:p>
        </w:tc>
        <w:tc>
          <w:tcPr>
            <w:tcW w:w="1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(1,288)</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(1,736)</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(7,162)</w:t>
            </w:r>
          </w:p>
        </w:tc>
      </w:tr>
      <w:tr>
        <w:trPr>
          <w:trHeight w:val="241"/>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Net Income attributable to Sun Communities, Inc. common stockholders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160,265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105,493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65,021</w:t>
            </w:r>
          </w:p>
        </w:tc>
      </w:tr>
      <w:tr>
        <w:trPr>
          <w:trHeight w:val="20"/>
        </w:trPr>
        <w:tc>
          <w:tcPr>
            <w:tcW w:w="6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305"/>
        </w:trPr>
        <w:tc>
          <w:tcPr>
            <w:tcW w:w="6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6760" w:type="dxa"/>
            <w:vAlign w:val="bottom"/>
            <w:shd w:val="clear" w:color="auto" w:fill="CCEEFF"/>
          </w:tcPr>
          <w:p>
            <w:pPr>
              <w:ind w:left="40"/>
              <w:spacing w:after="0"/>
              <w:rPr>
                <w:sz w:val="20"/>
                <w:szCs w:val="20"/>
                <w:color w:val="auto"/>
              </w:rPr>
            </w:pPr>
            <w:r>
              <w:rPr>
                <w:rFonts w:ascii="Arial" w:cs="Arial" w:eastAsia="Arial" w:hAnsi="Arial"/>
                <w:sz w:val="15"/>
                <w:szCs w:val="15"/>
                <w:color w:val="auto"/>
              </w:rPr>
              <w:t>Weighted average common shares outstanding - basic</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88,460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81,387</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76,084</w:t>
            </w:r>
          </w:p>
        </w:tc>
      </w:tr>
      <w:tr>
        <w:trPr>
          <w:trHeight w:val="266"/>
        </w:trPr>
        <w:tc>
          <w:tcPr>
            <w:tcW w:w="6760" w:type="dxa"/>
            <w:vAlign w:val="bottom"/>
          </w:tcPr>
          <w:p>
            <w:pPr>
              <w:ind w:left="40"/>
              <w:spacing w:after="0"/>
              <w:rPr>
                <w:sz w:val="20"/>
                <w:szCs w:val="20"/>
                <w:color w:val="auto"/>
              </w:rPr>
            </w:pPr>
            <w:r>
              <w:rPr>
                <w:rFonts w:ascii="Arial" w:cs="Arial" w:eastAsia="Arial" w:hAnsi="Arial"/>
                <w:sz w:val="15"/>
                <w:szCs w:val="15"/>
                <w:color w:val="auto"/>
              </w:rPr>
              <w:t>Weighted average common shares outstanding - diluted</w:t>
            </w:r>
          </w:p>
        </w:tc>
        <w:tc>
          <w:tcPr>
            <w:tcW w:w="120" w:type="dxa"/>
            <w:vAlign w:val="bottom"/>
          </w:tcPr>
          <w:p>
            <w:pPr>
              <w:spacing w:after="0"/>
              <w:rPr>
                <w:sz w:val="23"/>
                <w:szCs w:val="23"/>
                <w:color w:val="auto"/>
              </w:rPr>
            </w:pPr>
          </w:p>
        </w:tc>
        <w:tc>
          <w:tcPr>
            <w:tcW w:w="1380" w:type="dxa"/>
            <w:vAlign w:val="bottom"/>
          </w:tcPr>
          <w:p>
            <w:pPr>
              <w:jc w:val="right"/>
              <w:ind w:right="43"/>
              <w:spacing w:after="0"/>
              <w:rPr>
                <w:sz w:val="20"/>
                <w:szCs w:val="20"/>
                <w:color w:val="auto"/>
              </w:rPr>
            </w:pPr>
            <w:r>
              <w:rPr>
                <w:rFonts w:ascii="Arial" w:cs="Arial" w:eastAsia="Arial" w:hAnsi="Arial"/>
                <w:sz w:val="15"/>
                <w:szCs w:val="15"/>
                <w:color w:val="auto"/>
              </w:rPr>
              <w:t>88,915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ind w:right="43"/>
              <w:spacing w:after="0"/>
              <w:rPr>
                <w:sz w:val="20"/>
                <w:szCs w:val="20"/>
                <w:color w:val="auto"/>
              </w:rPr>
            </w:pPr>
            <w:r>
              <w:rPr>
                <w:rFonts w:ascii="Arial" w:cs="Arial" w:eastAsia="Arial" w:hAnsi="Arial"/>
                <w:sz w:val="15"/>
                <w:szCs w:val="15"/>
                <w:color w:val="auto"/>
              </w:rPr>
              <w:t>82,040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76,711</w:t>
            </w:r>
          </w:p>
        </w:tc>
      </w:tr>
      <w:tr>
        <w:trPr>
          <w:trHeight w:val="328"/>
        </w:trPr>
        <w:tc>
          <w:tcPr>
            <w:tcW w:w="6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6"/>
        </w:trPr>
        <w:tc>
          <w:tcPr>
            <w:tcW w:w="6760" w:type="dxa"/>
            <w:vAlign w:val="bottom"/>
          </w:tcPr>
          <w:p>
            <w:pPr>
              <w:ind w:left="40"/>
              <w:spacing w:after="0"/>
              <w:rPr>
                <w:sz w:val="20"/>
                <w:szCs w:val="20"/>
                <w:color w:val="auto"/>
              </w:rPr>
            </w:pPr>
            <w:r>
              <w:rPr>
                <w:rFonts w:ascii="Arial" w:cs="Arial" w:eastAsia="Arial" w:hAnsi="Arial"/>
                <w:sz w:val="15"/>
                <w:szCs w:val="15"/>
                <w:color w:val="auto"/>
              </w:rPr>
              <w:t>Basic earnings per share (see Note 14)</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ind w:right="43"/>
              <w:spacing w:after="0"/>
              <w:rPr>
                <w:sz w:val="20"/>
                <w:szCs w:val="20"/>
                <w:color w:val="auto"/>
              </w:rPr>
            </w:pPr>
            <w:r>
              <w:rPr>
                <w:rFonts w:ascii="Arial" w:cs="Arial" w:eastAsia="Arial" w:hAnsi="Arial"/>
                <w:sz w:val="15"/>
                <w:szCs w:val="15"/>
                <w:color w:val="auto"/>
              </w:rPr>
              <w:t>1.80</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ind w:right="43"/>
              <w:spacing w:after="0"/>
              <w:rPr>
                <w:sz w:val="20"/>
                <w:szCs w:val="20"/>
                <w:color w:val="auto"/>
              </w:rPr>
            </w:pPr>
            <w:r>
              <w:rPr>
                <w:rFonts w:ascii="Arial" w:cs="Arial" w:eastAsia="Arial" w:hAnsi="Arial"/>
                <w:sz w:val="15"/>
                <w:szCs w:val="15"/>
                <w:color w:val="auto"/>
              </w:rPr>
              <w:t>1.29</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0.85</w:t>
            </w:r>
          </w:p>
        </w:tc>
      </w:tr>
      <w:tr>
        <w:trPr>
          <w:trHeight w:val="274"/>
        </w:trPr>
        <w:tc>
          <w:tcPr>
            <w:tcW w:w="6760" w:type="dxa"/>
            <w:vAlign w:val="bottom"/>
            <w:shd w:val="clear" w:color="auto" w:fill="CCEEFF"/>
          </w:tcPr>
          <w:p>
            <w:pPr>
              <w:ind w:left="40"/>
              <w:spacing w:after="0"/>
              <w:rPr>
                <w:sz w:val="20"/>
                <w:szCs w:val="20"/>
                <w:color w:val="auto"/>
              </w:rPr>
            </w:pPr>
            <w:r>
              <w:rPr>
                <w:rFonts w:ascii="Arial" w:cs="Arial" w:eastAsia="Arial" w:hAnsi="Arial"/>
                <w:sz w:val="15"/>
                <w:szCs w:val="15"/>
                <w:color w:val="auto"/>
              </w:rPr>
              <w:t>Diluted earnings per share (see Note 14)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1.80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1.29</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0.85</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- 6</w:t>
      </w:r>
    </w:p>
    <w:p>
      <w:pPr>
        <w:sectPr>
          <w:pgSz w:w="11900" w:h="16838" w:orient="portrait"/>
          <w:cols w:equalWidth="0" w:num="1">
            <w:col w:w="11420"/>
          </w:cols>
          <w:pgMar w:left="240" w:top="337" w:right="239" w:bottom="1440" w:gutter="0" w:footer="0" w:header="0"/>
        </w:sectPr>
      </w:pPr>
    </w:p>
    <w:bookmarkStart w:id="68" w:name="page69"/>
    <w:bookmarkEnd w:id="68"/>
    <w:p>
      <w:pPr>
        <w:jc w:val="center"/>
        <w:ind w:right="40"/>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380"/>
          </w:cols>
          <w:pgMar w:left="28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5"/>
          <w:szCs w:val="15"/>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-151765</wp:posOffset>
            </wp:positionV>
            <wp:extent cx="427926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extLst>
                    </a:blip>
                    <a:srcRect/>
                    <a:stretch>
                      <a:fillRect/>
                    </a:stretch>
                  </pic:blipFill>
                  <pic:spPr bwMode="auto">
                    <a:xfrm>
                      <a:off x="0" y="0"/>
                      <a:ext cx="4279265" cy="171450"/>
                    </a:xfrm>
                    <a:prstGeom prst="rect">
                      <a:avLst/>
                    </a:prstGeom>
                    <a:noFill/>
                  </pic:spPr>
                </pic:pic>
              </a:graphicData>
            </a:graphic>
          </wp:anchor>
        </w:drawing>
      </w:r>
    </w:p>
    <w:p>
      <w:pPr>
        <w:spacing w:after="0" w:line="78" w:lineRule="exact"/>
        <w:rPr>
          <w:sz w:val="20"/>
          <w:szCs w:val="20"/>
          <w:color w:val="auto"/>
        </w:rPr>
      </w:pPr>
    </w:p>
    <w:p>
      <w:pPr>
        <w:ind w:right="2540" w:firstLine="243"/>
        <w:spacing w:after="0" w:line="375" w:lineRule="auto"/>
        <w:rPr>
          <w:sz w:val="20"/>
          <w:szCs w:val="20"/>
          <w:color w:val="auto"/>
        </w:rPr>
      </w:pPr>
      <w:r>
        <w:rPr>
          <w:rFonts w:ascii="Arial" w:cs="Arial" w:eastAsia="Arial" w:hAnsi="Arial"/>
          <w:sz w:val="15"/>
          <w:szCs w:val="15"/>
          <w:color w:val="auto"/>
        </w:rPr>
        <w:t>Foreign currency translation gain / (loss) adjustment Total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-213360</wp:posOffset>
            </wp:positionV>
            <wp:extent cx="427926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8">
                      <a:extLst>
                        <a:ext uri="{28A0092B-C50C-407E-A947-70E740481C1C}"/>
                      </a:extLst>
                    </a:blip>
                    <a:srcRect/>
                    <a:stretch>
                      <a:fillRect/>
                    </a:stretch>
                  </pic:blipFill>
                  <pic:spPr bwMode="auto">
                    <a:xfrm>
                      <a:off x="0" y="0"/>
                      <a:ext cx="4279265" cy="171450"/>
                    </a:xfrm>
                    <a:prstGeom prst="rect">
                      <a:avLst/>
                    </a:prstGeom>
                    <a:noFill/>
                  </pic:spPr>
                </pic:pic>
              </a:graphicData>
            </a:graphic>
          </wp:anchor>
        </w:drawing>
      </w:r>
    </w:p>
    <w:p>
      <w:pPr>
        <w:ind w:right="1540" w:firstLine="243"/>
        <w:spacing w:after="0" w:line="452" w:lineRule="auto"/>
        <w:rPr>
          <w:sz w:val="20"/>
          <w:szCs w:val="20"/>
          <w:color w:val="auto"/>
        </w:rPr>
      </w:pPr>
      <w:r>
        <w:rPr>
          <w:rFonts w:ascii="Arial" w:cs="Arial" w:eastAsia="Arial" w:hAnsi="Arial"/>
          <w:sz w:val="14"/>
          <w:szCs w:val="14"/>
          <w:color w:val="auto"/>
        </w:rPr>
        <w:t>Less: Comprehensive Income attributable to noncontrolling interests Comprehensive Income attributable to Sun Communities,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-255905</wp:posOffset>
            </wp:positionV>
            <wp:extent cx="427926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9">
                      <a:extLst>
                        <a:ext uri="{28A0092B-C50C-407E-A947-70E740481C1C}"/>
                      </a:extLst>
                    </a:blip>
                    <a:srcRect/>
                    <a:stretch>
                      <a:fillRect/>
                    </a:stretch>
                  </pic:blipFill>
                  <pic:spPr bwMode="auto">
                    <a:xfrm>
                      <a:off x="0" y="0"/>
                      <a:ext cx="427926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6" w:lineRule="exact"/>
        <w:rPr>
          <w:sz w:val="20"/>
          <w:szCs w:val="20"/>
          <w:color w:val="auto"/>
        </w:rPr>
      </w:pPr>
    </w:p>
    <w:p>
      <w:pPr>
        <w:ind w:left="1980"/>
        <w:spacing w:after="0"/>
        <w:rPr>
          <w:sz w:val="20"/>
          <w:szCs w:val="20"/>
          <w:color w:val="auto"/>
        </w:rPr>
      </w:pPr>
      <w:r>
        <w:rPr>
          <w:rFonts w:ascii="Arial" w:cs="Arial" w:eastAsia="Arial" w:hAnsi="Arial"/>
          <w:sz w:val="15"/>
          <w:szCs w:val="15"/>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29673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0">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20" w:type="dxa"/>
            <w:vAlign w:val="bottom"/>
          </w:tcPr>
          <w:p>
            <w:pPr>
              <w:spacing w:after="0"/>
              <w:rPr>
                <w:sz w:val="17"/>
                <w:szCs w:val="17"/>
                <w:color w:val="auto"/>
              </w:rPr>
            </w:pPr>
          </w:p>
        </w:tc>
        <w:tc>
          <w:tcPr>
            <w:tcW w:w="1500" w:type="dxa"/>
            <w:vAlign w:val="bottom"/>
            <w:gridSpan w:val="2"/>
          </w:tcPr>
          <w:p>
            <w:pPr>
              <w:ind w:left="20"/>
              <w:spacing w:after="0"/>
              <w:rPr>
                <w:sz w:val="20"/>
                <w:szCs w:val="20"/>
                <w:color w:val="auto"/>
              </w:rPr>
            </w:pPr>
            <w:r>
              <w:rPr>
                <w:rFonts w:ascii="Arial" w:cs="Arial" w:eastAsia="Arial" w:hAnsi="Arial"/>
                <w:sz w:val="15"/>
                <w:szCs w:val="15"/>
                <w:b w:val="1"/>
                <w:bCs w:val="1"/>
                <w:color w:val="auto"/>
              </w:rPr>
              <w:t>December 31, 2019</w:t>
            </w:r>
          </w:p>
        </w:tc>
        <w:tc>
          <w:tcPr>
            <w:tcW w:w="120" w:type="dxa"/>
            <w:vAlign w:val="bottom"/>
          </w:tcPr>
          <w:p>
            <w:pPr>
              <w:spacing w:after="0"/>
              <w:rPr>
                <w:sz w:val="17"/>
                <w:szCs w:val="17"/>
                <w:color w:val="auto"/>
              </w:rPr>
            </w:pPr>
          </w:p>
        </w:tc>
        <w:tc>
          <w:tcPr>
            <w:tcW w:w="1480" w:type="dxa"/>
            <w:vAlign w:val="bottom"/>
            <w:gridSpan w:val="2"/>
          </w:tcPr>
          <w:p>
            <w:pPr>
              <w:ind w:left="20"/>
              <w:spacing w:after="0"/>
              <w:rPr>
                <w:sz w:val="20"/>
                <w:szCs w:val="20"/>
                <w:color w:val="auto"/>
              </w:rPr>
            </w:pPr>
            <w:r>
              <w:rPr>
                <w:rFonts w:ascii="Arial" w:cs="Arial" w:eastAsia="Arial" w:hAnsi="Arial"/>
                <w:sz w:val="15"/>
                <w:szCs w:val="15"/>
                <w:b w:val="1"/>
                <w:bCs w:val="1"/>
                <w:color w:val="auto"/>
              </w:rPr>
              <w:t>December 31, 2018</w:t>
            </w:r>
          </w:p>
        </w:tc>
        <w:tc>
          <w:tcPr>
            <w:tcW w:w="100" w:type="dxa"/>
            <w:vAlign w:val="bottom"/>
          </w:tcPr>
          <w:p>
            <w:pPr>
              <w:spacing w:after="0"/>
              <w:rPr>
                <w:sz w:val="17"/>
                <w:szCs w:val="17"/>
                <w:color w:val="auto"/>
              </w:rPr>
            </w:pPr>
          </w:p>
        </w:tc>
        <w:tc>
          <w:tcPr>
            <w:tcW w:w="1360" w:type="dxa"/>
            <w:vAlign w:val="bottom"/>
          </w:tcPr>
          <w:p>
            <w:pPr>
              <w:jc w:val="right"/>
              <w:ind w:right="43"/>
              <w:spacing w:after="0"/>
              <w:rPr>
                <w:sz w:val="20"/>
                <w:szCs w:val="20"/>
                <w:color w:val="auto"/>
              </w:rPr>
            </w:pPr>
            <w:r>
              <w:rPr>
                <w:rFonts w:ascii="Arial" w:cs="Arial" w:eastAsia="Arial" w:hAnsi="Arial"/>
                <w:sz w:val="15"/>
                <w:szCs w:val="15"/>
                <w:b w:val="1"/>
                <w:bCs w:val="1"/>
                <w:color w:val="auto"/>
                <w:w w:val="90"/>
              </w:rPr>
              <w:t>December 31, 2017</w:t>
            </w:r>
          </w:p>
        </w:tc>
      </w:tr>
      <w:tr>
        <w:trPr>
          <w:trHeight w:val="254"/>
        </w:trPr>
        <w:tc>
          <w:tcPr>
            <w:tcW w:w="120" w:type="dxa"/>
            <w:vAlign w:val="bottom"/>
            <w:tcBorders>
              <w:top w:val="single" w:sz="8" w:color="auto"/>
            </w:tcBorders>
            <w:shd w:val="clear" w:color="auto" w:fill="D2F0FF"/>
          </w:tcPr>
          <w:p>
            <w:pPr>
              <w:jc w:val="right"/>
              <w:spacing w:after="0"/>
              <w:rPr>
                <w:sz w:val="20"/>
                <w:szCs w:val="20"/>
                <w:color w:val="auto"/>
              </w:rPr>
            </w:pPr>
            <w:r>
              <w:rPr>
                <w:rFonts w:ascii="Arial" w:cs="Arial" w:eastAsia="Arial" w:hAnsi="Arial"/>
                <w:sz w:val="15"/>
                <w:szCs w:val="15"/>
                <w:color w:val="auto"/>
              </w:rPr>
              <w:t>$</w:t>
            </w:r>
          </w:p>
        </w:tc>
        <w:tc>
          <w:tcPr>
            <w:tcW w:w="1380" w:type="dxa"/>
            <w:vAlign w:val="bottom"/>
            <w:tcBorders>
              <w:top w:val="single" w:sz="8" w:color="auto"/>
            </w:tcBorders>
            <w:shd w:val="clear" w:color="auto" w:fill="D2F0FF"/>
          </w:tcPr>
          <w:p>
            <w:pPr>
              <w:jc w:val="right"/>
              <w:ind w:right="43"/>
              <w:spacing w:after="0"/>
              <w:rPr>
                <w:sz w:val="20"/>
                <w:szCs w:val="20"/>
                <w:color w:val="auto"/>
              </w:rPr>
            </w:pPr>
            <w:r>
              <w:rPr>
                <w:rFonts w:ascii="Arial" w:cs="Arial" w:eastAsia="Arial" w:hAnsi="Arial"/>
                <w:sz w:val="15"/>
                <w:szCs w:val="15"/>
                <w:color w:val="auto"/>
              </w:rPr>
              <w:t>177,379</w:t>
            </w:r>
          </w:p>
        </w:tc>
        <w:tc>
          <w:tcPr>
            <w:tcW w:w="120" w:type="dxa"/>
            <w:vAlign w:val="bottom"/>
            <w:tcBorders>
              <w:top w:val="single" w:sz="8" w:color="D2F0FF"/>
            </w:tcBorders>
            <w:shd w:val="clear" w:color="auto" w:fill="D2F0FF"/>
          </w:tcPr>
          <w:p>
            <w:pPr>
              <w:spacing w:after="0"/>
              <w:rPr>
                <w:sz w:val="22"/>
                <w:szCs w:val="22"/>
                <w:color w:val="auto"/>
              </w:rPr>
            </w:pPr>
          </w:p>
        </w:tc>
        <w:tc>
          <w:tcPr>
            <w:tcW w:w="120" w:type="dxa"/>
            <w:vAlign w:val="bottom"/>
            <w:tcBorders>
              <w:top w:val="single" w:sz="8" w:color="auto"/>
            </w:tcBorders>
            <w:shd w:val="clear" w:color="auto" w:fill="D2F0FF"/>
          </w:tcPr>
          <w:p>
            <w:pPr>
              <w:jc w:val="right"/>
              <w:spacing w:after="0"/>
              <w:rPr>
                <w:sz w:val="20"/>
                <w:szCs w:val="20"/>
                <w:color w:val="auto"/>
              </w:rPr>
            </w:pPr>
            <w:r>
              <w:rPr>
                <w:rFonts w:ascii="Arial" w:cs="Arial" w:eastAsia="Arial" w:hAnsi="Arial"/>
                <w:sz w:val="15"/>
                <w:szCs w:val="15"/>
                <w:color w:val="auto"/>
              </w:rPr>
              <w:t>$</w:t>
            </w:r>
          </w:p>
        </w:tc>
        <w:tc>
          <w:tcPr>
            <w:tcW w:w="1380" w:type="dxa"/>
            <w:vAlign w:val="bottom"/>
            <w:tcBorders>
              <w:top w:val="single" w:sz="8" w:color="auto"/>
            </w:tcBorders>
            <w:shd w:val="clear" w:color="auto" w:fill="D2F0FF"/>
          </w:tcPr>
          <w:p>
            <w:pPr>
              <w:jc w:val="right"/>
              <w:ind w:right="43"/>
              <w:spacing w:after="0"/>
              <w:rPr>
                <w:sz w:val="20"/>
                <w:szCs w:val="20"/>
                <w:color w:val="auto"/>
              </w:rPr>
            </w:pPr>
            <w:r>
              <w:rPr>
                <w:rFonts w:ascii="Arial" w:cs="Arial" w:eastAsia="Arial" w:hAnsi="Arial"/>
                <w:sz w:val="15"/>
                <w:szCs w:val="15"/>
                <w:color w:val="auto"/>
              </w:rPr>
              <w:t>120,158</w:t>
            </w:r>
          </w:p>
        </w:tc>
        <w:tc>
          <w:tcPr>
            <w:tcW w:w="100" w:type="dxa"/>
            <w:vAlign w:val="bottom"/>
            <w:tcBorders>
              <w:top w:val="single" w:sz="8" w:color="D2F0FF"/>
            </w:tcBorders>
            <w:shd w:val="clear" w:color="auto" w:fill="D2F0FF"/>
          </w:tcPr>
          <w:p>
            <w:pPr>
              <w:spacing w:after="0"/>
              <w:rPr>
                <w:sz w:val="22"/>
                <w:szCs w:val="22"/>
                <w:color w:val="auto"/>
              </w:rPr>
            </w:pPr>
          </w:p>
        </w:tc>
        <w:tc>
          <w:tcPr>
            <w:tcW w:w="100" w:type="dxa"/>
            <w:vAlign w:val="bottom"/>
            <w:tcBorders>
              <w:top w:val="single" w:sz="8" w:color="auto"/>
            </w:tcBorders>
            <w:shd w:val="clear" w:color="auto" w:fill="D2F0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tcBorders>
            <w:shd w:val="clear" w:color="auto" w:fill="D2F0FF"/>
          </w:tcPr>
          <w:p>
            <w:pPr>
              <w:jc w:val="right"/>
              <w:ind w:right="23"/>
              <w:spacing w:after="0"/>
              <w:rPr>
                <w:sz w:val="20"/>
                <w:szCs w:val="20"/>
                <w:color w:val="auto"/>
              </w:rPr>
            </w:pPr>
            <w:r>
              <w:rPr>
                <w:rFonts w:ascii="Arial" w:cs="Arial" w:eastAsia="Arial" w:hAnsi="Arial"/>
                <w:sz w:val="15"/>
                <w:szCs w:val="15"/>
                <w:color w:val="auto"/>
              </w:rPr>
              <w:t>81,819</w:t>
            </w:r>
          </w:p>
        </w:tc>
      </w:tr>
      <w:tr>
        <w:trPr>
          <w:trHeight w:val="266"/>
        </w:trPr>
        <w:tc>
          <w:tcPr>
            <w:tcW w:w="1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3,328</w:t>
            </w:r>
          </w:p>
        </w:tc>
        <w:tc>
          <w:tcPr>
            <w:tcW w:w="120" w:type="dxa"/>
            <w:vAlign w:val="bottom"/>
            <w:tcBorders>
              <w:bottom w:val="single" w:sz="8" w:color="D2F0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(5,878)</w:t>
            </w:r>
          </w:p>
        </w:tc>
        <w:tc>
          <w:tcPr>
            <w:tcW w:w="100" w:type="dxa"/>
            <w:vAlign w:val="bottom"/>
            <w:tcBorders>
              <w:bottom w:val="single" w:sz="8" w:color="D2F0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4,527</w:t>
            </w:r>
          </w:p>
        </w:tc>
      </w:tr>
      <w:tr>
        <w:trPr>
          <w:trHeight w:val="254"/>
        </w:trPr>
        <w:tc>
          <w:tcPr>
            <w:tcW w:w="120" w:type="dxa"/>
            <w:vAlign w:val="bottom"/>
            <w:shd w:val="clear" w:color="auto" w:fill="D2F0FF"/>
          </w:tcPr>
          <w:p>
            <w:pPr>
              <w:spacing w:after="0"/>
              <w:rPr>
                <w:sz w:val="22"/>
                <w:szCs w:val="22"/>
                <w:color w:val="auto"/>
              </w:rPr>
            </w:pPr>
          </w:p>
        </w:tc>
        <w:tc>
          <w:tcPr>
            <w:tcW w:w="1380" w:type="dxa"/>
            <w:vAlign w:val="bottom"/>
            <w:shd w:val="clear" w:color="auto" w:fill="D2F0FF"/>
          </w:tcPr>
          <w:p>
            <w:pPr>
              <w:jc w:val="right"/>
              <w:ind w:right="43"/>
              <w:spacing w:after="0"/>
              <w:rPr>
                <w:sz w:val="20"/>
                <w:szCs w:val="20"/>
                <w:color w:val="auto"/>
              </w:rPr>
            </w:pPr>
            <w:r>
              <w:rPr>
                <w:rFonts w:ascii="Arial" w:cs="Arial" w:eastAsia="Arial" w:hAnsi="Arial"/>
                <w:sz w:val="15"/>
                <w:szCs w:val="15"/>
                <w:color w:val="auto"/>
              </w:rPr>
              <w:t>180,707</w:t>
            </w:r>
          </w:p>
        </w:tc>
        <w:tc>
          <w:tcPr>
            <w:tcW w:w="120" w:type="dxa"/>
            <w:vAlign w:val="bottom"/>
            <w:shd w:val="clear" w:color="auto" w:fill="D2F0FF"/>
          </w:tcPr>
          <w:p>
            <w:pPr>
              <w:spacing w:after="0"/>
              <w:rPr>
                <w:sz w:val="22"/>
                <w:szCs w:val="22"/>
                <w:color w:val="auto"/>
              </w:rPr>
            </w:pPr>
          </w:p>
        </w:tc>
        <w:tc>
          <w:tcPr>
            <w:tcW w:w="120" w:type="dxa"/>
            <w:vAlign w:val="bottom"/>
            <w:shd w:val="clear" w:color="auto" w:fill="D2F0FF"/>
          </w:tcPr>
          <w:p>
            <w:pPr>
              <w:spacing w:after="0"/>
              <w:rPr>
                <w:sz w:val="22"/>
                <w:szCs w:val="22"/>
                <w:color w:val="auto"/>
              </w:rPr>
            </w:pPr>
          </w:p>
        </w:tc>
        <w:tc>
          <w:tcPr>
            <w:tcW w:w="1380" w:type="dxa"/>
            <w:vAlign w:val="bottom"/>
            <w:shd w:val="clear" w:color="auto" w:fill="D2F0FF"/>
          </w:tcPr>
          <w:p>
            <w:pPr>
              <w:jc w:val="right"/>
              <w:ind w:right="43"/>
              <w:spacing w:after="0"/>
              <w:rPr>
                <w:sz w:val="20"/>
                <w:szCs w:val="20"/>
                <w:color w:val="auto"/>
              </w:rPr>
            </w:pPr>
            <w:r>
              <w:rPr>
                <w:rFonts w:ascii="Arial" w:cs="Arial" w:eastAsia="Arial" w:hAnsi="Arial"/>
                <w:sz w:val="15"/>
                <w:szCs w:val="15"/>
                <w:color w:val="auto"/>
              </w:rPr>
              <w:t>114,280</w:t>
            </w:r>
          </w:p>
        </w:tc>
        <w:tc>
          <w:tcPr>
            <w:tcW w:w="100" w:type="dxa"/>
            <w:vAlign w:val="bottom"/>
            <w:shd w:val="clear" w:color="auto" w:fill="D2F0FF"/>
          </w:tcPr>
          <w:p>
            <w:pPr>
              <w:spacing w:after="0"/>
              <w:rPr>
                <w:sz w:val="22"/>
                <w:szCs w:val="22"/>
                <w:color w:val="auto"/>
              </w:rPr>
            </w:pPr>
          </w:p>
        </w:tc>
        <w:tc>
          <w:tcPr>
            <w:tcW w:w="100" w:type="dxa"/>
            <w:vAlign w:val="bottom"/>
            <w:shd w:val="clear" w:color="auto" w:fill="D2F0FF"/>
          </w:tcPr>
          <w:p>
            <w:pPr>
              <w:spacing w:after="0"/>
              <w:rPr>
                <w:sz w:val="22"/>
                <w:szCs w:val="22"/>
                <w:color w:val="auto"/>
              </w:rPr>
            </w:pPr>
          </w:p>
        </w:tc>
        <w:tc>
          <w:tcPr>
            <w:tcW w:w="1360" w:type="dxa"/>
            <w:vAlign w:val="bottom"/>
            <w:shd w:val="clear" w:color="auto" w:fill="D2F0FF"/>
          </w:tcPr>
          <w:p>
            <w:pPr>
              <w:jc w:val="right"/>
              <w:ind w:right="23"/>
              <w:spacing w:after="0"/>
              <w:rPr>
                <w:sz w:val="20"/>
                <w:szCs w:val="20"/>
                <w:color w:val="auto"/>
              </w:rPr>
            </w:pPr>
            <w:r>
              <w:rPr>
                <w:rFonts w:ascii="Arial" w:cs="Arial" w:eastAsia="Arial" w:hAnsi="Arial"/>
                <w:sz w:val="15"/>
                <w:szCs w:val="15"/>
                <w:color w:val="auto"/>
              </w:rPr>
              <w:t>86,346</w:t>
            </w:r>
          </w:p>
        </w:tc>
      </w:tr>
      <w:tr>
        <w:trPr>
          <w:trHeight w:val="266"/>
        </w:trPr>
        <w:tc>
          <w:tcPr>
            <w:tcW w:w="1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(9,923)</w:t>
            </w:r>
          </w:p>
        </w:tc>
        <w:tc>
          <w:tcPr>
            <w:tcW w:w="120" w:type="dxa"/>
            <w:vAlign w:val="bottom"/>
            <w:tcBorders>
              <w:bottom w:val="single" w:sz="8" w:color="D2F0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(8,171)</w:t>
            </w:r>
          </w:p>
        </w:tc>
        <w:tc>
          <w:tcPr>
            <w:tcW w:w="100" w:type="dxa"/>
            <w:vAlign w:val="bottom"/>
            <w:tcBorders>
              <w:bottom w:val="single" w:sz="8" w:color="D2F0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(5,299)</w:t>
            </w:r>
          </w:p>
        </w:tc>
      </w:tr>
      <w:tr>
        <w:trPr>
          <w:trHeight w:val="237"/>
        </w:trPr>
        <w:tc>
          <w:tcPr>
            <w:tcW w:w="120" w:type="dxa"/>
            <w:vAlign w:val="bottom"/>
            <w:tcBorders>
              <w:bottom w:val="single" w:sz="8" w:color="auto"/>
            </w:tcBorders>
            <w:shd w:val="clear" w:color="auto" w:fill="D2F0FF"/>
          </w:tcPr>
          <w:p>
            <w:pPr>
              <w:jc w:val="right"/>
              <w:spacing w:after="0"/>
              <w:rPr>
                <w:sz w:val="20"/>
                <w:szCs w:val="20"/>
                <w:color w:val="auto"/>
              </w:rPr>
            </w:pPr>
            <w:r>
              <w:rPr>
                <w:rFonts w:ascii="Arial" w:cs="Arial" w:eastAsia="Arial" w:hAnsi="Arial"/>
                <w:sz w:val="15"/>
                <w:szCs w:val="15"/>
                <w:color w:val="auto"/>
              </w:rPr>
              <w:t>$</w:t>
            </w:r>
          </w:p>
        </w:tc>
        <w:tc>
          <w:tcPr>
            <w:tcW w:w="1380" w:type="dxa"/>
            <w:vAlign w:val="bottom"/>
            <w:tcBorders>
              <w:bottom w:val="single" w:sz="8" w:color="auto"/>
            </w:tcBorders>
            <w:shd w:val="clear" w:color="auto" w:fill="D2F0FF"/>
          </w:tcPr>
          <w:p>
            <w:pPr>
              <w:jc w:val="right"/>
              <w:ind w:right="43"/>
              <w:spacing w:after="0"/>
              <w:rPr>
                <w:sz w:val="20"/>
                <w:szCs w:val="20"/>
                <w:color w:val="auto"/>
              </w:rPr>
            </w:pPr>
            <w:r>
              <w:rPr>
                <w:rFonts w:ascii="Arial" w:cs="Arial" w:eastAsia="Arial" w:hAnsi="Arial"/>
                <w:sz w:val="15"/>
                <w:szCs w:val="15"/>
                <w:color w:val="auto"/>
              </w:rPr>
              <w:t>170,784</w:t>
            </w:r>
          </w:p>
        </w:tc>
        <w:tc>
          <w:tcPr>
            <w:tcW w:w="120" w:type="dxa"/>
            <w:vAlign w:val="bottom"/>
            <w:tcBorders>
              <w:bottom w:val="single" w:sz="8" w:color="D2F0FF"/>
            </w:tcBorders>
            <w:shd w:val="clear" w:color="auto" w:fill="D2F0FF"/>
          </w:tcPr>
          <w:p>
            <w:pPr>
              <w:spacing w:after="0"/>
              <w:rPr>
                <w:sz w:val="20"/>
                <w:szCs w:val="20"/>
                <w:color w:val="auto"/>
              </w:rPr>
            </w:pPr>
          </w:p>
        </w:tc>
        <w:tc>
          <w:tcPr>
            <w:tcW w:w="120" w:type="dxa"/>
            <w:vAlign w:val="bottom"/>
            <w:tcBorders>
              <w:bottom w:val="single" w:sz="8" w:color="auto"/>
            </w:tcBorders>
            <w:shd w:val="clear" w:color="auto" w:fill="D2F0FF"/>
          </w:tcPr>
          <w:p>
            <w:pPr>
              <w:jc w:val="right"/>
              <w:spacing w:after="0"/>
              <w:rPr>
                <w:sz w:val="20"/>
                <w:szCs w:val="20"/>
                <w:color w:val="auto"/>
              </w:rPr>
            </w:pPr>
            <w:r>
              <w:rPr>
                <w:rFonts w:ascii="Arial" w:cs="Arial" w:eastAsia="Arial" w:hAnsi="Arial"/>
                <w:sz w:val="15"/>
                <w:szCs w:val="15"/>
                <w:color w:val="auto"/>
              </w:rPr>
              <w:t>$</w:t>
            </w:r>
          </w:p>
        </w:tc>
        <w:tc>
          <w:tcPr>
            <w:tcW w:w="1380" w:type="dxa"/>
            <w:vAlign w:val="bottom"/>
            <w:tcBorders>
              <w:bottom w:val="single" w:sz="8" w:color="auto"/>
            </w:tcBorders>
            <w:shd w:val="clear" w:color="auto" w:fill="D2F0FF"/>
          </w:tcPr>
          <w:p>
            <w:pPr>
              <w:jc w:val="right"/>
              <w:ind w:right="43"/>
              <w:spacing w:after="0"/>
              <w:rPr>
                <w:sz w:val="20"/>
                <w:szCs w:val="20"/>
                <w:color w:val="auto"/>
              </w:rPr>
            </w:pPr>
            <w:r>
              <w:rPr>
                <w:rFonts w:ascii="Arial" w:cs="Arial" w:eastAsia="Arial" w:hAnsi="Arial"/>
                <w:sz w:val="15"/>
                <w:szCs w:val="15"/>
                <w:color w:val="auto"/>
              </w:rPr>
              <w:t>106,109</w:t>
            </w:r>
          </w:p>
        </w:tc>
        <w:tc>
          <w:tcPr>
            <w:tcW w:w="100" w:type="dxa"/>
            <w:vAlign w:val="bottom"/>
            <w:tcBorders>
              <w:bottom w:val="single" w:sz="8" w:color="D2F0FF"/>
            </w:tcBorders>
            <w:shd w:val="clear" w:color="auto" w:fill="D2F0FF"/>
          </w:tcPr>
          <w:p>
            <w:pPr>
              <w:spacing w:after="0"/>
              <w:rPr>
                <w:sz w:val="20"/>
                <w:szCs w:val="20"/>
                <w:color w:val="auto"/>
              </w:rPr>
            </w:pPr>
          </w:p>
        </w:tc>
        <w:tc>
          <w:tcPr>
            <w:tcW w:w="100" w:type="dxa"/>
            <w:vAlign w:val="bottom"/>
            <w:tcBorders>
              <w:bottom w:val="single" w:sz="8" w:color="auto"/>
            </w:tcBorders>
            <w:shd w:val="clear" w:color="auto" w:fill="D2F0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D2F0FF"/>
          </w:tcPr>
          <w:p>
            <w:pPr>
              <w:jc w:val="right"/>
              <w:ind w:right="23"/>
              <w:spacing w:after="0"/>
              <w:rPr>
                <w:sz w:val="20"/>
                <w:szCs w:val="20"/>
                <w:color w:val="auto"/>
              </w:rPr>
            </w:pPr>
            <w:r>
              <w:rPr>
                <w:rFonts w:ascii="Arial" w:cs="Arial" w:eastAsia="Arial" w:hAnsi="Arial"/>
                <w:sz w:val="15"/>
                <w:szCs w:val="15"/>
                <w:color w:val="auto"/>
              </w:rPr>
              <w:t>81,047</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sectPr>
          <w:pgSz w:w="11900" w:h="16838" w:orient="portrait"/>
          <w:cols w:equalWidth="0" w:num="2">
            <w:col w:w="5980" w:space="720"/>
            <w:col w:w="4680"/>
          </w:cols>
          <w:pgMar w:left="280" w:top="337" w:right="239" w:bottom="1440" w:gutter="0" w:footer="0" w:header="0"/>
          <w:type w:val="continuous"/>
        </w:sectPr>
      </w:pPr>
    </w:p>
    <w:p>
      <w:pPr>
        <w:jc w:val="center"/>
        <w:ind w:right="20"/>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 - 7</w:t>
      </w:r>
    </w:p>
    <w:p>
      <w:pPr>
        <w:sectPr>
          <w:pgSz w:w="11900" w:h="16838" w:orient="portrait"/>
          <w:cols w:equalWidth="0" w:num="1">
            <w:col w:w="11380"/>
          </w:cols>
          <w:pgMar w:left="280" w:top="337" w:right="239" w:bottom="1440" w:gutter="0" w:footer="0" w:header="0"/>
          <w:type w:val="continuous"/>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0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5"/>
                <w:szCs w:val="15"/>
                <w:b w:val="1"/>
                <w:bCs w:val="1"/>
                <w:color w:val="auto"/>
                <w:w w:val="94"/>
              </w:rPr>
              <w:t>Year Ended</w:t>
            </w: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261"/>
        </w:trPr>
        <w:tc>
          <w:tcPr>
            <w:tcW w:w="7080" w:type="dxa"/>
            <w:vAlign w:val="bottom"/>
          </w:tcPr>
          <w:p>
            <w:pPr>
              <w:spacing w:after="0"/>
              <w:rPr>
                <w:sz w:val="22"/>
                <w:szCs w:val="22"/>
                <w:color w:val="auto"/>
              </w:rPr>
            </w:pPr>
          </w:p>
        </w:tc>
        <w:tc>
          <w:tcPr>
            <w:tcW w:w="1520" w:type="dxa"/>
            <w:vAlign w:val="bottom"/>
            <w:gridSpan w:val="3"/>
          </w:tcPr>
          <w:p>
            <w:pPr>
              <w:ind w:left="80"/>
              <w:spacing w:after="0"/>
              <w:rPr>
                <w:sz w:val="20"/>
                <w:szCs w:val="20"/>
                <w:color w:val="auto"/>
              </w:rPr>
            </w:pPr>
            <w:r>
              <w:rPr>
                <w:rFonts w:ascii="Arial" w:cs="Arial" w:eastAsia="Arial" w:hAnsi="Arial"/>
                <w:sz w:val="15"/>
                <w:szCs w:val="15"/>
                <w:b w:val="1"/>
                <w:bCs w:val="1"/>
                <w:color w:val="auto"/>
              </w:rPr>
              <w:t>December 31, 2019</w:t>
            </w:r>
          </w:p>
        </w:tc>
        <w:tc>
          <w:tcPr>
            <w:tcW w:w="146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w w:val="91"/>
              </w:rPr>
              <w:t>December 31, 2018</w:t>
            </w:r>
          </w:p>
        </w:tc>
        <w:tc>
          <w:tcPr>
            <w:tcW w:w="1360" w:type="dxa"/>
            <w:vAlign w:val="bottom"/>
            <w:gridSpan w:val="2"/>
          </w:tcPr>
          <w:p>
            <w:pPr>
              <w:jc w:val="right"/>
              <w:spacing w:after="0"/>
              <w:rPr>
                <w:sz w:val="20"/>
                <w:szCs w:val="20"/>
                <w:color w:val="auto"/>
              </w:rPr>
            </w:pPr>
            <w:r>
              <w:rPr>
                <w:rFonts w:ascii="Arial" w:cs="Arial" w:eastAsia="Arial" w:hAnsi="Arial"/>
                <w:sz w:val="15"/>
                <w:szCs w:val="15"/>
                <w:b w:val="1"/>
                <w:bCs w:val="1"/>
                <w:color w:val="auto"/>
                <w:w w:val="94"/>
              </w:rPr>
              <w:t>December 31, 2017</w:t>
            </w:r>
          </w:p>
        </w:tc>
      </w:tr>
      <w:tr>
        <w:trPr>
          <w:trHeight w:val="266"/>
        </w:trPr>
        <w:tc>
          <w:tcPr>
            <w:tcW w:w="7080" w:type="dxa"/>
            <w:vAlign w:val="bottom"/>
          </w:tcPr>
          <w:p>
            <w:pPr>
              <w:ind w:left="40"/>
              <w:spacing w:after="0"/>
              <w:rPr>
                <w:sz w:val="20"/>
                <w:szCs w:val="20"/>
                <w:color w:val="auto"/>
              </w:rPr>
            </w:pPr>
            <w:r>
              <w:rPr>
                <w:rFonts w:ascii="Arial" w:cs="Arial" w:eastAsia="Arial" w:hAnsi="Arial"/>
                <w:sz w:val="15"/>
                <w:szCs w:val="15"/>
                <w:b w:val="1"/>
                <w:bCs w:val="1"/>
                <w:color w:val="auto"/>
              </w:rPr>
              <w:t>Operating Activities</w:t>
            </w:r>
          </w:p>
        </w:tc>
        <w:tc>
          <w:tcPr>
            <w:tcW w:w="36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r>
      <w:tr>
        <w:trPr>
          <w:trHeight w:val="274"/>
        </w:trPr>
        <w:tc>
          <w:tcPr>
            <w:tcW w:w="7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income</w:t>
            </w: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177,379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120,158</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81,819</w:t>
            </w:r>
          </w:p>
        </w:tc>
      </w:tr>
      <w:tr>
        <w:trPr>
          <w:trHeight w:val="266"/>
        </w:trPr>
        <w:tc>
          <w:tcPr>
            <w:tcW w:w="7080" w:type="dxa"/>
            <w:vAlign w:val="bottom"/>
          </w:tcPr>
          <w:p>
            <w:pPr>
              <w:ind w:left="4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3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4"/>
        </w:trPr>
        <w:tc>
          <w:tcPr>
            <w:tcW w:w="70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Gain on disposition of assets</w:t>
            </w: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(11,085)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(9,376)</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(9,338)</w:t>
            </w:r>
          </w:p>
        </w:tc>
      </w:tr>
      <w:tr>
        <w:trPr>
          <w:trHeight w:val="266"/>
        </w:trPr>
        <w:tc>
          <w:tcPr>
            <w:tcW w:w="7080" w:type="dxa"/>
            <w:vAlign w:val="bottom"/>
          </w:tcPr>
          <w:p>
            <w:pPr>
              <w:ind w:left="280"/>
              <w:spacing w:after="0"/>
              <w:rPr>
                <w:sz w:val="20"/>
                <w:szCs w:val="20"/>
                <w:color w:val="auto"/>
              </w:rPr>
            </w:pPr>
            <w:r>
              <w:rPr>
                <w:rFonts w:ascii="Arial" w:cs="Arial" w:eastAsia="Arial" w:hAnsi="Arial"/>
                <w:sz w:val="15"/>
                <w:szCs w:val="15"/>
                <w:color w:val="auto"/>
              </w:rPr>
              <w:t>Unrealized foreign currency translation (gain) / loss</w:t>
            </w:r>
          </w:p>
        </w:tc>
        <w:tc>
          <w:tcPr>
            <w:tcW w:w="360" w:type="dxa"/>
            <w:vAlign w:val="bottom"/>
          </w:tcPr>
          <w:p>
            <w:pPr>
              <w:spacing w:after="0"/>
              <w:rPr>
                <w:sz w:val="23"/>
                <w:szCs w:val="23"/>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(4,557)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8,234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(6,146)</w:t>
            </w:r>
          </w:p>
        </w:tc>
      </w:tr>
      <w:tr>
        <w:trPr>
          <w:trHeight w:val="274"/>
        </w:trPr>
        <w:tc>
          <w:tcPr>
            <w:tcW w:w="70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Remeasurement of marketable securities</w:t>
            </w: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(34,240)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3,639</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66"/>
        </w:trPr>
        <w:tc>
          <w:tcPr>
            <w:tcW w:w="7080" w:type="dxa"/>
            <w:vAlign w:val="bottom"/>
          </w:tcPr>
          <w:p>
            <w:pPr>
              <w:ind w:left="280"/>
              <w:spacing w:after="0"/>
              <w:rPr>
                <w:sz w:val="20"/>
                <w:szCs w:val="20"/>
                <w:color w:val="auto"/>
              </w:rPr>
            </w:pPr>
            <w:r>
              <w:rPr>
                <w:rFonts w:ascii="Arial" w:cs="Arial" w:eastAsia="Arial" w:hAnsi="Arial"/>
                <w:sz w:val="15"/>
                <w:szCs w:val="15"/>
                <w:color w:val="auto"/>
              </w:rPr>
              <w:t>Contingent liability remeasurement (gain) / loss</w:t>
            </w:r>
          </w:p>
        </w:tc>
        <w:tc>
          <w:tcPr>
            <w:tcW w:w="360" w:type="dxa"/>
            <w:vAlign w:val="bottom"/>
          </w:tcPr>
          <w:p>
            <w:pPr>
              <w:spacing w:after="0"/>
              <w:rPr>
                <w:sz w:val="23"/>
                <w:szCs w:val="23"/>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1,503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(2,336)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(3,035)</w:t>
            </w:r>
          </w:p>
        </w:tc>
      </w:tr>
      <w:tr>
        <w:trPr>
          <w:trHeight w:val="274"/>
        </w:trPr>
        <w:tc>
          <w:tcPr>
            <w:tcW w:w="70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Asset impairment charges</w:t>
            </w:r>
          </w:p>
        </w:tc>
        <w:tc>
          <w:tcPr>
            <w:tcW w:w="36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742</w:t>
            </w:r>
          </w:p>
        </w:tc>
      </w:tr>
      <w:tr>
        <w:trPr>
          <w:trHeight w:val="266"/>
        </w:trPr>
        <w:tc>
          <w:tcPr>
            <w:tcW w:w="7080" w:type="dxa"/>
            <w:vAlign w:val="bottom"/>
          </w:tcPr>
          <w:p>
            <w:pPr>
              <w:ind w:left="280"/>
              <w:spacing w:after="0"/>
              <w:rPr>
                <w:sz w:val="20"/>
                <w:szCs w:val="20"/>
                <w:color w:val="auto"/>
              </w:rPr>
            </w:pPr>
            <w:r>
              <w:rPr>
                <w:rFonts w:ascii="Arial" w:cs="Arial" w:eastAsia="Arial" w:hAnsi="Arial"/>
                <w:sz w:val="15"/>
                <w:szCs w:val="15"/>
                <w:color w:val="auto"/>
              </w:rPr>
              <w:t>Share-based compensation</w:t>
            </w:r>
          </w:p>
        </w:tc>
        <w:tc>
          <w:tcPr>
            <w:tcW w:w="360" w:type="dxa"/>
            <w:vAlign w:val="bottom"/>
          </w:tcPr>
          <w:p>
            <w:pPr>
              <w:spacing w:after="0"/>
              <w:rPr>
                <w:sz w:val="23"/>
                <w:szCs w:val="23"/>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17,482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15,066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23"/>
              <w:spacing w:after="0"/>
              <w:rPr>
                <w:sz w:val="20"/>
                <w:szCs w:val="20"/>
                <w:color w:val="auto"/>
              </w:rPr>
            </w:pPr>
            <w:r>
              <w:rPr>
                <w:rFonts w:ascii="Arial" w:cs="Arial" w:eastAsia="Arial" w:hAnsi="Arial"/>
                <w:sz w:val="15"/>
                <w:szCs w:val="15"/>
                <w:color w:val="auto"/>
              </w:rPr>
              <w:t>12,695</w:t>
            </w:r>
          </w:p>
        </w:tc>
      </w:tr>
      <w:tr>
        <w:trPr>
          <w:trHeight w:val="274"/>
        </w:trPr>
        <w:tc>
          <w:tcPr>
            <w:tcW w:w="70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Depreciation and amortization</w:t>
            </w: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313,966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274,432</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256,193</w:t>
            </w:r>
          </w:p>
        </w:tc>
      </w:tr>
      <w:tr>
        <w:trPr>
          <w:trHeight w:val="266"/>
        </w:trPr>
        <w:tc>
          <w:tcPr>
            <w:tcW w:w="7080" w:type="dxa"/>
            <w:vAlign w:val="bottom"/>
          </w:tcPr>
          <w:p>
            <w:pPr>
              <w:ind w:left="280"/>
              <w:spacing w:after="0"/>
              <w:rPr>
                <w:sz w:val="20"/>
                <w:szCs w:val="20"/>
                <w:color w:val="auto"/>
              </w:rPr>
            </w:pPr>
            <w:r>
              <w:rPr>
                <w:rFonts w:ascii="Arial" w:cs="Arial" w:eastAsia="Arial" w:hAnsi="Arial"/>
                <w:sz w:val="15"/>
                <w:szCs w:val="15"/>
                <w:color w:val="auto"/>
              </w:rPr>
              <w:t>Deferred tax benefit</w:t>
            </w:r>
          </w:p>
        </w:tc>
        <w:tc>
          <w:tcPr>
            <w:tcW w:w="360" w:type="dxa"/>
            <w:vAlign w:val="bottom"/>
          </w:tcPr>
          <w:p>
            <w:pPr>
              <w:spacing w:after="0"/>
              <w:rPr>
                <w:sz w:val="23"/>
                <w:szCs w:val="23"/>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(222)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(507)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(582)</w:t>
            </w:r>
          </w:p>
        </w:tc>
      </w:tr>
      <w:tr>
        <w:trPr>
          <w:trHeight w:val="274"/>
        </w:trPr>
        <w:tc>
          <w:tcPr>
            <w:tcW w:w="70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Amortization of below market lease</w:t>
            </w: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(7,442)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(7,399)</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(7,402)</w:t>
            </w:r>
          </w:p>
        </w:tc>
      </w:tr>
      <w:tr>
        <w:trPr>
          <w:trHeight w:val="266"/>
        </w:trPr>
        <w:tc>
          <w:tcPr>
            <w:tcW w:w="7080" w:type="dxa"/>
            <w:vAlign w:val="bottom"/>
          </w:tcPr>
          <w:p>
            <w:pPr>
              <w:ind w:left="280"/>
              <w:spacing w:after="0"/>
              <w:rPr>
                <w:sz w:val="20"/>
                <w:szCs w:val="20"/>
                <w:color w:val="auto"/>
              </w:rPr>
            </w:pPr>
            <w:r>
              <w:rPr>
                <w:rFonts w:ascii="Arial" w:cs="Arial" w:eastAsia="Arial" w:hAnsi="Arial"/>
                <w:sz w:val="15"/>
                <w:szCs w:val="15"/>
                <w:color w:val="auto"/>
              </w:rPr>
              <w:t>Amortization of debt premium</w:t>
            </w:r>
          </w:p>
        </w:tc>
        <w:tc>
          <w:tcPr>
            <w:tcW w:w="360" w:type="dxa"/>
            <w:vAlign w:val="bottom"/>
          </w:tcPr>
          <w:p>
            <w:pPr>
              <w:spacing w:after="0"/>
              <w:rPr>
                <w:sz w:val="23"/>
                <w:szCs w:val="23"/>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(4,962)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(6,353)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(8,205)</w:t>
            </w:r>
          </w:p>
        </w:tc>
      </w:tr>
      <w:tr>
        <w:trPr>
          <w:trHeight w:val="274"/>
        </w:trPr>
        <w:tc>
          <w:tcPr>
            <w:tcW w:w="70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Amortization of deferred financing costs</w:t>
            </w: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2,988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3,233</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2,910</w:t>
            </w:r>
          </w:p>
        </w:tc>
      </w:tr>
      <w:tr>
        <w:trPr>
          <w:trHeight w:val="266"/>
        </w:trPr>
        <w:tc>
          <w:tcPr>
            <w:tcW w:w="7080" w:type="dxa"/>
            <w:vAlign w:val="bottom"/>
          </w:tcPr>
          <w:p>
            <w:pPr>
              <w:ind w:left="280"/>
              <w:spacing w:after="0"/>
              <w:rPr>
                <w:sz w:val="20"/>
                <w:szCs w:val="20"/>
                <w:color w:val="auto"/>
              </w:rPr>
            </w:pPr>
            <w:r>
              <w:rPr>
                <w:rFonts w:ascii="Arial" w:cs="Arial" w:eastAsia="Arial" w:hAnsi="Arial"/>
                <w:sz w:val="15"/>
                <w:szCs w:val="15"/>
                <w:color w:val="auto"/>
              </w:rPr>
              <w:t>Amortization of ground lease intangibles</w:t>
            </w:r>
          </w:p>
        </w:tc>
        <w:tc>
          <w:tcPr>
            <w:tcW w:w="360" w:type="dxa"/>
            <w:vAlign w:val="bottom"/>
          </w:tcPr>
          <w:p>
            <w:pPr>
              <w:spacing w:after="0"/>
              <w:rPr>
                <w:sz w:val="23"/>
                <w:szCs w:val="23"/>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752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1,638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23"/>
              <w:spacing w:after="0"/>
              <w:rPr>
                <w:sz w:val="20"/>
                <w:szCs w:val="20"/>
                <w:color w:val="auto"/>
              </w:rPr>
            </w:pPr>
            <w:r>
              <w:rPr>
                <w:rFonts w:ascii="Arial" w:cs="Arial" w:eastAsia="Arial" w:hAnsi="Arial"/>
                <w:sz w:val="15"/>
                <w:szCs w:val="15"/>
                <w:color w:val="auto"/>
              </w:rPr>
              <w:t>1,914</w:t>
            </w:r>
          </w:p>
        </w:tc>
      </w:tr>
      <w:tr>
        <w:trPr>
          <w:trHeight w:val="274"/>
        </w:trPr>
        <w:tc>
          <w:tcPr>
            <w:tcW w:w="70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Loss on extinguishment of debt</w:t>
            </w: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16,505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1,190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4,676</w:t>
            </w:r>
          </w:p>
        </w:tc>
      </w:tr>
      <w:tr>
        <w:trPr>
          <w:trHeight w:val="266"/>
        </w:trPr>
        <w:tc>
          <w:tcPr>
            <w:tcW w:w="7080" w:type="dxa"/>
            <w:vAlign w:val="bottom"/>
          </w:tcPr>
          <w:p>
            <w:pPr>
              <w:ind w:left="280"/>
              <w:spacing w:after="0"/>
              <w:rPr>
                <w:sz w:val="20"/>
                <w:szCs w:val="20"/>
                <w:color w:val="auto"/>
              </w:rPr>
            </w:pPr>
            <w:r>
              <w:rPr>
                <w:rFonts w:ascii="Arial" w:cs="Arial" w:eastAsia="Arial" w:hAnsi="Arial"/>
                <w:sz w:val="15"/>
                <w:szCs w:val="15"/>
                <w:color w:val="auto"/>
              </w:rPr>
              <w:t>Income from nonconsolidated affiliates</w:t>
            </w:r>
          </w:p>
        </w:tc>
        <w:tc>
          <w:tcPr>
            <w:tcW w:w="360" w:type="dxa"/>
            <w:vAlign w:val="bottom"/>
          </w:tcPr>
          <w:p>
            <w:pPr>
              <w:spacing w:after="0"/>
              <w:rPr>
                <w:sz w:val="23"/>
                <w:szCs w:val="23"/>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(1,374)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(790)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23"/>
              <w:spacing w:after="0"/>
              <w:rPr>
                <w:sz w:val="20"/>
                <w:szCs w:val="20"/>
                <w:color w:val="auto"/>
              </w:rPr>
            </w:pPr>
            <w:r>
              <w:rPr>
                <w:rFonts w:ascii="Arial" w:cs="Arial" w:eastAsia="Arial" w:hAnsi="Arial"/>
                <w:sz w:val="15"/>
                <w:szCs w:val="15"/>
                <w:color w:val="auto"/>
              </w:rPr>
              <w:t>—</w:t>
            </w:r>
          </w:p>
        </w:tc>
      </w:tr>
      <w:tr>
        <w:trPr>
          <w:trHeight w:val="274"/>
        </w:trPr>
        <w:tc>
          <w:tcPr>
            <w:tcW w:w="70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Distributions from nonconsolidated affiliates</w:t>
            </w: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3,049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66"/>
        </w:trPr>
        <w:tc>
          <w:tcPr>
            <w:tcW w:w="7080" w:type="dxa"/>
            <w:vAlign w:val="bottom"/>
          </w:tcPr>
          <w:p>
            <w:pPr>
              <w:ind w:left="40"/>
              <w:spacing w:after="0"/>
              <w:rPr>
                <w:sz w:val="20"/>
                <w:szCs w:val="20"/>
                <w:color w:val="auto"/>
              </w:rPr>
            </w:pPr>
            <w:r>
              <w:rPr>
                <w:rFonts w:ascii="Arial" w:cs="Arial" w:eastAsia="Arial" w:hAnsi="Arial"/>
                <w:sz w:val="15"/>
                <w:szCs w:val="15"/>
                <w:color w:val="auto"/>
              </w:rPr>
              <w:t>Change in notes receivable from financed sales of inventory homes, net of repayments</w:t>
            </w:r>
          </w:p>
        </w:tc>
        <w:tc>
          <w:tcPr>
            <w:tcW w:w="360" w:type="dxa"/>
            <w:vAlign w:val="bottom"/>
          </w:tcPr>
          <w:p>
            <w:pPr>
              <w:spacing w:after="0"/>
              <w:rPr>
                <w:sz w:val="23"/>
                <w:szCs w:val="23"/>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2,988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(2,299)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(26,193)</w:t>
            </w:r>
          </w:p>
        </w:tc>
      </w:tr>
      <w:tr>
        <w:trPr>
          <w:trHeight w:val="274"/>
        </w:trPr>
        <w:tc>
          <w:tcPr>
            <w:tcW w:w="7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Change in inventory, other assets and other receivables, net</w:t>
            </w: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(44,322)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(39,514)</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(33,031)</w:t>
            </w:r>
          </w:p>
        </w:tc>
      </w:tr>
      <w:tr>
        <w:trPr>
          <w:trHeight w:val="266"/>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Change in other liabilities</w:t>
            </w:r>
          </w:p>
        </w:tc>
        <w:tc>
          <w:tcPr>
            <w:tcW w:w="3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48,326</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4,098</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(9,034)</w:t>
            </w:r>
          </w:p>
        </w:tc>
      </w:tr>
      <w:tr>
        <w:trPr>
          <w:trHeight w:val="254"/>
        </w:trPr>
        <w:tc>
          <w:tcPr>
            <w:tcW w:w="708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Net Cash Provided By Operating Activities</w:t>
            </w:r>
          </w:p>
        </w:tc>
        <w:tc>
          <w:tcPr>
            <w:tcW w:w="3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476,734</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363,114</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257,983</w:t>
            </w:r>
          </w:p>
        </w:tc>
      </w:tr>
      <w:tr>
        <w:trPr>
          <w:trHeight w:val="260"/>
        </w:trPr>
        <w:tc>
          <w:tcPr>
            <w:tcW w:w="7080" w:type="dxa"/>
            <w:vAlign w:val="bottom"/>
          </w:tcPr>
          <w:p>
            <w:pPr>
              <w:ind w:left="40"/>
              <w:spacing w:after="0"/>
              <w:rPr>
                <w:sz w:val="20"/>
                <w:szCs w:val="20"/>
                <w:color w:val="auto"/>
              </w:rPr>
            </w:pPr>
            <w:r>
              <w:rPr>
                <w:rFonts w:ascii="Arial" w:cs="Arial" w:eastAsia="Arial" w:hAnsi="Arial"/>
                <w:sz w:val="15"/>
                <w:szCs w:val="15"/>
                <w:b w:val="1"/>
                <w:bCs w:val="1"/>
                <w:color w:val="auto"/>
              </w:rPr>
              <w:t>Investing Activities</w:t>
            </w:r>
          </w:p>
        </w:tc>
        <w:tc>
          <w:tcPr>
            <w:tcW w:w="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4"/>
        </w:trPr>
        <w:tc>
          <w:tcPr>
            <w:tcW w:w="70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Investment in properties</w:t>
            </w: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(569,261)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(389,399)</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(288,537)</w:t>
            </w:r>
          </w:p>
        </w:tc>
      </w:tr>
      <w:tr>
        <w:trPr>
          <w:trHeight w:val="266"/>
        </w:trPr>
        <w:tc>
          <w:tcPr>
            <w:tcW w:w="7080" w:type="dxa"/>
            <w:vAlign w:val="bottom"/>
          </w:tcPr>
          <w:p>
            <w:pPr>
              <w:ind w:left="280"/>
              <w:spacing w:after="0"/>
              <w:rPr>
                <w:sz w:val="20"/>
                <w:szCs w:val="20"/>
                <w:color w:val="auto"/>
              </w:rPr>
            </w:pPr>
            <w:r>
              <w:rPr>
                <w:rFonts w:ascii="Arial" w:cs="Arial" w:eastAsia="Arial" w:hAnsi="Arial"/>
                <w:sz w:val="15"/>
                <w:szCs w:val="15"/>
                <w:color w:val="auto"/>
              </w:rPr>
              <w:t>Acquisitions of properties, net of cash acquired</w:t>
            </w:r>
          </w:p>
        </w:tc>
        <w:tc>
          <w:tcPr>
            <w:tcW w:w="360" w:type="dxa"/>
            <w:vAlign w:val="bottom"/>
          </w:tcPr>
          <w:p>
            <w:pPr>
              <w:spacing w:after="0"/>
              <w:rPr>
                <w:sz w:val="23"/>
                <w:szCs w:val="23"/>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(472,681)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(320,268)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(120,377)</w:t>
            </w:r>
          </w:p>
        </w:tc>
      </w:tr>
      <w:tr>
        <w:trPr>
          <w:trHeight w:val="274"/>
        </w:trPr>
        <w:tc>
          <w:tcPr>
            <w:tcW w:w="70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Proceeds from dispositions of assets and depreciated homes, net</w:t>
            </w: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61,337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55,855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8,575</w:t>
            </w:r>
          </w:p>
        </w:tc>
      </w:tr>
      <w:tr>
        <w:trPr>
          <w:trHeight w:val="266"/>
        </w:trPr>
        <w:tc>
          <w:tcPr>
            <w:tcW w:w="7080" w:type="dxa"/>
            <w:vAlign w:val="bottom"/>
          </w:tcPr>
          <w:p>
            <w:pPr>
              <w:ind w:left="280"/>
              <w:spacing w:after="0"/>
              <w:rPr>
                <w:sz w:val="20"/>
                <w:szCs w:val="20"/>
                <w:color w:val="auto"/>
              </w:rPr>
            </w:pPr>
            <w:r>
              <w:rPr>
                <w:rFonts w:ascii="Arial" w:cs="Arial" w:eastAsia="Arial" w:hAnsi="Arial"/>
                <w:sz w:val="15"/>
                <w:szCs w:val="15"/>
                <w:color w:val="auto"/>
              </w:rPr>
              <w:t>Issuance of notes and other receivables</w:t>
            </w:r>
          </w:p>
        </w:tc>
        <w:tc>
          <w:tcPr>
            <w:tcW w:w="360" w:type="dxa"/>
            <w:vAlign w:val="bottom"/>
          </w:tcPr>
          <w:p>
            <w:pPr>
              <w:spacing w:after="0"/>
              <w:rPr>
                <w:sz w:val="23"/>
                <w:szCs w:val="23"/>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(18,122)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(216)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(3,918)</w:t>
            </w:r>
          </w:p>
        </w:tc>
      </w:tr>
      <w:tr>
        <w:trPr>
          <w:trHeight w:val="274"/>
        </w:trPr>
        <w:tc>
          <w:tcPr>
            <w:tcW w:w="70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Repayments of notes and other receivables</w:t>
            </w: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4,542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4,312</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2,615</w:t>
            </w:r>
          </w:p>
        </w:tc>
      </w:tr>
      <w:tr>
        <w:trPr>
          <w:trHeight w:val="266"/>
        </w:trPr>
        <w:tc>
          <w:tcPr>
            <w:tcW w:w="7080" w:type="dxa"/>
            <w:vAlign w:val="bottom"/>
          </w:tcPr>
          <w:p>
            <w:pPr>
              <w:ind w:left="280"/>
              <w:spacing w:after="0"/>
              <w:rPr>
                <w:sz w:val="20"/>
                <w:szCs w:val="20"/>
                <w:color w:val="auto"/>
              </w:rPr>
            </w:pPr>
            <w:r>
              <w:rPr>
                <w:rFonts w:ascii="Arial" w:cs="Arial" w:eastAsia="Arial" w:hAnsi="Arial"/>
                <w:sz w:val="15"/>
                <w:szCs w:val="15"/>
                <w:color w:val="auto"/>
              </w:rPr>
              <w:t>Investments in nonconsolidated affiliates</w:t>
            </w:r>
          </w:p>
        </w:tc>
        <w:tc>
          <w:tcPr>
            <w:tcW w:w="360" w:type="dxa"/>
            <w:vAlign w:val="bottom"/>
          </w:tcPr>
          <w:p>
            <w:pPr>
              <w:spacing w:after="0"/>
              <w:rPr>
                <w:sz w:val="23"/>
                <w:szCs w:val="23"/>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(60,742)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(84,997)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23"/>
              <w:spacing w:after="0"/>
              <w:rPr>
                <w:sz w:val="20"/>
                <w:szCs w:val="20"/>
                <w:color w:val="auto"/>
              </w:rPr>
            </w:pPr>
            <w:r>
              <w:rPr>
                <w:rFonts w:ascii="Arial" w:cs="Arial" w:eastAsia="Arial" w:hAnsi="Arial"/>
                <w:sz w:val="15"/>
                <w:szCs w:val="15"/>
                <w:color w:val="auto"/>
              </w:rPr>
              <w:t>—</w:t>
            </w:r>
          </w:p>
        </w:tc>
      </w:tr>
      <w:tr>
        <w:trPr>
          <w:trHeight w:val="274"/>
        </w:trPr>
        <w:tc>
          <w:tcPr>
            <w:tcW w:w="70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Distributions from nonconsolidated affiliates</w:t>
            </w:r>
          </w:p>
        </w:tc>
        <w:tc>
          <w:tcPr>
            <w:tcW w:w="3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44,470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970</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46"/>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Net Cash Used For Investing Activities</w:t>
            </w: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(1,010,457)</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(733,743)</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(401,642)</w:t>
            </w:r>
          </w:p>
        </w:tc>
      </w:tr>
      <w:tr>
        <w:trPr>
          <w:trHeight w:val="268"/>
        </w:trPr>
        <w:tc>
          <w:tcPr>
            <w:tcW w:w="708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Financing Activities</w:t>
            </w: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6"/>
        </w:trPr>
        <w:tc>
          <w:tcPr>
            <w:tcW w:w="7080" w:type="dxa"/>
            <w:vAlign w:val="bottom"/>
          </w:tcPr>
          <w:p>
            <w:pPr>
              <w:ind w:left="280"/>
              <w:spacing w:after="0"/>
              <w:rPr>
                <w:sz w:val="20"/>
                <w:szCs w:val="20"/>
                <w:color w:val="auto"/>
              </w:rPr>
            </w:pPr>
            <w:r>
              <w:rPr>
                <w:rFonts w:ascii="Arial" w:cs="Arial" w:eastAsia="Arial" w:hAnsi="Arial"/>
                <w:sz w:val="15"/>
                <w:szCs w:val="15"/>
                <w:color w:val="auto"/>
              </w:rPr>
              <w:t>Issuance of common stock, OP units, and preferred OP units, net</w:t>
            </w:r>
          </w:p>
        </w:tc>
        <w:tc>
          <w:tcPr>
            <w:tcW w:w="360" w:type="dxa"/>
            <w:vAlign w:val="bottom"/>
          </w:tcPr>
          <w:p>
            <w:pPr>
              <w:spacing w:after="0"/>
              <w:rPr>
                <w:sz w:val="23"/>
                <w:szCs w:val="23"/>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440,782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623,540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23"/>
              <w:spacing w:after="0"/>
              <w:rPr>
                <w:sz w:val="20"/>
                <w:szCs w:val="20"/>
                <w:color w:val="auto"/>
              </w:rPr>
            </w:pPr>
            <w:r>
              <w:rPr>
                <w:rFonts w:ascii="Arial" w:cs="Arial" w:eastAsia="Arial" w:hAnsi="Arial"/>
                <w:sz w:val="15"/>
                <w:szCs w:val="15"/>
                <w:color w:val="auto"/>
              </w:rPr>
              <w:t>487,677</w:t>
            </w:r>
          </w:p>
        </w:tc>
      </w:tr>
      <w:tr>
        <w:trPr>
          <w:trHeight w:val="274"/>
        </w:trPr>
        <w:tc>
          <w:tcPr>
            <w:tcW w:w="70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Redemption of Series B-3 preferred OP units</w:t>
            </w: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(2,675)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(4,105)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(4,460)</w:t>
            </w:r>
          </w:p>
        </w:tc>
      </w:tr>
      <w:tr>
        <w:trPr>
          <w:trHeight w:val="266"/>
        </w:trPr>
        <w:tc>
          <w:tcPr>
            <w:tcW w:w="7080" w:type="dxa"/>
            <w:vAlign w:val="bottom"/>
          </w:tcPr>
          <w:p>
            <w:pPr>
              <w:ind w:left="280"/>
              <w:spacing w:after="0"/>
              <w:rPr>
                <w:sz w:val="20"/>
                <w:szCs w:val="20"/>
                <w:color w:val="auto"/>
              </w:rPr>
            </w:pPr>
            <w:r>
              <w:rPr>
                <w:rFonts w:ascii="Arial" w:cs="Arial" w:eastAsia="Arial" w:hAnsi="Arial"/>
                <w:sz w:val="15"/>
                <w:szCs w:val="15"/>
                <w:color w:val="auto"/>
              </w:rPr>
              <w:t>Borrowings on lines of credit</w:t>
            </w:r>
          </w:p>
        </w:tc>
        <w:tc>
          <w:tcPr>
            <w:tcW w:w="360" w:type="dxa"/>
            <w:vAlign w:val="bottom"/>
          </w:tcPr>
          <w:p>
            <w:pPr>
              <w:spacing w:after="0"/>
              <w:rPr>
                <w:sz w:val="23"/>
                <w:szCs w:val="23"/>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3,881,543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1,542,677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23"/>
              <w:spacing w:after="0"/>
              <w:rPr>
                <w:sz w:val="20"/>
                <w:szCs w:val="20"/>
                <w:color w:val="auto"/>
              </w:rPr>
            </w:pPr>
            <w:r>
              <w:rPr>
                <w:rFonts w:ascii="Arial" w:cs="Arial" w:eastAsia="Arial" w:hAnsi="Arial"/>
                <w:sz w:val="15"/>
                <w:szCs w:val="15"/>
                <w:color w:val="auto"/>
              </w:rPr>
              <w:t>661,000</w:t>
            </w:r>
          </w:p>
        </w:tc>
      </w:tr>
      <w:tr>
        <w:trPr>
          <w:trHeight w:val="274"/>
        </w:trPr>
        <w:tc>
          <w:tcPr>
            <w:tcW w:w="70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Payments on lines of credit</w:t>
            </w: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(3,883,950)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(1,456,486)</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(719,536)</w:t>
            </w:r>
          </w:p>
        </w:tc>
      </w:tr>
      <w:tr>
        <w:trPr>
          <w:trHeight w:val="266"/>
        </w:trPr>
        <w:tc>
          <w:tcPr>
            <w:tcW w:w="7080" w:type="dxa"/>
            <w:vAlign w:val="bottom"/>
          </w:tcPr>
          <w:p>
            <w:pPr>
              <w:ind w:left="280"/>
              <w:spacing w:after="0"/>
              <w:rPr>
                <w:sz w:val="20"/>
                <w:szCs w:val="20"/>
                <w:color w:val="auto"/>
              </w:rPr>
            </w:pPr>
            <w:r>
              <w:rPr>
                <w:rFonts w:ascii="Arial" w:cs="Arial" w:eastAsia="Arial" w:hAnsi="Arial"/>
                <w:sz w:val="15"/>
                <w:szCs w:val="15"/>
                <w:color w:val="auto"/>
              </w:rPr>
              <w:t>Proceeds from issuance of other debt</w:t>
            </w:r>
          </w:p>
        </w:tc>
        <w:tc>
          <w:tcPr>
            <w:tcW w:w="360" w:type="dxa"/>
            <w:vAlign w:val="bottom"/>
          </w:tcPr>
          <w:p>
            <w:pPr>
              <w:spacing w:after="0"/>
              <w:rPr>
                <w:sz w:val="23"/>
                <w:szCs w:val="23"/>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923,721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250,000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23"/>
              <w:spacing w:after="0"/>
              <w:rPr>
                <w:sz w:val="20"/>
                <w:szCs w:val="20"/>
                <w:color w:val="auto"/>
              </w:rPr>
            </w:pPr>
            <w:r>
              <w:rPr>
                <w:rFonts w:ascii="Arial" w:cs="Arial" w:eastAsia="Arial" w:hAnsi="Arial"/>
                <w:sz w:val="15"/>
                <w:szCs w:val="15"/>
                <w:color w:val="auto"/>
              </w:rPr>
              <w:t>185,153</w:t>
            </w:r>
          </w:p>
        </w:tc>
      </w:tr>
      <w:tr>
        <w:trPr>
          <w:trHeight w:val="274"/>
        </w:trPr>
        <w:tc>
          <w:tcPr>
            <w:tcW w:w="70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Payments on other debt</w:t>
            </w: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(552,868)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(298,754)</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(124,427)</w:t>
            </w:r>
          </w:p>
        </w:tc>
      </w:tr>
      <w:tr>
        <w:trPr>
          <w:trHeight w:val="266"/>
        </w:trPr>
        <w:tc>
          <w:tcPr>
            <w:tcW w:w="7080" w:type="dxa"/>
            <w:vAlign w:val="bottom"/>
          </w:tcPr>
          <w:p>
            <w:pPr>
              <w:ind w:left="280"/>
              <w:spacing w:after="0"/>
              <w:rPr>
                <w:sz w:val="20"/>
                <w:szCs w:val="20"/>
                <w:color w:val="auto"/>
              </w:rPr>
            </w:pPr>
            <w:r>
              <w:rPr>
                <w:rFonts w:ascii="Arial" w:cs="Arial" w:eastAsia="Arial" w:hAnsi="Arial"/>
                <w:sz w:val="15"/>
                <w:szCs w:val="15"/>
                <w:color w:val="auto"/>
              </w:rPr>
              <w:t>Prepayment penalty on debt</w:t>
            </w:r>
          </w:p>
        </w:tc>
        <w:tc>
          <w:tcPr>
            <w:tcW w:w="360" w:type="dxa"/>
            <w:vAlign w:val="bottom"/>
          </w:tcPr>
          <w:p>
            <w:pPr>
              <w:spacing w:after="0"/>
              <w:rPr>
                <w:sz w:val="23"/>
                <w:szCs w:val="23"/>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(18,838)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(2,024)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(6,019)</w:t>
            </w:r>
          </w:p>
        </w:tc>
      </w:tr>
      <w:tr>
        <w:trPr>
          <w:trHeight w:val="274"/>
        </w:trPr>
        <w:tc>
          <w:tcPr>
            <w:tcW w:w="70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Redemption of Series A-4 cumulative convertible preferred stock</w:t>
            </w:r>
          </w:p>
        </w:tc>
        <w:tc>
          <w:tcPr>
            <w:tcW w:w="36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(85,000)</w:t>
            </w:r>
          </w:p>
        </w:tc>
      </w:tr>
      <w:tr>
        <w:trPr>
          <w:trHeight w:val="266"/>
        </w:trPr>
        <w:tc>
          <w:tcPr>
            <w:tcW w:w="7080" w:type="dxa"/>
            <w:vAlign w:val="bottom"/>
          </w:tcPr>
          <w:p>
            <w:pPr>
              <w:ind w:left="280"/>
              <w:spacing w:after="0"/>
              <w:rPr>
                <w:sz w:val="20"/>
                <w:szCs w:val="20"/>
                <w:color w:val="auto"/>
              </w:rPr>
            </w:pPr>
            <w:r>
              <w:rPr>
                <w:rFonts w:ascii="Arial" w:cs="Arial" w:eastAsia="Arial" w:hAnsi="Arial"/>
                <w:sz w:val="15"/>
                <w:szCs w:val="15"/>
                <w:color w:val="auto"/>
              </w:rPr>
              <w:t>Proceeds received from return of prepaid deferred financing costs</w:t>
            </w:r>
          </w:p>
        </w:tc>
        <w:tc>
          <w:tcPr>
            <w:tcW w:w="360" w:type="dxa"/>
            <w:vAlign w:val="bottom"/>
          </w:tcPr>
          <w:p>
            <w:pPr>
              <w:spacing w:after="0"/>
              <w:rPr>
                <w:sz w:val="23"/>
                <w:szCs w:val="23"/>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1,618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23"/>
                <w:szCs w:val="23"/>
                <w:color w:val="auto"/>
              </w:rPr>
            </w:pPr>
          </w:p>
        </w:tc>
        <w:tc>
          <w:tcPr>
            <w:tcW w:w="960" w:type="dxa"/>
            <w:vAlign w:val="bottom"/>
          </w:tcPr>
          <w:p>
            <w:pPr>
              <w:jc w:val="right"/>
              <w:ind w:right="23"/>
              <w:spacing w:after="0"/>
              <w:rPr>
                <w:sz w:val="20"/>
                <w:szCs w:val="20"/>
                <w:color w:val="auto"/>
              </w:rPr>
            </w:pPr>
            <w:r>
              <w:rPr>
                <w:rFonts w:ascii="Arial" w:cs="Arial" w:eastAsia="Arial" w:hAnsi="Arial"/>
                <w:sz w:val="15"/>
                <w:szCs w:val="15"/>
                <w:color w:val="auto"/>
              </w:rPr>
              <w:t>—</w:t>
            </w:r>
          </w:p>
        </w:tc>
      </w:tr>
      <w:tr>
        <w:trPr>
          <w:trHeight w:val="274"/>
        </w:trPr>
        <w:tc>
          <w:tcPr>
            <w:tcW w:w="70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Redemption of Series A-4 preferred stock and OP units</w:t>
            </w:r>
          </w:p>
        </w:tc>
        <w:tc>
          <w:tcPr>
            <w:tcW w:w="36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(24,698)</w:t>
            </w:r>
          </w:p>
        </w:tc>
      </w:tr>
      <w:tr>
        <w:trPr>
          <w:trHeight w:val="266"/>
        </w:trPr>
        <w:tc>
          <w:tcPr>
            <w:tcW w:w="7080" w:type="dxa"/>
            <w:vAlign w:val="bottom"/>
          </w:tcPr>
          <w:p>
            <w:pPr>
              <w:ind w:left="280"/>
              <w:spacing w:after="0"/>
              <w:rPr>
                <w:sz w:val="20"/>
                <w:szCs w:val="20"/>
                <w:color w:val="auto"/>
              </w:rPr>
            </w:pPr>
            <w:r>
              <w:rPr>
                <w:rFonts w:ascii="Arial" w:cs="Arial" w:eastAsia="Arial" w:hAnsi="Arial"/>
                <w:sz w:val="15"/>
                <w:szCs w:val="15"/>
                <w:color w:val="auto"/>
              </w:rPr>
              <w:t>Distributions to stockholders, OP unit holders, and preferred OP unit holders</w:t>
            </w:r>
          </w:p>
        </w:tc>
        <w:tc>
          <w:tcPr>
            <w:tcW w:w="360" w:type="dxa"/>
            <w:vAlign w:val="bottom"/>
          </w:tcPr>
          <w:p>
            <w:pPr>
              <w:spacing w:after="0"/>
              <w:rPr>
                <w:sz w:val="23"/>
                <w:szCs w:val="23"/>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(276,697)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(242,813)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(224,483)</w:t>
            </w:r>
          </w:p>
        </w:tc>
      </w:tr>
      <w:tr>
        <w:trPr>
          <w:trHeight w:val="274"/>
        </w:trPr>
        <w:tc>
          <w:tcPr>
            <w:tcW w:w="70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Payments for deferred financing costs</w:t>
            </w:r>
          </w:p>
        </w:tc>
        <w:tc>
          <w:tcPr>
            <w:tcW w:w="3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(6,756)</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(2,130)</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(3,650)</w:t>
            </w:r>
          </w:p>
        </w:tc>
      </w:tr>
      <w:tr>
        <w:trPr>
          <w:trHeight w:val="246"/>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Net Cash Provided By Financing Activities</w:t>
            </w: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505,880</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409,905</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141,557</w:t>
            </w:r>
          </w:p>
        </w:tc>
      </w:tr>
      <w:tr>
        <w:trPr>
          <w:trHeight w:val="254"/>
        </w:trPr>
        <w:tc>
          <w:tcPr>
            <w:tcW w:w="7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Effect of exchange rate changes on cash, cash equivalents and restricted cash</w:t>
            </w:r>
          </w:p>
        </w:tc>
        <w:tc>
          <w:tcPr>
            <w:tcW w:w="3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411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298</w:t>
            </w:r>
          </w:p>
        </w:tc>
      </w:tr>
      <w:tr>
        <w:trPr>
          <w:trHeight w:val="266"/>
        </w:trPr>
        <w:tc>
          <w:tcPr>
            <w:tcW w:w="7080" w:type="dxa"/>
            <w:vAlign w:val="bottom"/>
          </w:tcPr>
          <w:p>
            <w:pPr>
              <w:ind w:left="40"/>
              <w:spacing w:after="0"/>
              <w:rPr>
                <w:sz w:val="20"/>
                <w:szCs w:val="20"/>
                <w:color w:val="auto"/>
              </w:rPr>
            </w:pPr>
            <w:r>
              <w:rPr>
                <w:rFonts w:ascii="Arial" w:cs="Arial" w:eastAsia="Arial" w:hAnsi="Arial"/>
                <w:sz w:val="15"/>
                <w:szCs w:val="15"/>
                <w:color w:val="auto"/>
              </w:rPr>
              <w:t>Net change in cash, cash equivalents and restricted cash</w:t>
            </w:r>
          </w:p>
        </w:tc>
        <w:tc>
          <w:tcPr>
            <w:tcW w:w="360" w:type="dxa"/>
            <w:vAlign w:val="bottom"/>
          </w:tcPr>
          <w:p>
            <w:pPr>
              <w:spacing w:after="0"/>
              <w:rPr>
                <w:sz w:val="23"/>
                <w:szCs w:val="23"/>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(27,432)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38,753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(1,804)</w:t>
            </w: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Cash, cash equivalents and restricted cash, beginning of period</w:t>
            </w:r>
          </w:p>
        </w:tc>
        <w:tc>
          <w:tcPr>
            <w:tcW w:w="3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62,262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23,509</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25,313</w:t>
            </w:r>
          </w:p>
        </w:tc>
      </w:tr>
      <w:tr>
        <w:trPr>
          <w:trHeight w:val="241"/>
        </w:trPr>
        <w:tc>
          <w:tcPr>
            <w:tcW w:w="7080" w:type="dxa"/>
            <w:vAlign w:val="bottom"/>
          </w:tcPr>
          <w:p>
            <w:pPr>
              <w:ind w:left="40"/>
              <w:spacing w:after="0"/>
              <w:rPr>
                <w:sz w:val="20"/>
                <w:szCs w:val="20"/>
                <w:color w:val="auto"/>
              </w:rPr>
            </w:pPr>
            <w:r>
              <w:rPr>
                <w:rFonts w:ascii="Arial" w:cs="Arial" w:eastAsia="Arial" w:hAnsi="Arial"/>
                <w:sz w:val="15"/>
                <w:szCs w:val="15"/>
                <w:b w:val="1"/>
                <w:bCs w:val="1"/>
                <w:color w:val="auto"/>
              </w:rPr>
              <w:t>Cash, cash equivalents and restricted cash, end of period</w:t>
            </w: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34,830</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62,262</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23,509</w:t>
            </w:r>
          </w:p>
        </w:tc>
      </w:tr>
      <w:tr>
        <w:trPr>
          <w:trHeight w:val="20"/>
        </w:trPr>
        <w:tc>
          <w:tcPr>
            <w:tcW w:w="7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892"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- 8</w:t>
      </w:r>
    </w:p>
    <w:p>
      <w:pPr>
        <w:sectPr>
          <w:pgSz w:w="11900" w:h="16838" w:orient="portrait"/>
          <w:cols w:equalWidth="0" w:num="1">
            <w:col w:w="11420"/>
          </w:cols>
          <w:pgMar w:left="240" w:top="337" w:right="239" w:bottom="892" w:gutter="0" w:footer="0" w:header="0"/>
          <w:type w:val="continuous"/>
        </w:sectPr>
      </w:pPr>
    </w:p>
    <w:bookmarkStart w:id="70" w:name="page71"/>
    <w:bookmarkEnd w:id="70"/>
    <w:tbl>
      <w:tblPr>
        <w:tblLayout w:type="fixed"/>
        <w:tblInd w:w="0" w:type="dxa"/>
        <w:tblCellMar>
          <w:top w:w="0" w:type="dxa"/>
          <w:left w:w="0" w:type="dxa"/>
          <w:bottom w:w="0" w:type="dxa"/>
          <w:right w:w="0" w:type="dxa"/>
        </w:tblCellMar>
      </w:tblPr>
      <w:tr>
        <w:trPr>
          <w:trHeight w:val="202"/>
        </w:trPr>
        <w:tc>
          <w:tcPr>
            <w:tcW w:w="74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5"/>
                <w:szCs w:val="15"/>
                <w:b w:val="1"/>
                <w:bCs w:val="1"/>
                <w:color w:val="auto"/>
                <w:w w:val="92"/>
              </w:rPr>
              <w:t>Year Ended</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169"/>
        </w:trPr>
        <w:tc>
          <w:tcPr>
            <w:tcW w:w="7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ind w:left="60"/>
              <w:spacing w:after="0" w:line="169" w:lineRule="exact"/>
              <w:rPr>
                <w:sz w:val="20"/>
                <w:szCs w:val="20"/>
                <w:color w:val="auto"/>
              </w:rPr>
            </w:pPr>
            <w:r>
              <w:rPr>
                <w:rFonts w:ascii="Arial" w:cs="Arial" w:eastAsia="Arial" w:hAnsi="Arial"/>
                <w:sz w:val="15"/>
                <w:szCs w:val="15"/>
                <w:b w:val="1"/>
                <w:bCs w:val="1"/>
                <w:color w:val="auto"/>
              </w:rPr>
              <w:t>December 31,</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line="169" w:lineRule="exact"/>
              <w:rPr>
                <w:sz w:val="20"/>
                <w:szCs w:val="20"/>
                <w:color w:val="auto"/>
              </w:rPr>
            </w:pPr>
            <w:r>
              <w:rPr>
                <w:rFonts w:ascii="Arial" w:cs="Arial" w:eastAsia="Arial" w:hAnsi="Arial"/>
                <w:sz w:val="15"/>
                <w:szCs w:val="15"/>
                <w:b w:val="1"/>
                <w:bCs w:val="1"/>
                <w:color w:val="auto"/>
                <w:w w:val="92"/>
              </w:rPr>
              <w:t>December 31,</w:t>
            </w:r>
          </w:p>
        </w:tc>
        <w:tc>
          <w:tcPr>
            <w:tcW w:w="140" w:type="dxa"/>
            <w:vAlign w:val="bottom"/>
          </w:tcPr>
          <w:p>
            <w:pPr>
              <w:spacing w:after="0"/>
              <w:rPr>
                <w:sz w:val="14"/>
                <w:szCs w:val="14"/>
                <w:color w:val="auto"/>
              </w:rPr>
            </w:pPr>
          </w:p>
        </w:tc>
        <w:tc>
          <w:tcPr>
            <w:tcW w:w="1100" w:type="dxa"/>
            <w:vAlign w:val="bottom"/>
          </w:tcPr>
          <w:p>
            <w:pPr>
              <w:jc w:val="right"/>
              <w:ind w:right="103"/>
              <w:spacing w:after="0" w:line="169" w:lineRule="exact"/>
              <w:rPr>
                <w:sz w:val="20"/>
                <w:szCs w:val="20"/>
                <w:color w:val="auto"/>
              </w:rPr>
            </w:pPr>
            <w:r>
              <w:rPr>
                <w:rFonts w:ascii="Arial" w:cs="Arial" w:eastAsia="Arial" w:hAnsi="Arial"/>
                <w:sz w:val="15"/>
                <w:szCs w:val="15"/>
                <w:b w:val="1"/>
                <w:bCs w:val="1"/>
                <w:color w:val="auto"/>
                <w:w w:val="92"/>
              </w:rPr>
              <w:t>December 31,</w:t>
            </w:r>
          </w:p>
        </w:tc>
      </w:tr>
      <w:tr>
        <w:trPr>
          <w:trHeight w:val="200"/>
        </w:trPr>
        <w:tc>
          <w:tcPr>
            <w:tcW w:w="74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43"/>
              <w:spacing w:after="0"/>
              <w:rPr>
                <w:sz w:val="20"/>
                <w:szCs w:val="20"/>
                <w:color w:val="auto"/>
              </w:rPr>
            </w:pPr>
            <w:r>
              <w:rPr>
                <w:rFonts w:ascii="Arial" w:cs="Arial" w:eastAsia="Arial" w:hAnsi="Arial"/>
                <w:sz w:val="15"/>
                <w:szCs w:val="15"/>
                <w:b w:val="1"/>
                <w:bCs w:val="1"/>
                <w:color w:val="auto"/>
                <w:w w:val="89"/>
              </w:rPr>
              <w:t>2018</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2017</w:t>
            </w:r>
          </w:p>
        </w:tc>
      </w:tr>
      <w:tr>
        <w:trPr>
          <w:trHeight w:val="266"/>
        </w:trPr>
        <w:tc>
          <w:tcPr>
            <w:tcW w:w="7440" w:type="dxa"/>
            <w:vAlign w:val="bottom"/>
          </w:tcPr>
          <w:p>
            <w:pPr>
              <w:ind w:left="40"/>
              <w:spacing w:after="0"/>
              <w:rPr>
                <w:sz w:val="20"/>
                <w:szCs w:val="20"/>
                <w:color w:val="auto"/>
              </w:rPr>
            </w:pPr>
            <w:r>
              <w:rPr>
                <w:rFonts w:ascii="Arial" w:cs="Arial" w:eastAsia="Arial" w:hAnsi="Arial"/>
                <w:sz w:val="15"/>
                <w:szCs w:val="15"/>
                <w:b w:val="1"/>
                <w:bCs w:val="1"/>
                <w:color w:val="auto"/>
              </w:rPr>
              <w:t>Supplemental Information</w:t>
            </w: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4"/>
        </w:trPr>
        <w:tc>
          <w:tcPr>
            <w:tcW w:w="7440" w:type="dxa"/>
            <w:vAlign w:val="bottom"/>
            <w:shd w:val="clear" w:color="auto" w:fill="CCEEFF"/>
          </w:tcPr>
          <w:p>
            <w:pPr>
              <w:ind w:left="40"/>
              <w:spacing w:after="0"/>
              <w:rPr>
                <w:sz w:val="20"/>
                <w:szCs w:val="20"/>
                <w:color w:val="auto"/>
              </w:rPr>
            </w:pPr>
            <w:r>
              <w:rPr>
                <w:rFonts w:ascii="Arial" w:cs="Arial" w:eastAsia="Arial" w:hAnsi="Arial"/>
                <w:sz w:val="15"/>
                <w:szCs w:val="15"/>
                <w:color w:val="auto"/>
              </w:rPr>
              <w:t>Cash paid for interest (net of capitalized interest of $7,943, $4,328 and $2,755 respectively)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134,990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126,153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124,046</w:t>
            </w:r>
          </w:p>
        </w:tc>
      </w:tr>
      <w:tr>
        <w:trPr>
          <w:trHeight w:val="266"/>
        </w:trPr>
        <w:tc>
          <w:tcPr>
            <w:tcW w:w="7440" w:type="dxa"/>
            <w:vAlign w:val="bottom"/>
          </w:tcPr>
          <w:p>
            <w:pPr>
              <w:ind w:left="40"/>
              <w:spacing w:after="0"/>
              <w:rPr>
                <w:sz w:val="20"/>
                <w:szCs w:val="20"/>
                <w:color w:val="auto"/>
              </w:rPr>
            </w:pPr>
            <w:r>
              <w:rPr>
                <w:rFonts w:ascii="Arial" w:cs="Arial" w:eastAsia="Arial" w:hAnsi="Arial"/>
                <w:sz w:val="15"/>
                <w:szCs w:val="15"/>
                <w:color w:val="auto"/>
              </w:rPr>
              <w:t>Cash paid for interest on mandatorily redeemable debt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4,698</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2,551</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3,114</w:t>
            </w:r>
          </w:p>
        </w:tc>
      </w:tr>
      <w:tr>
        <w:trPr>
          <w:trHeight w:val="274"/>
        </w:trPr>
        <w:tc>
          <w:tcPr>
            <w:tcW w:w="7440" w:type="dxa"/>
            <w:vAlign w:val="bottom"/>
            <w:shd w:val="clear" w:color="auto" w:fill="CCEEFF"/>
          </w:tcPr>
          <w:p>
            <w:pPr>
              <w:ind w:left="40"/>
              <w:spacing w:after="0"/>
              <w:rPr>
                <w:sz w:val="20"/>
                <w:szCs w:val="20"/>
                <w:color w:val="auto"/>
              </w:rPr>
            </w:pPr>
            <w:r>
              <w:rPr>
                <w:rFonts w:ascii="Arial" w:cs="Arial" w:eastAsia="Arial" w:hAnsi="Arial"/>
                <w:sz w:val="15"/>
                <w:szCs w:val="15"/>
                <w:color w:val="auto"/>
              </w:rPr>
              <w:t>Cash paid (refunds) for income taxes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948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461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(194)</w:t>
            </w:r>
          </w:p>
        </w:tc>
      </w:tr>
      <w:tr>
        <w:trPr>
          <w:trHeight w:val="266"/>
        </w:trPr>
        <w:tc>
          <w:tcPr>
            <w:tcW w:w="7440" w:type="dxa"/>
            <w:vAlign w:val="bottom"/>
          </w:tcPr>
          <w:p>
            <w:pPr>
              <w:ind w:left="40"/>
              <w:spacing w:after="0"/>
              <w:rPr>
                <w:sz w:val="20"/>
                <w:szCs w:val="20"/>
                <w:color w:val="auto"/>
              </w:rPr>
            </w:pPr>
            <w:r>
              <w:rPr>
                <w:rFonts w:ascii="Arial" w:cs="Arial" w:eastAsia="Arial" w:hAnsi="Arial"/>
                <w:sz w:val="15"/>
                <w:szCs w:val="15"/>
                <w:color w:val="auto"/>
              </w:rPr>
              <w:t>Noncash investing and financing activities</w:t>
            </w: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4"/>
        </w:trPr>
        <w:tc>
          <w:tcPr>
            <w:tcW w:w="74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Reduction in secured borrowing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107,731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21,451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23,449</w:t>
            </w:r>
          </w:p>
        </w:tc>
      </w:tr>
      <w:tr>
        <w:trPr>
          <w:trHeight w:val="266"/>
        </w:trPr>
        <w:tc>
          <w:tcPr>
            <w:tcW w:w="7440" w:type="dxa"/>
            <w:vAlign w:val="bottom"/>
          </w:tcPr>
          <w:p>
            <w:pPr>
              <w:ind w:left="280"/>
              <w:spacing w:after="0"/>
              <w:rPr>
                <w:sz w:val="20"/>
                <w:szCs w:val="20"/>
                <w:color w:val="auto"/>
              </w:rPr>
            </w:pPr>
            <w:r>
              <w:rPr>
                <w:rFonts w:ascii="Arial" w:cs="Arial" w:eastAsia="Arial" w:hAnsi="Arial"/>
                <w:sz w:val="15"/>
                <w:szCs w:val="15"/>
                <w:color w:val="auto"/>
              </w:rPr>
              <w:t>Change in distributions declared and outstanding</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8,452</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7,889</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3,267</w:t>
            </w:r>
          </w:p>
        </w:tc>
      </w:tr>
      <w:tr>
        <w:trPr>
          <w:trHeight w:val="274"/>
        </w:trPr>
        <w:tc>
          <w:tcPr>
            <w:tcW w:w="74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Conversion of common and preferred OP units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11,310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1,515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3,556</w:t>
            </w:r>
          </w:p>
        </w:tc>
      </w:tr>
      <w:tr>
        <w:trPr>
          <w:trHeight w:val="266"/>
        </w:trPr>
        <w:tc>
          <w:tcPr>
            <w:tcW w:w="7440" w:type="dxa"/>
            <w:vAlign w:val="bottom"/>
          </w:tcPr>
          <w:p>
            <w:pPr>
              <w:ind w:left="280"/>
              <w:spacing w:after="0"/>
              <w:rPr>
                <w:sz w:val="20"/>
                <w:szCs w:val="20"/>
                <w:color w:val="auto"/>
              </w:rPr>
            </w:pPr>
            <w:r>
              <w:rPr>
                <w:rFonts w:ascii="Arial" w:cs="Arial" w:eastAsia="Arial" w:hAnsi="Arial"/>
                <w:sz w:val="15"/>
                <w:szCs w:val="15"/>
                <w:color w:val="auto"/>
              </w:rPr>
              <w:t>Conversion of Series A-4 preferred stock</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31,739</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675</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4,720</w:t>
            </w:r>
          </w:p>
        </w:tc>
      </w:tr>
      <w:tr>
        <w:trPr>
          <w:trHeight w:val="274"/>
        </w:trPr>
        <w:tc>
          <w:tcPr>
            <w:tcW w:w="74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Capital lease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4,114</w:t>
            </w:r>
          </w:p>
        </w:tc>
      </w:tr>
      <w:tr>
        <w:trPr>
          <w:trHeight w:val="266"/>
        </w:trPr>
        <w:tc>
          <w:tcPr>
            <w:tcW w:w="7440" w:type="dxa"/>
            <w:vAlign w:val="bottom"/>
          </w:tcPr>
          <w:p>
            <w:pPr>
              <w:ind w:left="40"/>
              <w:spacing w:after="0"/>
              <w:rPr>
                <w:sz w:val="20"/>
                <w:szCs w:val="20"/>
                <w:color w:val="auto"/>
              </w:rPr>
            </w:pPr>
            <w:r>
              <w:rPr>
                <w:rFonts w:ascii="Arial" w:cs="Arial" w:eastAsia="Arial" w:hAnsi="Arial"/>
                <w:sz w:val="15"/>
                <w:szCs w:val="15"/>
                <w:color w:val="auto"/>
              </w:rPr>
              <w:t>Noncash investing and financing activities at the date of acquisition</w:t>
            </w: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4"/>
        </w:trPr>
        <w:tc>
          <w:tcPr>
            <w:tcW w:w="74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Acquisitions - Common stock and OP units issued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313,391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28,410</w:t>
            </w:r>
          </w:p>
        </w:tc>
      </w:tr>
      <w:tr>
        <w:trPr>
          <w:trHeight w:val="266"/>
        </w:trPr>
        <w:tc>
          <w:tcPr>
            <w:tcW w:w="7440" w:type="dxa"/>
            <w:vAlign w:val="bottom"/>
          </w:tcPr>
          <w:p>
            <w:pPr>
              <w:ind w:left="280"/>
              <w:spacing w:after="0"/>
              <w:rPr>
                <w:sz w:val="20"/>
                <w:szCs w:val="20"/>
                <w:color w:val="auto"/>
              </w:rPr>
            </w:pPr>
            <w:r>
              <w:rPr>
                <w:rFonts w:ascii="Arial" w:cs="Arial" w:eastAsia="Arial" w:hAnsi="Arial"/>
                <w:sz w:val="15"/>
                <w:szCs w:val="15"/>
                <w:color w:val="auto"/>
              </w:rPr>
              <w:t>Acquisitions - Equity Interests - NG Sun LLC (see Note 8)</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21,976</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w:t>
            </w:r>
          </w:p>
        </w:tc>
      </w:tr>
      <w:tr>
        <w:trPr>
          <w:trHeight w:val="274"/>
        </w:trPr>
        <w:tc>
          <w:tcPr>
            <w:tcW w:w="74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Acquisitions - Preferred Equity - Sun NG RV Resorts LLC (see Note 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35,277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66"/>
        </w:trPr>
        <w:tc>
          <w:tcPr>
            <w:tcW w:w="7440" w:type="dxa"/>
            <w:vAlign w:val="bottom"/>
          </w:tcPr>
          <w:p>
            <w:pPr>
              <w:ind w:left="280"/>
              <w:spacing w:after="0"/>
              <w:rPr>
                <w:sz w:val="20"/>
                <w:szCs w:val="20"/>
                <w:color w:val="auto"/>
              </w:rPr>
            </w:pPr>
            <w:r>
              <w:rPr>
                <w:rFonts w:ascii="Arial" w:cs="Arial" w:eastAsia="Arial" w:hAnsi="Arial"/>
                <w:sz w:val="15"/>
                <w:szCs w:val="15"/>
                <w:color w:val="auto"/>
              </w:rPr>
              <w:t>Acquisitions - Debt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61,900</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3,120</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4,592</w:t>
            </w:r>
          </w:p>
        </w:tc>
      </w:tr>
      <w:tr>
        <w:trPr>
          <w:trHeight w:val="274"/>
        </w:trPr>
        <w:tc>
          <w:tcPr>
            <w:tcW w:w="74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Acquisitions - Series D preferred interest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51,930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62"/>
        </w:trPr>
        <w:tc>
          <w:tcPr>
            <w:tcW w:w="7440" w:type="dxa"/>
            <w:vAlign w:val="bottom"/>
          </w:tcPr>
          <w:p>
            <w:pPr>
              <w:ind w:left="280"/>
              <w:spacing w:after="0"/>
              <w:rPr>
                <w:sz w:val="20"/>
                <w:szCs w:val="20"/>
                <w:color w:val="auto"/>
              </w:rPr>
            </w:pPr>
            <w:r>
              <w:rPr>
                <w:rFonts w:ascii="Arial" w:cs="Arial" w:eastAsia="Arial" w:hAnsi="Arial"/>
                <w:sz w:val="15"/>
                <w:szCs w:val="15"/>
                <w:color w:val="auto"/>
              </w:rPr>
              <w:t>Acquisitions - Escrow</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392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w:t>
            </w: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- 9</w:t>
      </w:r>
    </w:p>
    <w:p>
      <w:pPr>
        <w:sectPr>
          <w:pgSz w:w="11900" w:h="16838" w:orient="portrait"/>
          <w:cols w:equalWidth="0" w:num="1">
            <w:col w:w="11420"/>
          </w:cols>
          <w:pgMar w:left="240" w:top="554"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3"/>
              </w:rPr>
              <w:t>Stockholders’ Equity</w:t>
            </w:r>
          </w:p>
        </w:tc>
        <w:tc>
          <w:tcPr>
            <w:tcW w:w="7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ind w:left="40"/>
              <w:spacing w:after="0" w:line="157" w:lineRule="exact"/>
              <w:rPr>
                <w:sz w:val="20"/>
                <w:szCs w:val="20"/>
                <w:color w:val="auto"/>
              </w:rPr>
            </w:pPr>
            <w:r>
              <w:rPr>
                <w:rFonts w:ascii="Arial" w:cs="Arial" w:eastAsia="Arial" w:hAnsi="Arial"/>
                <w:sz w:val="14"/>
                <w:szCs w:val="14"/>
                <w:b w:val="1"/>
                <w:bCs w:val="1"/>
                <w:color w:val="auto"/>
                <w:w w:val="98"/>
              </w:rPr>
              <w:t>7.125% Series</w:t>
            </w: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 Cumulative</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60" w:type="dxa"/>
            <w:vAlign w:val="bottom"/>
            <w:gridSpan w:val="2"/>
          </w:tcPr>
          <w:p>
            <w:pPr>
              <w:jc w:val="center"/>
              <w:ind w:left="10"/>
              <w:spacing w:after="0" w:line="149" w:lineRule="exact"/>
              <w:rPr>
                <w:sz w:val="20"/>
                <w:szCs w:val="20"/>
                <w:color w:val="auto"/>
              </w:rPr>
            </w:pPr>
            <w:r>
              <w:rPr>
                <w:rFonts w:ascii="Arial" w:cs="Arial" w:eastAsia="Arial" w:hAnsi="Arial"/>
                <w:sz w:val="14"/>
                <w:szCs w:val="14"/>
                <w:b w:val="1"/>
                <w:bCs w:val="1"/>
                <w:color w:val="auto"/>
                <w:w w:val="90"/>
              </w:rPr>
              <w:t>Distributions</w:t>
            </w:r>
          </w:p>
        </w:tc>
        <w:tc>
          <w:tcPr>
            <w:tcW w:w="1080" w:type="dxa"/>
            <w:vAlign w:val="bottom"/>
            <w:gridSpan w:val="2"/>
          </w:tcPr>
          <w:p>
            <w:pPr>
              <w:jc w:val="right"/>
              <w:ind w:right="70"/>
              <w:spacing w:after="0" w:line="149"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90"/>
              <w:spacing w:after="0" w:line="149" w:lineRule="exact"/>
              <w:rPr>
                <w:sz w:val="20"/>
                <w:szCs w:val="20"/>
                <w:color w:val="auto"/>
              </w:rPr>
            </w:pPr>
            <w:r>
              <w:rPr>
                <w:rFonts w:ascii="Arial" w:cs="Arial" w:eastAsia="Arial" w:hAnsi="Arial"/>
                <w:sz w:val="14"/>
                <w:szCs w:val="14"/>
                <w:b w:val="1"/>
                <w:bCs w:val="1"/>
                <w:color w:val="auto"/>
                <w:w w:val="87"/>
              </w:rPr>
              <w:t>Redeemable</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12"/>
                <w:szCs w:val="12"/>
                <w:color w:val="auto"/>
              </w:rPr>
            </w:pPr>
          </w:p>
        </w:tc>
        <w:tc>
          <w:tcPr>
            <w:tcW w:w="840" w:type="dxa"/>
            <w:vAlign w:val="bottom"/>
          </w:tcPr>
          <w:p>
            <w:pPr>
              <w:jc w:val="center"/>
              <w:ind w:right="70"/>
              <w:spacing w:after="0" w:line="149" w:lineRule="exact"/>
              <w:rPr>
                <w:sz w:val="20"/>
                <w:szCs w:val="20"/>
                <w:color w:val="auto"/>
              </w:rPr>
            </w:pPr>
            <w:r>
              <w:rPr>
                <w:rFonts w:ascii="Arial" w:cs="Arial" w:eastAsia="Arial" w:hAnsi="Arial"/>
                <w:sz w:val="14"/>
                <w:szCs w:val="14"/>
                <w:b w:val="1"/>
                <w:bCs w:val="1"/>
                <w:color w:val="auto"/>
                <w:w w:val="85"/>
              </w:rPr>
              <w:t>in Excess of</w:t>
            </w:r>
          </w:p>
        </w:tc>
        <w:tc>
          <w:tcPr>
            <w:tcW w:w="320" w:type="dxa"/>
            <w:vAlign w:val="bottom"/>
          </w:tcPr>
          <w:p>
            <w:pPr>
              <w:spacing w:after="0"/>
              <w:rPr>
                <w:sz w:val="12"/>
                <w:szCs w:val="12"/>
                <w:color w:val="auto"/>
              </w:rPr>
            </w:pPr>
          </w:p>
        </w:tc>
        <w:tc>
          <w:tcPr>
            <w:tcW w:w="760" w:type="dxa"/>
            <w:vAlign w:val="bottom"/>
          </w:tcPr>
          <w:p>
            <w:pPr>
              <w:jc w:val="right"/>
              <w:ind w:right="290"/>
              <w:spacing w:after="0" w:line="149"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2"/>
                <w:szCs w:val="12"/>
                <w:color w:val="auto"/>
              </w:rPr>
            </w:pPr>
          </w:p>
        </w:tc>
        <w:tc>
          <w:tcPr>
            <w:tcW w:w="700" w:type="dxa"/>
            <w:vAlign w:val="bottom"/>
          </w:tcPr>
          <w:p>
            <w:pPr>
              <w:jc w:val="center"/>
              <w:ind w:right="90"/>
              <w:spacing w:after="0" w:line="149" w:lineRule="exact"/>
              <w:rPr>
                <w:sz w:val="20"/>
                <w:szCs w:val="20"/>
                <w:color w:val="auto"/>
              </w:rPr>
            </w:pPr>
            <w:r>
              <w:rPr>
                <w:rFonts w:ascii="Arial" w:cs="Arial" w:eastAsia="Arial" w:hAnsi="Arial"/>
                <w:sz w:val="14"/>
                <w:szCs w:val="14"/>
                <w:b w:val="1"/>
                <w:bCs w:val="1"/>
                <w:color w:val="auto"/>
                <w:w w:val="93"/>
              </w:rPr>
              <w:t>Non-</w:t>
            </w:r>
          </w:p>
        </w:tc>
        <w:tc>
          <w:tcPr>
            <w:tcW w:w="24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9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Temporary</w:t>
            </w:r>
          </w:p>
        </w:tc>
        <w:tc>
          <w:tcPr>
            <w:tcW w:w="100" w:type="dxa"/>
            <w:vAlign w:val="bottom"/>
          </w:tcPr>
          <w:p>
            <w:pPr>
              <w:spacing w:after="0"/>
              <w:rPr>
                <w:sz w:val="12"/>
                <w:szCs w:val="12"/>
                <w:color w:val="auto"/>
              </w:rPr>
            </w:pPr>
          </w:p>
        </w:tc>
        <w:tc>
          <w:tcPr>
            <w:tcW w:w="880" w:type="dxa"/>
            <w:vAlign w:val="bottom"/>
          </w:tcPr>
          <w:p>
            <w:pPr>
              <w:jc w:val="center"/>
              <w:ind w:right="70"/>
              <w:spacing w:after="0" w:line="149" w:lineRule="exact"/>
              <w:rPr>
                <w:sz w:val="20"/>
                <w:szCs w:val="20"/>
                <w:color w:val="auto"/>
              </w:rPr>
            </w:pPr>
            <w:r>
              <w:rPr>
                <w:rFonts w:ascii="Arial" w:cs="Arial" w:eastAsia="Arial" w:hAnsi="Arial"/>
                <w:sz w:val="14"/>
                <w:szCs w:val="14"/>
                <w:b w:val="1"/>
                <w:bCs w:val="1"/>
                <w:color w:val="auto"/>
                <w:w w:val="93"/>
              </w:rPr>
              <w:t>Preferred</w:t>
            </w:r>
          </w:p>
        </w:tc>
        <w:tc>
          <w:tcPr>
            <w:tcW w:w="800" w:type="dxa"/>
            <w:vAlign w:val="bottom"/>
            <w:gridSpan w:val="2"/>
          </w:tcPr>
          <w:p>
            <w:pPr>
              <w:jc w:val="right"/>
              <w:ind w:right="50"/>
              <w:spacing w:after="0" w:line="149" w:lineRule="exact"/>
              <w:rPr>
                <w:sz w:val="20"/>
                <w:szCs w:val="20"/>
                <w:color w:val="auto"/>
              </w:rPr>
            </w:pPr>
            <w:r>
              <w:rPr>
                <w:rFonts w:ascii="Arial" w:cs="Arial" w:eastAsia="Arial" w:hAnsi="Arial"/>
                <w:sz w:val="14"/>
                <w:szCs w:val="14"/>
                <w:b w:val="1"/>
                <w:bCs w:val="1"/>
                <w:color w:val="auto"/>
              </w:rPr>
              <w:t>Common</w:t>
            </w:r>
          </w:p>
        </w:tc>
        <w:tc>
          <w:tcPr>
            <w:tcW w:w="840" w:type="dxa"/>
            <w:vAlign w:val="bottom"/>
          </w:tcPr>
          <w:p>
            <w:pPr>
              <w:jc w:val="right"/>
              <w:ind w:right="90"/>
              <w:spacing w:after="0" w:line="149" w:lineRule="exact"/>
              <w:rPr>
                <w:sz w:val="20"/>
                <w:szCs w:val="20"/>
                <w:color w:val="auto"/>
              </w:rPr>
            </w:pPr>
            <w:r>
              <w:rPr>
                <w:rFonts w:ascii="Arial" w:cs="Arial" w:eastAsia="Arial" w:hAnsi="Arial"/>
                <w:sz w:val="14"/>
                <w:szCs w:val="14"/>
                <w:b w:val="1"/>
                <w:bCs w:val="1"/>
                <w:color w:val="auto"/>
              </w:rPr>
              <w:t>Paid-in</w:t>
            </w: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Accumulated</w:t>
            </w:r>
          </w:p>
        </w:tc>
        <w:tc>
          <w:tcPr>
            <w:tcW w:w="10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3"/>
              </w:rPr>
              <w:t>Comprehensive</w:t>
            </w: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controlling</w:t>
            </w:r>
          </w:p>
        </w:tc>
        <w:tc>
          <w:tcPr>
            <w:tcW w:w="10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Stockholders’</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Equity</w:t>
            </w:r>
          </w:p>
        </w:tc>
        <w:tc>
          <w:tcPr>
            <w:tcW w:w="100" w:type="dxa"/>
            <w:vAlign w:val="bottom"/>
          </w:tcPr>
          <w:p>
            <w:pPr>
              <w:spacing w:after="0"/>
              <w:rPr>
                <w:sz w:val="16"/>
                <w:szCs w:val="16"/>
                <w:color w:val="auto"/>
              </w:rPr>
            </w:pPr>
          </w:p>
        </w:tc>
        <w:tc>
          <w:tcPr>
            <w:tcW w:w="880" w:type="dxa"/>
            <w:vAlign w:val="bottom"/>
          </w:tcPr>
          <w:p>
            <w:pPr>
              <w:jc w:val="center"/>
              <w:ind w:right="90"/>
              <w:spacing w:after="0"/>
              <w:rPr>
                <w:sz w:val="20"/>
                <w:szCs w:val="20"/>
                <w:color w:val="auto"/>
              </w:rPr>
            </w:pPr>
            <w:r>
              <w:rPr>
                <w:rFonts w:ascii="Arial" w:cs="Arial" w:eastAsia="Arial" w:hAnsi="Arial"/>
                <w:sz w:val="14"/>
                <w:szCs w:val="14"/>
                <w:b w:val="1"/>
                <w:bCs w:val="1"/>
                <w:color w:val="auto"/>
                <w:w w:val="83"/>
              </w:rPr>
              <w:t>Stock</w:t>
            </w:r>
          </w:p>
        </w:tc>
        <w:tc>
          <w:tcPr>
            <w:tcW w:w="200" w:type="dxa"/>
            <w:vAlign w:val="bottom"/>
          </w:tcPr>
          <w:p>
            <w:pPr>
              <w:spacing w:after="0"/>
              <w:rPr>
                <w:sz w:val="16"/>
                <w:szCs w:val="16"/>
                <w:color w:val="auto"/>
              </w:rPr>
            </w:pPr>
          </w:p>
        </w:tc>
        <w:tc>
          <w:tcPr>
            <w:tcW w:w="600" w:type="dxa"/>
            <w:vAlign w:val="bottom"/>
          </w:tcPr>
          <w:p>
            <w:pPr>
              <w:jc w:val="right"/>
              <w:ind w:right="150"/>
              <w:spacing w:after="0"/>
              <w:rPr>
                <w:sz w:val="20"/>
                <w:szCs w:val="20"/>
                <w:color w:val="auto"/>
              </w:rPr>
            </w:pPr>
            <w:r>
              <w:rPr>
                <w:rFonts w:ascii="Arial" w:cs="Arial" w:eastAsia="Arial" w:hAnsi="Arial"/>
                <w:sz w:val="14"/>
                <w:szCs w:val="14"/>
                <w:b w:val="1"/>
                <w:bCs w:val="1"/>
                <w:color w:val="auto"/>
                <w:w w:val="94"/>
              </w:rPr>
              <w:t>Stock</w:t>
            </w:r>
          </w:p>
        </w:tc>
        <w:tc>
          <w:tcPr>
            <w:tcW w:w="840" w:type="dxa"/>
            <w:vAlign w:val="bottom"/>
          </w:tcPr>
          <w:p>
            <w:pPr>
              <w:jc w:val="right"/>
              <w:ind w:right="90"/>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6"/>
                <w:szCs w:val="16"/>
                <w:color w:val="auto"/>
              </w:rPr>
            </w:pPr>
          </w:p>
        </w:tc>
        <w:tc>
          <w:tcPr>
            <w:tcW w:w="840" w:type="dxa"/>
            <w:vAlign w:val="bottom"/>
          </w:tcPr>
          <w:p>
            <w:pPr>
              <w:jc w:val="center"/>
              <w:ind w:right="70"/>
              <w:spacing w:after="0"/>
              <w:rPr>
                <w:sz w:val="20"/>
                <w:szCs w:val="20"/>
                <w:color w:val="auto"/>
              </w:rPr>
            </w:pPr>
            <w:r>
              <w:rPr>
                <w:rFonts w:ascii="Arial" w:cs="Arial" w:eastAsia="Arial" w:hAnsi="Arial"/>
                <w:sz w:val="14"/>
                <w:szCs w:val="14"/>
                <w:b w:val="1"/>
                <w:bCs w:val="1"/>
                <w:color w:val="auto"/>
                <w:w w:val="90"/>
              </w:rPr>
              <w:t>Earnings</w:t>
            </w: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w w:val="95"/>
              </w:rPr>
              <w:t>Income / (Loss)</w:t>
            </w:r>
          </w:p>
        </w:tc>
        <w:tc>
          <w:tcPr>
            <w:tcW w:w="180" w:type="dxa"/>
            <w:vAlign w:val="bottom"/>
          </w:tcPr>
          <w:p>
            <w:pPr>
              <w:spacing w:after="0"/>
              <w:rPr>
                <w:sz w:val="16"/>
                <w:szCs w:val="16"/>
                <w:color w:val="auto"/>
              </w:rPr>
            </w:pPr>
          </w:p>
        </w:tc>
        <w:tc>
          <w:tcPr>
            <w:tcW w:w="700" w:type="dxa"/>
            <w:vAlign w:val="bottom"/>
          </w:tcPr>
          <w:p>
            <w:pPr>
              <w:jc w:val="center"/>
              <w:ind w:right="90"/>
              <w:spacing w:after="0"/>
              <w:rPr>
                <w:sz w:val="20"/>
                <w:szCs w:val="20"/>
                <w:color w:val="auto"/>
              </w:rPr>
            </w:pPr>
            <w:r>
              <w:rPr>
                <w:rFonts w:ascii="Arial" w:cs="Arial" w:eastAsia="Arial" w:hAnsi="Arial"/>
                <w:sz w:val="14"/>
                <w:szCs w:val="14"/>
                <w:b w:val="1"/>
                <w:bCs w:val="1"/>
                <w:color w:val="auto"/>
                <w:w w:val="85"/>
              </w:rPr>
              <w:t>Interests</w:t>
            </w:r>
          </w:p>
        </w:tc>
        <w:tc>
          <w:tcPr>
            <w:tcW w:w="24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Equity</w:t>
            </w:r>
          </w:p>
        </w:tc>
        <w:tc>
          <w:tcPr>
            <w:tcW w:w="9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9"/>
              </w:rPr>
              <w:t>Total Equity</w:t>
            </w:r>
          </w:p>
        </w:tc>
        <w:tc>
          <w:tcPr>
            <w:tcW w:w="0" w:type="dxa"/>
            <w:vAlign w:val="bottom"/>
          </w:tcPr>
          <w:p>
            <w:pPr>
              <w:spacing w:after="0"/>
              <w:rPr>
                <w:sz w:val="1"/>
                <w:szCs w:val="1"/>
                <w:color w:val="auto"/>
              </w:rPr>
            </w:pPr>
          </w:p>
        </w:tc>
      </w:tr>
      <w:tr>
        <w:trPr>
          <w:trHeight w:val="270"/>
        </w:trPr>
        <w:tc>
          <w:tcPr>
            <w:tcW w:w="28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2016</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66,944</w:t>
            </w: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34</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732</w:t>
            </w:r>
          </w:p>
        </w:tc>
        <w:tc>
          <w:tcPr>
            <w:tcW w:w="8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97"/>
              </w:rPr>
              <w:t>$ 3,321,441</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97"/>
              </w:rPr>
              <w:t>(1,023,415)</w:t>
            </w:r>
          </w:p>
        </w:tc>
        <w:tc>
          <w:tcPr>
            <w:tcW w:w="3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(3,181)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66,616</w:t>
            </w:r>
          </w:p>
        </w:tc>
        <w:tc>
          <w:tcPr>
            <w:tcW w:w="2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96"/>
              </w:rPr>
              <w:t>2,362,227</w:t>
            </w: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99"/>
              </w:rPr>
              <w:t>2,429,171</w:t>
            </w:r>
          </w:p>
        </w:tc>
        <w:tc>
          <w:tcPr>
            <w:tcW w:w="0" w:type="dxa"/>
            <w:vAlign w:val="bottom"/>
          </w:tcPr>
          <w:p>
            <w:pPr>
              <w:spacing w:after="0"/>
              <w:rPr>
                <w:sz w:val="1"/>
                <w:szCs w:val="1"/>
                <w:color w:val="auto"/>
              </w:rPr>
            </w:pPr>
          </w:p>
        </w:tc>
      </w:tr>
      <w:tr>
        <w:trPr>
          <w:trHeight w:val="161"/>
        </w:trPr>
        <w:tc>
          <w:tcPr>
            <w:tcW w:w="2880" w:type="dxa"/>
            <w:vAlign w:val="bottom"/>
          </w:tcPr>
          <w:p>
            <w:pPr>
              <w:ind w:left="40"/>
              <w:spacing w:after="0"/>
              <w:rPr>
                <w:sz w:val="20"/>
                <w:szCs w:val="20"/>
                <w:color w:val="auto"/>
              </w:rPr>
            </w:pPr>
            <w:r>
              <w:rPr>
                <w:rFonts w:ascii="Arial" w:cs="Arial" w:eastAsia="Arial" w:hAnsi="Arial"/>
                <w:sz w:val="14"/>
                <w:szCs w:val="14"/>
                <w:color w:val="auto"/>
                <w:w w:val="90"/>
              </w:rPr>
              <w:t>Issuance of common stock and common OP units,</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880" w:type="dxa"/>
            <w:vAlign w:val="bottom"/>
          </w:tcPr>
          <w:p>
            <w:pPr>
              <w:ind w:left="40"/>
              <w:spacing w:after="0"/>
              <w:rPr>
                <w:sz w:val="20"/>
                <w:szCs w:val="20"/>
                <w:color w:val="auto"/>
              </w:rPr>
            </w:pPr>
            <w:r>
              <w:rPr>
                <w:rFonts w:ascii="Arial" w:cs="Arial" w:eastAsia="Arial" w:hAnsi="Arial"/>
                <w:sz w:val="14"/>
                <w:szCs w:val="14"/>
                <w:color w:val="auto"/>
              </w:rPr>
              <w:t>net</w:t>
            </w:r>
          </w:p>
        </w:tc>
        <w:tc>
          <w:tcPr>
            <w:tcW w:w="14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63</w:t>
            </w: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514,024</w:t>
            </w:r>
          </w:p>
        </w:tc>
        <w:tc>
          <w:tcPr>
            <w:tcW w:w="220" w:type="dxa"/>
            <w:vAlign w:val="bottom"/>
          </w:tcPr>
          <w:p>
            <w:pPr>
              <w:spacing w:after="0"/>
              <w:rPr>
                <w:sz w:val="16"/>
                <w:szCs w:val="16"/>
                <w:color w:val="auto"/>
              </w:rPr>
            </w:pP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ind w:right="70"/>
              <w:spacing w:after="0"/>
              <w:rPr>
                <w:sz w:val="20"/>
                <w:szCs w:val="20"/>
                <w:color w:val="auto"/>
              </w:rPr>
            </w:pPr>
            <w:r>
              <w:rPr>
                <w:rFonts w:ascii="Arial" w:cs="Arial" w:eastAsia="Arial" w:hAnsi="Arial"/>
                <w:sz w:val="14"/>
                <w:szCs w:val="14"/>
                <w:color w:val="auto"/>
              </w:rPr>
              <w:t>2,001</w:t>
            </w:r>
          </w:p>
        </w:tc>
        <w:tc>
          <w:tcPr>
            <w:tcW w:w="240" w:type="dxa"/>
            <w:vAlign w:val="bottom"/>
          </w:tcPr>
          <w:p>
            <w:pPr>
              <w:spacing w:after="0"/>
              <w:rPr>
                <w:sz w:val="16"/>
                <w:szCs w:val="16"/>
                <w:color w:val="auto"/>
              </w:rPr>
            </w:pP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516,088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30"/>
              <w:spacing w:after="0"/>
              <w:rPr>
                <w:sz w:val="20"/>
                <w:szCs w:val="20"/>
                <w:color w:val="auto"/>
              </w:rPr>
            </w:pPr>
            <w:r>
              <w:rPr>
                <w:rFonts w:ascii="Arial" w:cs="Arial" w:eastAsia="Arial" w:hAnsi="Arial"/>
                <w:sz w:val="14"/>
                <w:szCs w:val="14"/>
                <w:color w:val="auto"/>
              </w:rPr>
              <w:t>516,088</w:t>
            </w: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Conversion of OP units</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(259)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3,556</w:t>
            </w: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(3,298)</w:t>
            </w: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259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color w:val="auto"/>
              </w:rPr>
              <w:t>Redemption of series A-4 preferred stock</w:t>
            </w:r>
          </w:p>
        </w:tc>
        <w:tc>
          <w:tcPr>
            <w:tcW w:w="140" w:type="dxa"/>
            <w:vAlign w:val="bottom"/>
          </w:tcPr>
          <w:p>
            <w:pPr>
              <w:spacing w:after="0"/>
              <w:rPr>
                <w:sz w:val="22"/>
                <w:szCs w:val="22"/>
                <w:color w:val="auto"/>
              </w:rPr>
            </w:pP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(13,093)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(3,867)</w:t>
            </w:r>
          </w:p>
        </w:tc>
        <w:tc>
          <w:tcPr>
            <w:tcW w:w="220" w:type="dxa"/>
            <w:vAlign w:val="bottom"/>
          </w:tcPr>
          <w:p>
            <w:pPr>
              <w:spacing w:after="0"/>
              <w:rPr>
                <w:sz w:val="22"/>
                <w:szCs w:val="22"/>
                <w:color w:val="auto"/>
              </w:rPr>
            </w:pP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(3,867)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(16,960)</w:t>
            </w: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Conversion of series A-4 preferred stock</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(4,720)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4,719</w:t>
            </w: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4,720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color w:val="auto"/>
              </w:rPr>
              <w:t>Redemption of Series A-4 preferred OP units</w:t>
            </w:r>
          </w:p>
        </w:tc>
        <w:tc>
          <w:tcPr>
            <w:tcW w:w="140" w:type="dxa"/>
            <w:vAlign w:val="bottom"/>
          </w:tcPr>
          <w:p>
            <w:pPr>
              <w:spacing w:after="0"/>
              <w:rPr>
                <w:sz w:val="22"/>
                <w:szCs w:val="22"/>
                <w:color w:val="auto"/>
              </w:rPr>
            </w:pP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(5,166)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(2,571)</w:t>
            </w:r>
          </w:p>
        </w:tc>
        <w:tc>
          <w:tcPr>
            <w:tcW w:w="220" w:type="dxa"/>
            <w:vAlign w:val="bottom"/>
          </w:tcPr>
          <w:p>
            <w:pPr>
              <w:spacing w:after="0"/>
              <w:rPr>
                <w:sz w:val="22"/>
                <w:szCs w:val="22"/>
                <w:color w:val="auto"/>
              </w:rPr>
            </w:pP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(2,571)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(7,737)</w:t>
            </w:r>
          </w:p>
        </w:tc>
        <w:tc>
          <w:tcPr>
            <w:tcW w:w="0" w:type="dxa"/>
            <w:vAlign w:val="bottom"/>
          </w:tcPr>
          <w:p>
            <w:pPr>
              <w:spacing w:after="0"/>
              <w:rPr>
                <w:sz w:val="1"/>
                <w:szCs w:val="1"/>
                <w:color w:val="auto"/>
              </w:rPr>
            </w:pPr>
          </w:p>
        </w:tc>
      </w:tr>
      <w:tr>
        <w:trPr>
          <w:trHeight w:val="167"/>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7"/>
              </w:rPr>
              <w:t>Redemption of Series A cumulative convertible</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preferred stock</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(34)</w:t>
            </w: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(84,966)</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(85,000)</w:t>
            </w:r>
          </w:p>
        </w:tc>
        <w:tc>
          <w:tcPr>
            <w:tcW w:w="0" w:type="dxa"/>
            <w:vAlign w:val="bottom"/>
          </w:tcPr>
          <w:p>
            <w:pPr>
              <w:spacing w:after="0"/>
              <w:rPr>
                <w:sz w:val="1"/>
                <w:szCs w:val="1"/>
                <w:color w:val="auto"/>
              </w:rPr>
            </w:pPr>
          </w:p>
        </w:tc>
      </w:tr>
      <w:tr>
        <w:trPr>
          <w:trHeight w:val="161"/>
        </w:trPr>
        <w:tc>
          <w:tcPr>
            <w:tcW w:w="2880" w:type="dxa"/>
            <w:vAlign w:val="bottom"/>
          </w:tcPr>
          <w:p>
            <w:pPr>
              <w:spacing w:after="0"/>
              <w:rPr>
                <w:sz w:val="20"/>
                <w:szCs w:val="20"/>
                <w:color w:val="auto"/>
              </w:rPr>
            </w:pPr>
            <w:r>
              <w:rPr>
                <w:rFonts w:ascii="Arial" w:cs="Arial" w:eastAsia="Arial" w:hAnsi="Arial"/>
                <w:sz w:val="14"/>
                <w:szCs w:val="14"/>
                <w:color w:val="auto"/>
                <w:w w:val="99"/>
              </w:rPr>
              <w:t>Share-based compensation - amortization and</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880" w:type="dxa"/>
            <w:vAlign w:val="bottom"/>
          </w:tcPr>
          <w:p>
            <w:pPr>
              <w:spacing w:after="0"/>
              <w:rPr>
                <w:sz w:val="20"/>
                <w:szCs w:val="20"/>
                <w:color w:val="auto"/>
              </w:rPr>
            </w:pPr>
            <w:r>
              <w:rPr>
                <w:rFonts w:ascii="Arial" w:cs="Arial" w:eastAsia="Arial" w:hAnsi="Arial"/>
                <w:sz w:val="14"/>
                <w:szCs w:val="14"/>
                <w:color w:val="auto"/>
              </w:rPr>
              <w:t>forfeitures</w:t>
            </w:r>
          </w:p>
        </w:tc>
        <w:tc>
          <w:tcPr>
            <w:tcW w:w="14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12,398</w:t>
            </w:r>
          </w:p>
        </w:tc>
        <w:tc>
          <w:tcPr>
            <w:tcW w:w="220" w:type="dxa"/>
            <w:vAlign w:val="bottom"/>
          </w:tcPr>
          <w:p>
            <w:pPr>
              <w:spacing w:after="0"/>
              <w:rPr>
                <w:sz w:val="16"/>
                <w:szCs w:val="16"/>
                <w:color w:val="auto"/>
              </w:rPr>
            </w:pP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297</w:t>
            </w:r>
          </w:p>
        </w:tc>
        <w:tc>
          <w:tcPr>
            <w:tcW w:w="32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12,695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30"/>
              <w:spacing w:after="0"/>
              <w:rPr>
                <w:sz w:val="20"/>
                <w:szCs w:val="20"/>
                <w:color w:val="auto"/>
              </w:rPr>
            </w:pPr>
            <w:r>
              <w:rPr>
                <w:rFonts w:ascii="Arial" w:cs="Arial" w:eastAsia="Arial" w:hAnsi="Arial"/>
                <w:sz w:val="14"/>
                <w:szCs w:val="14"/>
                <w:color w:val="auto"/>
              </w:rPr>
              <w:t>12,695</w:t>
            </w: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of noncontrolling interest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(6,201)</w:t>
            </w: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6,101</w:t>
            </w: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color w:val="auto"/>
              </w:rPr>
              <w:t>Foreign currency translation gain</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4,283</w:t>
            </w:r>
          </w:p>
        </w:tc>
        <w:tc>
          <w:tcPr>
            <w:tcW w:w="180" w:type="dxa"/>
            <w:vAlign w:val="bottom"/>
          </w:tcPr>
          <w:p>
            <w:pPr>
              <w:spacing w:after="0"/>
              <w:rPr>
                <w:sz w:val="22"/>
                <w:szCs w:val="22"/>
                <w:color w:val="auto"/>
              </w:rPr>
            </w:pPr>
          </w:p>
        </w:tc>
        <w:tc>
          <w:tcPr>
            <w:tcW w:w="700" w:type="dxa"/>
            <w:vAlign w:val="bottom"/>
          </w:tcPr>
          <w:p>
            <w:pPr>
              <w:jc w:val="right"/>
              <w:ind w:right="70"/>
              <w:spacing w:after="0"/>
              <w:rPr>
                <w:sz w:val="20"/>
                <w:szCs w:val="20"/>
                <w:color w:val="auto"/>
              </w:rPr>
            </w:pPr>
            <w:r>
              <w:rPr>
                <w:rFonts w:ascii="Arial" w:cs="Arial" w:eastAsia="Arial" w:hAnsi="Arial"/>
                <w:sz w:val="14"/>
                <w:szCs w:val="14"/>
                <w:color w:val="auto"/>
              </w:rPr>
              <w:t>244</w:t>
            </w:r>
          </w:p>
        </w:tc>
        <w:tc>
          <w:tcPr>
            <w:tcW w:w="240" w:type="dxa"/>
            <w:vAlign w:val="bottom"/>
          </w:tcPr>
          <w:p>
            <w:pPr>
              <w:spacing w:after="0"/>
              <w:rPr>
                <w:sz w:val="22"/>
                <w:szCs w:val="22"/>
                <w:color w:val="auto"/>
              </w:rPr>
            </w:pP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4,527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30"/>
              <w:spacing w:after="0"/>
              <w:rPr>
                <w:sz w:val="20"/>
                <w:szCs w:val="20"/>
                <w:color w:val="auto"/>
              </w:rPr>
            </w:pPr>
            <w:r>
              <w:rPr>
                <w:rFonts w:ascii="Arial" w:cs="Arial" w:eastAsia="Arial" w:hAnsi="Arial"/>
                <w:sz w:val="14"/>
                <w:szCs w:val="14"/>
                <w:color w:val="auto"/>
              </w:rPr>
              <w:t>4,527</w:t>
            </w: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205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76,765</w:t>
            </w:r>
          </w:p>
        </w:tc>
        <w:tc>
          <w:tcPr>
            <w:tcW w:w="3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4,849</w:t>
            </w: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81,614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81,819</w:t>
            </w:r>
          </w:p>
        </w:tc>
        <w:tc>
          <w:tcPr>
            <w:tcW w:w="0" w:type="dxa"/>
            <w:vAlign w:val="bottom"/>
          </w:tcPr>
          <w:p>
            <w:pPr>
              <w:spacing w:after="0"/>
              <w:rPr>
                <w:sz w:val="1"/>
                <w:szCs w:val="1"/>
                <w:color w:val="auto"/>
              </w:rPr>
            </w:pPr>
          </w:p>
        </w:tc>
      </w:tr>
      <w:tr>
        <w:trPr>
          <w:trHeight w:val="264"/>
        </w:trPr>
        <w:tc>
          <w:tcPr>
            <w:tcW w:w="28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Distributions</w:t>
            </w: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(845)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(215,648)</w:t>
            </w:r>
          </w:p>
        </w:tc>
        <w:tc>
          <w:tcPr>
            <w:tcW w:w="3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(11,257)</w:t>
            </w: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(226,905)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(227,750)</w:t>
            </w:r>
          </w:p>
        </w:tc>
        <w:tc>
          <w:tcPr>
            <w:tcW w:w="0" w:type="dxa"/>
            <w:vAlign w:val="bottom"/>
          </w:tcPr>
          <w:p>
            <w:pPr>
              <w:spacing w:after="0"/>
              <w:rPr>
                <w:sz w:val="1"/>
                <w:szCs w:val="1"/>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December 31, 2017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43,066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797</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97"/>
              </w:rPr>
              <w:t>$ 3,758,533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97"/>
              </w:rPr>
              <w:t>(1,162,001)</w:t>
            </w:r>
          </w:p>
        </w:tc>
        <w:tc>
          <w:tcPr>
            <w:tcW w:w="3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1,102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65,256</w:t>
            </w:r>
          </w:p>
        </w:tc>
        <w:tc>
          <w:tcPr>
            <w:tcW w:w="2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96"/>
              </w:rPr>
              <w:t>2,663,687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99"/>
              </w:rPr>
              <w:t>2,706,753</w:t>
            </w:r>
          </w:p>
        </w:tc>
        <w:tc>
          <w:tcPr>
            <w:tcW w:w="0" w:type="dxa"/>
            <w:vAlign w:val="bottom"/>
          </w:tcPr>
          <w:p>
            <w:pPr>
              <w:spacing w:after="0"/>
              <w:rPr>
                <w:sz w:val="1"/>
                <w:szCs w:val="1"/>
                <w:color w:val="auto"/>
              </w:rPr>
            </w:pPr>
          </w:p>
        </w:tc>
      </w:tr>
      <w:tr>
        <w:trPr>
          <w:trHeight w:val="20"/>
        </w:trPr>
        <w:tc>
          <w:tcPr>
            <w:tcW w:w="2880" w:type="dxa"/>
            <w:vAlign w:val="bottom"/>
            <w:vMerge w:val="restart"/>
          </w:tcPr>
          <w:p>
            <w:pPr>
              <w:ind w:left="40"/>
              <w:spacing w:after="0" w:line="155" w:lineRule="exact"/>
              <w:rPr>
                <w:sz w:val="20"/>
                <w:szCs w:val="20"/>
                <w:color w:val="auto"/>
              </w:rPr>
            </w:pPr>
            <w:r>
              <w:rPr>
                <w:rFonts w:ascii="Arial" w:cs="Arial" w:eastAsia="Arial" w:hAnsi="Arial"/>
                <w:sz w:val="14"/>
                <w:szCs w:val="14"/>
                <w:color w:val="auto"/>
                <w:w w:val="90"/>
              </w:rPr>
              <w:t>Issuance of common stock and common OP units,</w:t>
            </w: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8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2880" w:type="dxa"/>
            <w:vAlign w:val="bottom"/>
          </w:tcPr>
          <w:p>
            <w:pPr>
              <w:ind w:left="40"/>
              <w:spacing w:after="0"/>
              <w:rPr>
                <w:sz w:val="20"/>
                <w:szCs w:val="20"/>
                <w:color w:val="auto"/>
              </w:rPr>
            </w:pPr>
            <w:r>
              <w:rPr>
                <w:rFonts w:ascii="Arial" w:cs="Arial" w:eastAsia="Arial" w:hAnsi="Arial"/>
                <w:sz w:val="14"/>
                <w:szCs w:val="14"/>
                <w:color w:val="auto"/>
              </w:rPr>
              <w:t>net</w:t>
            </w:r>
          </w:p>
        </w:tc>
        <w:tc>
          <w:tcPr>
            <w:tcW w:w="14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66</w:t>
            </w: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623,474</w:t>
            </w:r>
          </w:p>
        </w:tc>
        <w:tc>
          <w:tcPr>
            <w:tcW w:w="220" w:type="dxa"/>
            <w:vAlign w:val="bottom"/>
          </w:tcPr>
          <w:p>
            <w:pPr>
              <w:spacing w:after="0"/>
              <w:rPr>
                <w:sz w:val="16"/>
                <w:szCs w:val="16"/>
                <w:color w:val="auto"/>
              </w:rPr>
            </w:pP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623,540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30"/>
              <w:spacing w:after="0"/>
              <w:rPr>
                <w:sz w:val="20"/>
                <w:szCs w:val="20"/>
                <w:color w:val="auto"/>
              </w:rPr>
            </w:pPr>
            <w:r>
              <w:rPr>
                <w:rFonts w:ascii="Arial" w:cs="Arial" w:eastAsia="Arial" w:hAnsi="Arial"/>
                <w:sz w:val="14"/>
                <w:szCs w:val="14"/>
                <w:color w:val="auto"/>
              </w:rPr>
              <w:t>623,540</w:t>
            </w: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Conversion of OP units</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(342)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1,514</w:t>
            </w: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(1,173)</w:t>
            </w: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342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color w:val="auto"/>
              </w:rPr>
              <w:t>Conversion of Series A-4 preferred stock</w:t>
            </w:r>
          </w:p>
        </w:tc>
        <w:tc>
          <w:tcPr>
            <w:tcW w:w="140" w:type="dxa"/>
            <w:vAlign w:val="bottom"/>
          </w:tcPr>
          <w:p>
            <w:pPr>
              <w:spacing w:after="0"/>
              <w:rPr>
                <w:sz w:val="22"/>
                <w:szCs w:val="22"/>
                <w:color w:val="auto"/>
              </w:rPr>
            </w:pP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(675)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675</w:t>
            </w:r>
          </w:p>
        </w:tc>
        <w:tc>
          <w:tcPr>
            <w:tcW w:w="220" w:type="dxa"/>
            <w:vAlign w:val="bottom"/>
          </w:tcPr>
          <w:p>
            <w:pPr>
              <w:spacing w:after="0"/>
              <w:rPr>
                <w:sz w:val="22"/>
                <w:szCs w:val="22"/>
                <w:color w:val="auto"/>
              </w:rPr>
            </w:pP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675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Interests - NG Sun LLC</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21,976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21,976</w:t>
            </w:r>
          </w:p>
        </w:tc>
        <w:tc>
          <w:tcPr>
            <w:tcW w:w="0" w:type="dxa"/>
            <w:vAlign w:val="bottom"/>
          </w:tcPr>
          <w:p>
            <w:pPr>
              <w:spacing w:after="0"/>
              <w:rPr>
                <w:sz w:val="1"/>
                <w:szCs w:val="1"/>
                <w:color w:val="auto"/>
              </w:rPr>
            </w:pPr>
          </w:p>
        </w:tc>
      </w:tr>
      <w:tr>
        <w:trPr>
          <w:trHeight w:val="161"/>
        </w:trPr>
        <w:tc>
          <w:tcPr>
            <w:tcW w:w="2880" w:type="dxa"/>
            <w:vAlign w:val="bottom"/>
          </w:tcPr>
          <w:p>
            <w:pPr>
              <w:spacing w:after="0"/>
              <w:rPr>
                <w:sz w:val="20"/>
                <w:szCs w:val="20"/>
                <w:color w:val="auto"/>
              </w:rPr>
            </w:pPr>
            <w:r>
              <w:rPr>
                <w:rFonts w:ascii="Arial" w:cs="Arial" w:eastAsia="Arial" w:hAnsi="Arial"/>
                <w:sz w:val="14"/>
                <w:szCs w:val="14"/>
                <w:color w:val="auto"/>
                <w:w w:val="99"/>
              </w:rPr>
              <w:t>Share-based compensation - amortization and</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880" w:type="dxa"/>
            <w:vAlign w:val="bottom"/>
          </w:tcPr>
          <w:p>
            <w:pPr>
              <w:spacing w:after="0"/>
              <w:rPr>
                <w:sz w:val="20"/>
                <w:szCs w:val="20"/>
                <w:color w:val="auto"/>
              </w:rPr>
            </w:pPr>
            <w:r>
              <w:rPr>
                <w:rFonts w:ascii="Arial" w:cs="Arial" w:eastAsia="Arial" w:hAnsi="Arial"/>
                <w:sz w:val="14"/>
                <w:szCs w:val="14"/>
                <w:color w:val="auto"/>
              </w:rPr>
              <w:t>forfeitures</w:t>
            </w:r>
          </w:p>
        </w:tc>
        <w:tc>
          <w:tcPr>
            <w:tcW w:w="14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14,753</w:t>
            </w:r>
          </w:p>
        </w:tc>
        <w:tc>
          <w:tcPr>
            <w:tcW w:w="220" w:type="dxa"/>
            <w:vAlign w:val="bottom"/>
          </w:tcPr>
          <w:p>
            <w:pPr>
              <w:spacing w:after="0"/>
              <w:rPr>
                <w:sz w:val="16"/>
                <w:szCs w:val="16"/>
                <w:color w:val="auto"/>
              </w:rPr>
            </w:pP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313</w:t>
            </w:r>
          </w:p>
        </w:tc>
        <w:tc>
          <w:tcPr>
            <w:tcW w:w="320" w:type="dxa"/>
            <w:vAlign w:val="bottom"/>
          </w:tcPr>
          <w:p>
            <w:pPr>
              <w:spacing w:after="0"/>
              <w:rPr>
                <w:sz w:val="16"/>
                <w:szCs w:val="16"/>
                <w:color w:val="auto"/>
              </w:rPr>
            </w:pP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15,066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30"/>
              <w:spacing w:after="0"/>
              <w:rPr>
                <w:sz w:val="20"/>
                <w:szCs w:val="20"/>
                <w:color w:val="auto"/>
              </w:rPr>
            </w:pPr>
            <w:r>
              <w:rPr>
                <w:rFonts w:ascii="Arial" w:cs="Arial" w:eastAsia="Arial" w:hAnsi="Arial"/>
                <w:sz w:val="14"/>
                <w:szCs w:val="14"/>
                <w:color w:val="auto"/>
              </w:rPr>
              <w:t>15,066</w:t>
            </w: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translation</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(5,606)</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(272)</w:t>
            </w: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(5,878)</w:t>
            </w:r>
          </w:p>
        </w:tc>
        <w:tc>
          <w:tcPr>
            <w:tcW w:w="0" w:type="dxa"/>
            <w:vAlign w:val="bottom"/>
          </w:tcPr>
          <w:p>
            <w:pPr>
              <w:spacing w:after="0"/>
              <w:rPr>
                <w:sz w:val="1"/>
                <w:szCs w:val="1"/>
                <w:color w:val="auto"/>
              </w:rPr>
            </w:pP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22"/>
                <w:szCs w:val="22"/>
                <w:color w:val="auto"/>
              </w:rPr>
            </w:pP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111,715</w:t>
            </w:r>
          </w:p>
        </w:tc>
        <w:tc>
          <w:tcPr>
            <w:tcW w:w="320" w:type="dxa"/>
            <w:vAlign w:val="bottom"/>
          </w:tcPr>
          <w:p>
            <w:pPr>
              <w:spacing w:after="0"/>
              <w:rPr>
                <w:sz w:val="22"/>
                <w:szCs w:val="22"/>
                <w:color w:val="auto"/>
              </w:rPr>
            </w:pP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ind w:right="70"/>
              <w:spacing w:after="0"/>
              <w:rPr>
                <w:sz w:val="20"/>
                <w:szCs w:val="20"/>
                <w:color w:val="auto"/>
              </w:rPr>
            </w:pPr>
            <w:r>
              <w:rPr>
                <w:rFonts w:ascii="Arial" w:cs="Arial" w:eastAsia="Arial" w:hAnsi="Arial"/>
                <w:sz w:val="14"/>
                <w:szCs w:val="14"/>
                <w:color w:val="auto"/>
              </w:rPr>
              <w:t>8,202</w:t>
            </w:r>
          </w:p>
        </w:tc>
        <w:tc>
          <w:tcPr>
            <w:tcW w:w="240" w:type="dxa"/>
            <w:vAlign w:val="bottom"/>
          </w:tcPr>
          <w:p>
            <w:pPr>
              <w:spacing w:after="0"/>
              <w:rPr>
                <w:sz w:val="22"/>
                <w:szCs w:val="22"/>
                <w:color w:val="auto"/>
              </w:rPr>
            </w:pP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119,917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30"/>
              <w:spacing w:after="0"/>
              <w:rPr>
                <w:sz w:val="20"/>
                <w:szCs w:val="20"/>
                <w:color w:val="auto"/>
              </w:rPr>
            </w:pPr>
            <w:r>
              <w:rPr>
                <w:rFonts w:ascii="Arial" w:cs="Arial" w:eastAsia="Arial" w:hAnsi="Arial"/>
                <w:sz w:val="14"/>
                <w:szCs w:val="14"/>
                <w:color w:val="auto"/>
              </w:rPr>
              <w:t>120,158</w:t>
            </w:r>
          </w:p>
        </w:tc>
        <w:tc>
          <w:tcPr>
            <w:tcW w:w="0" w:type="dxa"/>
            <w:vAlign w:val="bottom"/>
          </w:tcPr>
          <w:p>
            <w:pPr>
              <w:spacing w:after="0"/>
              <w:rPr>
                <w:sz w:val="1"/>
                <w:szCs w:val="1"/>
                <w:color w:val="auto"/>
              </w:rPr>
            </w:pPr>
          </w:p>
        </w:tc>
      </w:tr>
      <w:tr>
        <w:trPr>
          <w:trHeight w:val="270"/>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Distributions</w:t>
            </w:r>
          </w:p>
        </w:tc>
        <w:tc>
          <w:tcPr>
            <w:tcW w:w="1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(674)</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(238,513)</w:t>
            </w:r>
          </w:p>
        </w:tc>
        <w:tc>
          <w:tcPr>
            <w:tcW w:w="3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(11,514)</w:t>
            </w:r>
          </w:p>
        </w:tc>
        <w:tc>
          <w:tcPr>
            <w:tcW w:w="2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(250,027)</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(250,701)</w:t>
            </w:r>
          </w:p>
        </w:tc>
        <w:tc>
          <w:tcPr>
            <w:tcW w:w="0" w:type="dxa"/>
            <w:vAlign w:val="bottom"/>
          </w:tcPr>
          <w:p>
            <w:pPr>
              <w:spacing w:after="0"/>
              <w:rPr>
                <w:sz w:val="1"/>
                <w:szCs w:val="1"/>
                <w:color w:val="auto"/>
              </w:rPr>
            </w:pPr>
          </w:p>
        </w:tc>
      </w:tr>
      <w:tr>
        <w:trPr>
          <w:trHeight w:val="310"/>
        </w:trPr>
        <w:tc>
          <w:tcPr>
            <w:tcW w:w="28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Balance at December 31, 2018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63,592</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864</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w w:val="97"/>
              </w:rPr>
              <w:t>$ 4,398,949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97"/>
              </w:rPr>
              <w:t>(1,288,486)</w:t>
            </w: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(4,504)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60,499</w:t>
            </w: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w w:val="96"/>
              </w:rPr>
              <w:t>3,167,322</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w w:val="99"/>
              </w:rPr>
              <w:t>3,230,914</w:t>
            </w:r>
          </w:p>
        </w:tc>
        <w:tc>
          <w:tcPr>
            <w:tcW w:w="0" w:type="dxa"/>
            <w:vAlign w:val="bottom"/>
          </w:tcPr>
          <w:p>
            <w:pPr>
              <w:spacing w:after="0"/>
              <w:rPr>
                <w:sz w:val="1"/>
                <w:szCs w:val="1"/>
                <w:color w:val="auto"/>
              </w:rPr>
            </w:pPr>
          </w:p>
        </w:tc>
      </w:tr>
      <w:tr>
        <w:trPr>
          <w:trHeight w:val="114"/>
        </w:trPr>
        <w:tc>
          <w:tcPr>
            <w:tcW w:w="2880" w:type="dxa"/>
            <w:vAlign w:val="bottom"/>
            <w:shd w:val="clear" w:color="auto" w:fill="CCEEFF"/>
          </w:tcPr>
          <w:p>
            <w:pPr>
              <w:ind w:left="40"/>
              <w:spacing w:after="0" w:line="114" w:lineRule="exact"/>
              <w:rPr>
                <w:sz w:val="20"/>
                <w:szCs w:val="20"/>
                <w:color w:val="auto"/>
              </w:rPr>
            </w:pPr>
            <w:r>
              <w:rPr>
                <w:rFonts w:ascii="Arial" w:cs="Arial" w:eastAsia="Arial" w:hAnsi="Arial"/>
                <w:sz w:val="13"/>
                <w:szCs w:val="13"/>
                <w:color w:val="auto"/>
                <w:w w:val="97"/>
              </w:rPr>
              <w:t>Issuance of common stock and common OP units,</w:t>
            </w: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58</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754,116</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754,174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754,174</w:t>
            </w:r>
          </w:p>
        </w:tc>
        <w:tc>
          <w:tcPr>
            <w:tcW w:w="0" w:type="dxa"/>
            <w:vAlign w:val="bottom"/>
          </w:tcPr>
          <w:p>
            <w:pPr>
              <w:spacing w:after="0"/>
              <w:rPr>
                <w:sz w:val="1"/>
                <w:szCs w:val="1"/>
                <w:color w:val="auto"/>
              </w:rPr>
            </w:pP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color w:val="auto"/>
              </w:rPr>
              <w:t>Conversion of OP units</w:t>
            </w:r>
          </w:p>
        </w:tc>
        <w:tc>
          <w:tcPr>
            <w:tcW w:w="140" w:type="dxa"/>
            <w:vAlign w:val="bottom"/>
          </w:tcPr>
          <w:p>
            <w:pPr>
              <w:spacing w:after="0"/>
              <w:rPr>
                <w:sz w:val="22"/>
                <w:szCs w:val="22"/>
                <w:color w:val="auto"/>
              </w:rPr>
            </w:pP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(9,652)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5</w:t>
            </w: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11,305</w:t>
            </w:r>
          </w:p>
        </w:tc>
        <w:tc>
          <w:tcPr>
            <w:tcW w:w="220" w:type="dxa"/>
            <w:vAlign w:val="bottom"/>
          </w:tcPr>
          <w:p>
            <w:pPr>
              <w:spacing w:after="0"/>
              <w:rPr>
                <w:sz w:val="22"/>
                <w:szCs w:val="22"/>
                <w:color w:val="auto"/>
              </w:rPr>
            </w:pP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(1,658)</w:t>
            </w:r>
          </w:p>
        </w:tc>
        <w:tc>
          <w:tcPr>
            <w:tcW w:w="240" w:type="dxa"/>
            <w:vAlign w:val="bottom"/>
          </w:tcPr>
          <w:p>
            <w:pPr>
              <w:spacing w:after="0"/>
              <w:rPr>
                <w:sz w:val="22"/>
                <w:szCs w:val="22"/>
                <w:color w:val="auto"/>
              </w:rPr>
            </w:pP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9,652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Conversion of Series A-4 preferred stock</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(31,739)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5</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31,734</w:t>
            </w: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31,739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color w:val="auto"/>
              </w:rPr>
              <w:t>Equity Interests - NG Sun LLC &amp; Whitewater</w:t>
            </w:r>
          </w:p>
        </w:tc>
        <w:tc>
          <w:tcPr>
            <w:tcW w:w="140" w:type="dxa"/>
            <w:vAlign w:val="bottom"/>
          </w:tcPr>
          <w:p>
            <w:pPr>
              <w:spacing w:after="0"/>
              <w:rPr>
                <w:sz w:val="22"/>
                <w:szCs w:val="22"/>
                <w:color w:val="auto"/>
              </w:rPr>
            </w:pP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4,451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color w:val="auto"/>
              </w:rPr>
              <w:t>(553)</w:t>
            </w:r>
          </w:p>
        </w:tc>
        <w:tc>
          <w:tcPr>
            <w:tcW w:w="320" w:type="dxa"/>
            <w:vAlign w:val="bottom"/>
          </w:tcPr>
          <w:p>
            <w:pPr>
              <w:spacing w:after="0"/>
              <w:rPr>
                <w:sz w:val="22"/>
                <w:szCs w:val="22"/>
                <w:color w:val="auto"/>
              </w:rPr>
            </w:pP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(553)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30"/>
              <w:spacing w:after="0"/>
              <w:rPr>
                <w:sz w:val="20"/>
                <w:szCs w:val="20"/>
                <w:color w:val="auto"/>
              </w:rPr>
            </w:pPr>
            <w:r>
              <w:rPr>
                <w:rFonts w:ascii="Arial" w:cs="Arial" w:eastAsia="Arial" w:hAnsi="Arial"/>
                <w:sz w:val="14"/>
                <w:szCs w:val="14"/>
                <w:color w:val="auto"/>
              </w:rPr>
              <w:t>3,898</w:t>
            </w:r>
          </w:p>
        </w:tc>
        <w:tc>
          <w:tcPr>
            <w:tcW w:w="0" w:type="dxa"/>
            <w:vAlign w:val="bottom"/>
          </w:tcPr>
          <w:p>
            <w:pPr>
              <w:spacing w:after="0"/>
              <w:rPr>
                <w:sz w:val="1"/>
                <w:szCs w:val="1"/>
                <w:color w:val="auto"/>
              </w:rPr>
            </w:pPr>
          </w:p>
        </w:tc>
      </w:tr>
      <w:tr>
        <w:trPr>
          <w:trHeight w:val="167"/>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Share-based compensation - amortization and</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forfeitures</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17,160</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322</w:t>
            </w: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17,482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17,482</w:t>
            </w:r>
          </w:p>
        </w:tc>
        <w:tc>
          <w:tcPr>
            <w:tcW w:w="0" w:type="dxa"/>
            <w:vAlign w:val="bottom"/>
          </w:tcPr>
          <w:p>
            <w:pPr>
              <w:spacing w:after="0"/>
              <w:rPr>
                <w:sz w:val="1"/>
                <w:szCs w:val="1"/>
                <w:color w:val="auto"/>
              </w:rPr>
            </w:pP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color w:val="auto"/>
              </w:rPr>
              <w:t>Issuance of Series preferred D OP units</w:t>
            </w:r>
          </w:p>
        </w:tc>
        <w:tc>
          <w:tcPr>
            <w:tcW w:w="140" w:type="dxa"/>
            <w:vAlign w:val="bottom"/>
          </w:tcPr>
          <w:p>
            <w:pPr>
              <w:spacing w:after="0"/>
              <w:rPr>
                <w:sz w:val="22"/>
                <w:szCs w:val="22"/>
                <w:color w:val="auto"/>
              </w:rPr>
            </w:pP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51,930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30"/>
              <w:spacing w:after="0"/>
              <w:rPr>
                <w:sz w:val="20"/>
                <w:szCs w:val="20"/>
                <w:color w:val="auto"/>
              </w:rPr>
            </w:pPr>
            <w:r>
              <w:rPr>
                <w:rFonts w:ascii="Arial" w:cs="Arial" w:eastAsia="Arial" w:hAnsi="Arial"/>
                <w:sz w:val="14"/>
                <w:szCs w:val="14"/>
                <w:color w:val="auto"/>
              </w:rPr>
              <w:t>51,930</w:t>
            </w: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translation</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3,173</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155</w:t>
            </w: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3,328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3,328</w:t>
            </w:r>
          </w:p>
        </w:tc>
        <w:tc>
          <w:tcPr>
            <w:tcW w:w="0" w:type="dxa"/>
            <w:vAlign w:val="bottom"/>
          </w:tcPr>
          <w:p>
            <w:pPr>
              <w:spacing w:after="0"/>
              <w:rPr>
                <w:sz w:val="1"/>
                <w:szCs w:val="1"/>
                <w:color w:val="auto"/>
              </w:rPr>
            </w:pPr>
          </w:p>
        </w:tc>
      </w:tr>
      <w:tr>
        <w:trPr>
          <w:trHeight w:val="264"/>
        </w:trPr>
        <w:tc>
          <w:tcPr>
            <w:tcW w:w="288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22"/>
                <w:szCs w:val="22"/>
                <w:color w:val="auto"/>
              </w:rPr>
            </w:pPr>
          </w:p>
        </w:tc>
        <w:tc>
          <w:tcPr>
            <w:tcW w:w="680" w:type="dxa"/>
            <w:vAlign w:val="bottom"/>
          </w:tcPr>
          <w:p>
            <w:pPr>
              <w:jc w:val="right"/>
              <w:ind w:right="50"/>
              <w:spacing w:after="0"/>
              <w:rPr>
                <w:sz w:val="20"/>
                <w:szCs w:val="20"/>
                <w:color w:val="auto"/>
              </w:rPr>
            </w:pPr>
            <w:r>
              <w:rPr>
                <w:rFonts w:ascii="Arial" w:cs="Arial" w:eastAsia="Arial" w:hAnsi="Arial"/>
                <w:sz w:val="14"/>
                <w:szCs w:val="14"/>
                <w:color w:val="auto"/>
              </w:rPr>
              <w:t>1,599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840" w:type="dxa"/>
            <w:vAlign w:val="bottom"/>
          </w:tcPr>
          <w:p>
            <w:pPr>
              <w:jc w:val="right"/>
              <w:ind w:right="90"/>
              <w:spacing w:after="0"/>
              <w:rPr>
                <w:sz w:val="20"/>
                <w:szCs w:val="20"/>
                <w:color w:val="auto"/>
              </w:rPr>
            </w:pPr>
            <w:r>
              <w:rPr>
                <w:rFonts w:ascii="Arial" w:cs="Arial" w:eastAsia="Arial" w:hAnsi="Arial"/>
                <w:sz w:val="14"/>
                <w:szCs w:val="14"/>
                <w:color w:val="auto"/>
              </w:rPr>
              <w:t>167,611</w:t>
            </w:r>
          </w:p>
        </w:tc>
        <w:tc>
          <w:tcPr>
            <w:tcW w:w="320" w:type="dxa"/>
            <w:vAlign w:val="bottom"/>
          </w:tcPr>
          <w:p>
            <w:pPr>
              <w:spacing w:after="0"/>
              <w:rPr>
                <w:sz w:val="22"/>
                <w:szCs w:val="22"/>
                <w:color w:val="auto"/>
              </w:rPr>
            </w:pPr>
          </w:p>
        </w:tc>
        <w:tc>
          <w:tcPr>
            <w:tcW w:w="76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ind w:right="70"/>
              <w:spacing w:after="0"/>
              <w:rPr>
                <w:sz w:val="20"/>
                <w:szCs w:val="20"/>
                <w:color w:val="auto"/>
              </w:rPr>
            </w:pPr>
            <w:r>
              <w:rPr>
                <w:rFonts w:ascii="Arial" w:cs="Arial" w:eastAsia="Arial" w:hAnsi="Arial"/>
                <w:sz w:val="14"/>
                <w:szCs w:val="14"/>
                <w:color w:val="auto"/>
              </w:rPr>
              <w:t>8,169</w:t>
            </w:r>
          </w:p>
        </w:tc>
        <w:tc>
          <w:tcPr>
            <w:tcW w:w="240" w:type="dxa"/>
            <w:vAlign w:val="bottom"/>
          </w:tcPr>
          <w:p>
            <w:pPr>
              <w:spacing w:after="0"/>
              <w:rPr>
                <w:sz w:val="22"/>
                <w:szCs w:val="22"/>
                <w:color w:val="auto"/>
              </w:rPr>
            </w:pP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175,780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30"/>
              <w:spacing w:after="0"/>
              <w:rPr>
                <w:sz w:val="20"/>
                <w:szCs w:val="20"/>
                <w:color w:val="auto"/>
              </w:rPr>
            </w:pPr>
            <w:r>
              <w:rPr>
                <w:rFonts w:ascii="Arial" w:cs="Arial" w:eastAsia="Arial" w:hAnsi="Arial"/>
                <w:sz w:val="14"/>
                <w:szCs w:val="14"/>
                <w:color w:val="auto"/>
              </w:rPr>
              <w:t>177,379</w:t>
            </w:r>
          </w:p>
        </w:tc>
        <w:tc>
          <w:tcPr>
            <w:tcW w:w="0" w:type="dxa"/>
            <w:vAlign w:val="bottom"/>
          </w:tcPr>
          <w:p>
            <w:pPr>
              <w:spacing w:after="0"/>
              <w:rPr>
                <w:sz w:val="1"/>
                <w:szCs w:val="1"/>
                <w:color w:val="auto"/>
              </w:rPr>
            </w:pPr>
          </w:p>
        </w:tc>
      </w:tr>
      <w:tr>
        <w:trPr>
          <w:trHeight w:val="270"/>
        </w:trPr>
        <w:tc>
          <w:tcPr>
            <w:tcW w:w="28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Distributions</w:t>
            </w:r>
          </w:p>
        </w:tc>
        <w:tc>
          <w:tcPr>
            <w:tcW w:w="1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(2,177)</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(272,035)</w:t>
            </w:r>
          </w:p>
        </w:tc>
        <w:tc>
          <w:tcPr>
            <w:tcW w:w="3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(10,937)</w:t>
            </w:r>
          </w:p>
        </w:tc>
        <w:tc>
          <w:tcPr>
            <w:tcW w:w="2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(282,972)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(285,149)</w:t>
            </w:r>
          </w:p>
        </w:tc>
        <w:tc>
          <w:tcPr>
            <w:tcW w:w="0" w:type="dxa"/>
            <w:vAlign w:val="bottom"/>
          </w:tcPr>
          <w:p>
            <w:pPr>
              <w:spacing w:after="0"/>
              <w:rPr>
                <w:sz w:val="1"/>
                <w:szCs w:val="1"/>
                <w:color w:val="auto"/>
              </w:rPr>
            </w:pPr>
          </w:p>
        </w:tc>
      </w:tr>
      <w:tr>
        <w:trPr>
          <w:trHeight w:val="270"/>
        </w:trPr>
        <w:tc>
          <w:tcPr>
            <w:tcW w:w="2880" w:type="dxa"/>
            <w:vAlign w:val="bottom"/>
          </w:tcPr>
          <w:p>
            <w:pPr>
              <w:ind w:left="40"/>
              <w:spacing w:after="0"/>
              <w:rPr>
                <w:sz w:val="20"/>
                <w:szCs w:val="20"/>
                <w:color w:val="auto"/>
              </w:rPr>
            </w:pPr>
            <w:r>
              <w:rPr>
                <w:rFonts w:ascii="Arial" w:cs="Arial" w:eastAsia="Arial" w:hAnsi="Arial"/>
                <w:sz w:val="14"/>
                <w:szCs w:val="14"/>
                <w:b w:val="1"/>
                <w:bCs w:val="1"/>
                <w:color w:val="auto"/>
              </w:rPr>
              <w:t>Balance at December 31, 2019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78,004</w:t>
            </w:r>
          </w:p>
        </w:tc>
        <w:tc>
          <w:tcPr>
            <w:tcW w:w="120" w:type="dxa"/>
            <w:vAlign w:val="bottom"/>
          </w:tcPr>
          <w:p>
            <w:pPr>
              <w:spacing w:after="0"/>
              <w:rPr>
                <w:sz w:val="23"/>
                <w:szCs w:val="23"/>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932</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w w:val="97"/>
              </w:rPr>
              <w:t>$ 5,213,264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97"/>
              </w:rPr>
              <w:t>(1,393,141)</w:t>
            </w: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(1,331)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56,228</w:t>
            </w: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w w:val="96"/>
              </w:rPr>
              <w:t>3,875,952</w:t>
            </w:r>
          </w:p>
        </w:tc>
        <w:tc>
          <w:tcPr>
            <w:tcW w:w="10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w w:val="99"/>
              </w:rPr>
              <w:t>3,953,956</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- 10</w:t>
      </w:r>
    </w:p>
    <w:p>
      <w:pPr>
        <w:sectPr>
          <w:pgSz w:w="11900" w:h="16838" w:orient="portrait"/>
          <w:cols w:equalWidth="0" w:num="1">
            <w:col w:w="11420"/>
          </w:cols>
          <w:pgMar w:left="240" w:top="337"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Sun Communities, Inc., a Maryland corporation, and all wholly-owned or majority-owned and controlled subsidiaries, including Sun Communities Operating Limited Partnership, a Michigan limited partnership (the “Operating Partnership”), and Sun Home Services, Inc., a Michigan corporation (“SHS”) are referred to herein as the “Company,” “us,” “we,” and “our”. We are a fully integrated, self-administered and self-managed real estate investment trust (“REIT”).</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own, operate, or have an interest in a portfolio, and develop manufactured housing (“MH”) and recreational vehicle (“RV”) communities throughout the United States (“U.S.”). As of December 31, 2019, we owned, operated or had an interest in a portfolio of 422 developed properties located in 33 states and Ontario, Canada (collectively the “Properties”), including 266 MH communities, 122 RV communities, and 34 communities containing both MH and RV sites. As of December 31, 2019, the Properties contained an aggregate of 141,293 developed sites comprised of 93,821 developed MH sites, 26,056 annual RV sites, and 21,416 transient RV sites. There are approximately 10,300 additional MH and RV sites suitable for development.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consolidate our majority-owned subsidiaries in which we have the ability to control the operations of our subsidiaries and all variable interest entities with respect to which we are the primary beneficiary. We also consolidate entities in which we have a direct or indirect controlling or voting interest. All significant inter-company transactions have been eliminated. Any subsidiaries in which we have an ownership percentage equal to or greater than 50%, but less than 100%, or considered a VIE, represent subsidiaries with a noncontrolling interest. The noncontrolling interests in our subsidiaries are allocated their proportionate share of the subsidiaries’ financial results. This allocation is recorded as the noncontrolling interest in our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Certain prior period amounts have been reclassified on our Consolidated Financial Statements to conform with current year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(“GAAP”) requires management to make estimates and assumptions related to the reported amounts included in our Consolidated Financial Statements and accompanying footnotes thereto. Actual results could differ from those estimates.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Property</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Investment property is recorded at cost, less accumulated depreciation. We review the carrying value of long-lived assets to be held and used for impairment quarterly or whenever events or changes in circumstances indicate a possible impairment. Our primary indicator for potential impairment is based on NOI trends period over period. Circumstances that may prompt a test of recoverability may include a significant decrease in the anticipated market price, an adverse change to the extent or manner in which an asset may be used or in its physical condition or other such events that may significantly change the value of the long-lived asset. An impairment loss is recognized when a long-lived asset’s carrying value is not recoverable and exceeds estimated fair value. We estimate the fair value of our long-lived assets based on discounted future cash flows and any potential disposition proceeds for a given asset. Forecasting cash flows requires management to make estimates and assumptions about such variables as the estimated holding period, rental rates, occupancy, development, and operating expenses during the holding period, as well as disposition proceeds. Management uses its best judgment when developing these estimates and assumptions, but the development of the projected future cash flows is based on subjective variables. Future events could occur which would cause us to conclude that impairment indicators exist, and significant adverse changes in national, regional, or local market conditions or trends may cause us to change the estimates and assumptions used in our impairment analysis. The results of an impairment analysis could be material to our financial statements.</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periodically receive offers from interested parties to purchase certain of our properties. These offers may be the result of an active program initiated by us to sell the property, or from an unsolicited offer to purchase the property. The typical sale process involves a significant negotiation and due diligence period between us and the potential purchaser. As the intent of this process is to determine if there are items that would cause the purchaser to be unwilling to purchase or we would be unwilling to sell, it is not unusual for such potential offers of sale/purchase to be withdrawn as such issues arise. We classify assets as “held for sale” when it is probable, in our opinion, that a sale transaction will be completed within one year. This typically occurs when all significant contingencies surrounding the closing have been resolved, which often corresponds with the closing date.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- 11</w:t>
      </w:r>
    </w:p>
    <w:p>
      <w:pPr>
        <w:sectPr>
          <w:pgSz w:w="11900" w:h="16838" w:orient="portrait"/>
          <w:cols w:equalWidth="0" w:num="1">
            <w:col w:w="11420"/>
          </w:cols>
          <w:pgMar w:left="240" w:top="121"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allocate the purchase price of properties to net tangible and identified intangible assets acquired based on their fair values. In making estimates of fair values for purposes of allocating purchase price, we utilize an independent third-party to value the net tangible and identified intangible assets in connection with the acquisition of the respective property. We provide historical and pro forma financial information obtained about each property, as well as any other information needed in order for the third-party to ascertain the fair value of the tangible and intangible assets (including in-place leases) acquired.</w:t>
      </w:r>
    </w:p>
    <w:p>
      <w:pPr>
        <w:spacing w:after="0" w:line="15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On January 1, 2018, we adopted Financial Accounting Standards Board (“FASB”) Accounting Standards Update (“ASU”) 2017-01,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(Topic 805): Clarifying the Definition of a Business.” </w:t>
      </w:r>
      <w:r>
        <w:rPr>
          <w:rFonts w:ascii="Arial" w:cs="Arial" w:eastAsia="Arial" w:hAnsi="Arial"/>
          <w:sz w:val="17"/>
          <w:szCs w:val="17"/>
          <w:color w:val="auto"/>
        </w:rPr>
        <w:t>This update clarifies the definition of a business with the objective of adding guidance to assist entities</w:t>
      </w:r>
      <w:r>
        <w:rPr>
          <w:rFonts w:ascii="Arial" w:cs="Arial" w:eastAsia="Arial" w:hAnsi="Arial"/>
          <w:sz w:val="17"/>
          <w:szCs w:val="17"/>
          <w:i w:val="1"/>
          <w:iCs w:val="1"/>
          <w:color w:val="auto"/>
        </w:rPr>
        <w:t xml:space="preserve"> </w:t>
      </w:r>
      <w:r>
        <w:rPr>
          <w:rFonts w:ascii="Arial" w:cs="Arial" w:eastAsia="Arial" w:hAnsi="Arial"/>
          <w:sz w:val="17"/>
          <w:szCs w:val="17"/>
          <w:color w:val="auto"/>
        </w:rPr>
        <w:t>with evaluating whether transactions should be accounted for as acquisitions (or disposals) of assets or businesses. The definition of a business affects many areas of accounting including acquisitions, disposals, goodwill, and consolidation. Upon adoption of this standard, substantially all of our property acquisitions are accounted for as asset acquisitions. We allocate the purchase price of these properties on a relative fair value basis and capitalize direct acquisition related costs as part of the purchase price. Acquisition costs that do not meet the criteria to be capitalized are expensed as incurred and presented as General and administrative costs in our Consolidated Statements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Costs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capitalize certain costs incurred in connection with the development, redevelopment, capital enhancement and leasing of our properties. Management is required to use professional judgment in determining whether such costs meet the criteria for immediate expense or capitalization. The amounts are dependent on the volume and timing of such activities and the costs associated with such activities. Maintenance, repairs and minor improvements to properties are expensed when incurred. Renovations and improvements to properties are capitalized and depreciated over their estimated useful lives and real estate project costs related to the development of new community or expansion sites are capitalized until the property is substantially complete and available for occupancy. Costs incurred to initially renovate pre-owned and repossessed homes that we acquire for our Rental Program are capitalized and the majority of costs incurred to refurbish the homes at turnover and repair the homes while occupied are expensed, unless they extend the life of the home. Certain expenditures to dealers and residents related to obtaining lessees in our communities are capitalized and amortized based on the anticipated term of occupancy of a resident. Costs associated with implementing our computer systems are capitalized and amortized over the estimated useful lives of the related software and hardware. Costs incurred to obtain new debt financing are capitalized and amortized over the terms of the related loan agreement using the straight-line method (which approximates the effective interest method).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consider all highly liquid investments with a maturity of three months or less from the date of purchase to be cash and cash equivalents. At December 31, 2019 and 2018, $22.1 million and $50.3 million of Cash and Cash Equivalents, respectively, was included as a component of Cash, cash equivalents and restricted cash on the Consolidated Balance Sheets. The maximum amount of credit risk arising from cash deposits in excess of federally insured amounts was approximately $22.9 million and $49.5 million as of December 31, 2019 and 2018,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Restricted cash consists of amounts primarily held in deposit for tax, insurance and repair escrows held by lenders in accordance with certain debt agreements. At December 31, 2019 and 2018, $12.7 million and $12.0 million of restricted cash, respectively, was included as a component of Cash, cash equivalents and restricted cash on the Consolidated Balance Sheets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January 1, 2018, we adopted ASU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xml:space="preserve"> This update required inclusion of restricted cash and restricted cash equivalents with cash and cash equivalents when reconciling the beginning-of-period and end-of-period total amounts shown on the statement of cash flows. Upon adoption of this standard, changes in restricted cash are reported in our Consolidated Statements of Cash Flows as operating, investing or financing activities based on the nature of the underlying activity.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Marketable securities are recorded at fair value with changes in fair value recorded in Remeasurement of marketable securities within the Consolidated Statement of Operations. We hold less than 10 percent ownership in Ingenia Communities Group. The value of marketable securities as of December 31, 2019 was $94.7 million and is disclosed on the Consolidated Balance Sheet.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Inventory of manufactured homes is stated at lower of specific cost or market based on the specific identification method.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- 12</w:t>
      </w:r>
    </w:p>
    <w:p>
      <w:pPr>
        <w:sectPr>
          <w:pgSz w:w="11900" w:h="16838" w:orient="portrait"/>
          <w:cols w:equalWidth="0" w:num="1">
            <w:col w:w="11420"/>
          </w:cols>
          <w:pgMar w:left="240" w:top="121"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Nonconsolidated Affiliates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apply the equity method of accounting to entities in which we do not have a direct or indirect controlling interest or for variable interest entities where we are not considered the primary beneficiary but can exercise influence over the entity with respect to its operations and major decisions. The cost method is applied when (i) the investment is minimal (typically less than 5.0%) and (ii) our investment is passive. Our exposure to losses associated with unconsolidated joint ventures is primarily limited to the carrying value of these investments. Accordingly, distributions from a joint venture in excess of our carrying value are recognized in earnings. We review the carrying value of our investments in nonconsolidated affiliates for other than temporary impairment whenever events or changes in circumstances indicate a possible impairment. Financial condition, operational performance, and other economic trends are among the factors we consider when we evaluate the existence of impairment indicators. Refer to Note 7, “Investments in Nonconsolidated Affiliates,” for additional information.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and Other Receivables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Notes receivable includes both installment loans for manufactured homes purchased by the Company as well as transferred loans that have not met the requirements for sale accounting which are presented herein as collateralized receivables. The notes are collateralized by the underlying manufactured home sold. For purposes of accounting policy, all notes receivable are considered one homogeneous segment, as the notes are typically underwritten using the same requirements and terms. Notes receivable are reported at their outstanding unpaid principal balance adjusted for an allowance for loan loss. Interest income is accrued based upon the unpaid principal balance of the loans.</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Past due status of our notes receivable is determined based upon the contractual terms of the note. When a note receivable becomes 60 days delinquent, we stop accruing interest on the note receivable. The interest on nonaccrual loans is accounted for on the cash basis until qualifying for return to accrual. Loans are returned to accrual when all principal and interest amounts contractually due are brought current and future payments are reasonably assured. The ability to collect our notes receivable is measured based on current and historical information and events. We consider numerous factors including: length of delinquency, estimated costs to lease or sell, and repossession history. Our experience supports a high recovery rate for notes receivable; however, there is some degree of uncertainty about the recoverability of our investment in these notes receivable. We are generally able to recover our recorded investment in uncollectible notes receivable by repossessing the homes on the notes retained by us and repurchasing the homes on the collateralized receivables, and subsequently selling or leasing these homes to potential residents in our communities. We have established a loan loss reserve based on our estimated unrecoverable costs associated with repossessed/repurchased homes. We estimate our unrecoverable costs to be the repurchase price of the home collateralizing the note receivable plus repair and remarketing costs in excess of the estimated selling price of the home being repossessed. A historical average of this excess cost is calculated based on prior repossessions/repurchases and is applied to our estimated annual future repossessions to create the allowance for both installment and collateralized notes receivable.</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evaluate the collectability of a loan based on our ability to collect the scheduled payments of principal and interest when due according to the contractual terms of the loan agreement. We generally see that if the obligor is delinquent on the loan they are also delinquent on site rent. If the scheduled payment is delinquent beyond the grace period required by law or by the loan agreement, notice is given to start the collection process. A specific allowance is estimated on the past due loans based on historical delinquency data and current delinquency levels.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Credit quality is evaluated at the inception of the receivable. Factors that are considered in order to determine the credit quality of the applicant include, but are not limited to: rental payment history; home debt to income ratio; loan value to the collateralized asset; total debt to income ratio; length of employment; previous landlord references; and FICO scores.</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Other receivables are generally comprised of amounts due from residents for rent and related charges, home sale proceeds receivable from sales near year end and various other miscellaneous receivables. Accounts receivable from residents are typically due within 30 days and stated at amounts due from residents net of an allowance for doubtful accounts. Accounts outstanding longer than the contractual payment terms are considered past due. We evaluate the recoverability of our receivables whenever events occur or there are changes in circumstances such that management believes it is probable that it will be unable to collect all amounts due according to the contractual terms of the loan and lease agreements. Receivables related to community rents are reserved when we believe that collection is less than probable, which is generally after a resident balance reaches 60 to 90 days past due.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amortizes identified intangible assets that are determined to have finite lives over the period the assets are expected to contribute directly or indirectly to the future cash flows of the property or business. The carrying amounts of the identified intangible assets are included in Other assets, net on our Consolidated Balance Sheets. Refer to Note 6, “Intangible Assets,” for additional information.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- 13</w:t>
      </w:r>
    </w:p>
    <w:p>
      <w:pPr>
        <w:sectPr>
          <w:pgSz w:w="11900" w:h="16838" w:orient="portrait"/>
          <w:cols w:equalWidth="0" w:num="1">
            <w:col w:w="11420"/>
          </w:cols>
          <w:pgMar w:left="240" w:top="121"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subject to certain state taxes that are considered to be income taxes and have certain subsidiaries that are taxed as regular corporations for U.S. (i.e., federal, state, local, etc.) and non-U.S. income tax purposes. Deferred tax assets or liabilities are recognized for temporary differences between the tax basis of assets and liabilities and their carrying amounts in the financial statements and net operating loss carryforwards in certain subsidiaries, including those domiciled in foreign jurisdictions, which may be realized in future periods if the respective subsidiary generates sufficient taxable income. Deferred tax assets and liabilities are measured using currently enacted tax rates. A valuation allowance is established if, based on the available evidence, it is considered more likely than not that some portion or all of the deferred tax assets will not be realized. Refer to Note 13, “Income Taxes,” for additional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Deferred financing costs include fees and costs incurred to obtain long-term financing. The costs are amortized over the terms of the respective loans. Unamortized deferred financing costs are written off when debt is retired before the maturity date. Upon amendment of the line of credit or refinancing of mortgage debt, unamortized deferred financing costs and discount and premium costs are accounted for in accordance with FASB Accounting Standards Codification (“ASC”) 470-50-40, </w:t>
      </w:r>
      <w:r>
        <w:rPr>
          <w:rFonts w:ascii="Arial" w:cs="Arial" w:eastAsia="Arial" w:hAnsi="Arial"/>
          <w:sz w:val="18"/>
          <w:szCs w:val="18"/>
          <w:i w:val="1"/>
          <w:iCs w:val="1"/>
          <w:color w:val="auto"/>
        </w:rPr>
        <w:t>“Modifications and Extinguishments.”</w:t>
      </w:r>
      <w:r>
        <w:rPr>
          <w:rFonts w:ascii="Arial" w:cs="Arial" w:eastAsia="Arial" w:hAnsi="Arial"/>
          <w:sz w:val="18"/>
          <w:szCs w:val="18"/>
          <w:color w:val="auto"/>
        </w:rPr>
        <w:t xml:space="preserve"> At December 31, 2019 and 2018, $4.5 million and $4.7 million of line of credit deferred financing costs, respectively, were presented as a component of Other asset, net on the Consolidated Balance Sheets. At December 31, 2019 and 2018, $7.9 million and $2.4 million of deferred financing costs and discount and premium costs, respectively, were netted and presented as a component of Mortgage loans payable on the Consolidated Balance Sheets.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Temporary Equity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Temporary equity includes preferred securities that are redeemable for cash at the option of the holder or upon the occurrence of an event that is not solely within our control based on a fixed or determinable price. These preferred securities are not mandatorily redeemable for cash nor do they contain a fixed maturity date. Temporary equity is classified between Liabilities and Stockholders’ Equity on the Consolidated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Share-based compensation cost for service vesting restricted stock awards is measured based on the closing share price of our common stock on the date of grant. We measure the fair value of awards with performance conditions based on an estimate of shares expected to vest using the closing price of our common stock as of the grant date. If it is not probable that the performance conditions will be satisfied, we do not recognize compensation expense. We estimate the fair value of share-based compensation for restricted stock with market conditions using a Monte Carlo simulation. We recognize compensation cost ratably over each tranche of shares based on the fair value estimated by the model.</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Share-based compensation cost for stock options is estimated at the grant date based on each option’s fair-value as calculated by the Binomial (lattice) option-pricing model. The Binomial (lattice) option-pricing model incorporates various assumptions including expected volatility, expected life, dividend yield, and interest rates. Refer to Note 11, “Share-Based Compensation” for additional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Our financial instruments consist of cash, cash equivalents and restricted cash, accounts and notes receivable, marketable securities, accounts payable, debt, and contingent consideration liability. We utilize fair value measurements to record fair value adjustments to certain assets and liabilities and to determine fair value disclosures, pursuant to FASB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Refer to Note 16, “Fair Value of Financial Instruments,” for additional information regarding the estimates and assumptions used to estimate the fair value of each financial instrument class.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- 14</w:t>
      </w:r>
    </w:p>
    <w:p>
      <w:pPr>
        <w:sectPr>
          <w:pgSz w:w="11900" w:h="16838" w:orient="portrait"/>
          <w:cols w:equalWidth="0" w:num="1">
            <w:col w:w="11420"/>
          </w:cols>
          <w:pgMar w:left="240" w:top="121"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Rental income attributable to site and home leases is recorded on a straight-line basis when earned from tenants. The majority of our leases entered into by tenants are generally for one year terms, but may range from month-to-month to two years and are renewable by mutual agreement from us and the resident, or in some cases, as provided by state statute. A small portion of tenant leases are for greater than two years. Revenue from the sale of manufactured homes is recognized upon transfer of title at the closing of the sales transaction. Interest income on notes receivable is recorded on a level yield basis over the life of the notes. We report real estate taxes collected from residents and remitted to taxing authorities in revenue. On January 1, 2018, we adopted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and the related updates subsequently issued by the FASB. The adoption of ASU 2014-09 did not result in any changes to our accounting policies for revenue recognition. Refer to Note 2, “Revenue,” for additional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Advertising costs are expensed as incurred. As of December 31, 2019, 2018 and 2017, we had advertising costs of $6.7 million, $6.2 million and $5.9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Depreciation and amortization are computed on a straight-line basis over the estimated useful lives of the assets. Useful lives are thirty years for land improvements and buildings, ten years for rental homes, seven years for furniture, fixtures and equipment, four years for computer hardware and software, and seven years to twenty years for intangible assets.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3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assets and liabilities of our Australian and Canadian operations, where the functional currency is the Australian dollar and Canadian dollar, are translated into U.S. dollars using the exchange rate in effect as of the balance sheet date. Income statement amounts are translated at the average exchange rate prevailing during the period. The resulting translation adjustments are recorded as a component of accumulated other comprehensive income (loss). Foreign currency exchange gains and losses arising from fluctuations in currency exchange rates on transactions and the effects of remeasurement of monetary balances denominated in currencies other than the functional currency are recorded in earnings.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year ended December 31, 2019, we recorded a foreign currency translation gain of $4.5 million within Other income / (expense), net on our Consolidated Statements of Operations, as compared to a foreign currency translation loss of $8.4 million, for the year ended December 31, 2018 and $5.9 million foreign currency translation gain for the year ended December 31,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leases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determine if an arrangement is a lease at inception. Our operating lease agreements are primarily for executive office spaces, ground leases at certain communities, and certain equipment leases. The ROU asset and liabilities are included within Other assets, net and Other liabilities on the Consolidated Balance Sheets.</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For operating leases with a term greater than one year, the company recognizes the ROU assets and liabilities related to the lease payments on the Consolidated Balance Sheets. The lease liabilities are initially and subsequently measured at the present value of the unpaid lease payments at the lease commencement date. The ROU assets represent our right to use the underlying assets for the term of the lease and the lease liabilities represent our obligation to make lease payments arising for the agreements. The ROU asset is initially measured at cost, which comprises the initial amount of the lease liability adjusted for lease payments made at or before the lease commencement date, plus any initial direct costs incurred less any lease incentives received. The ROU asset is subsequently measured throughout the lease term at the carrying amount of the lease liability, plus unamortized initial direct costs, plus (minus) any prepaid (accrued) lease payments, less the unamortized balance of lease incentives received. Lease expense for lease payments is recognized on a straight-line basis over the lease term. The ROU asset is periodically reduced by impairment losses. As of December 31, 2019, we have not encountered any impairment losses. Variable lease payments, except for the ones that depend on index or rate, are excluded from the calculation of the ROU assets and lease liabilities and are recognized as variable lease expense in the Consolidated Statements of Operations in the period in which they are incurred. As most of our leases do not provide an implicit rate, we use our incremental borrowing rate based on the information available at commencement date in determining the present value of lease payments. Many of our lessee agreements include options to extend the lease, which we do not include in our minimum lease terms unless they are reasonably certain to be exercised. The lease liability costs are amortized over the straight-line method over the term of the lease. Operating leases with a term of less than one year are recognized as a lease expense over the term of the lease, with no asset or liability recognized on the Consolidated Balance Sheets.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- 15</w:t>
      </w:r>
    </w:p>
    <w:p>
      <w:pPr>
        <w:sectPr>
          <w:pgSz w:w="11900" w:h="16838" w:orient="portrait"/>
          <w:cols w:equalWidth="0" w:num="1">
            <w:col w:w="11420"/>
          </w:cols>
          <w:pgMar w:left="240" w:top="121"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Finance leases where we are the lessee are included in Other assets, net and Other liabilities on our Consolidated Balance Sheets. The lease liabilities are initially measured in the same manner as operating leases and are subsequently measured at amortized cost using the effective interest method. The ROU asset is initially measured at cost, which comprises the initial amount of the lease liability adjusted for lease payments made at or before the lease commencement date, plus any initial direct costs incurred less any lease incentives received. For finance leases the ROU asset is subsequently amortized using the straight-line method from the lease commencement date to the earlier of the end of its useful life or the end of the lease term unless the lease transfers ownership of the underlying asset to us, or we are reasonably certain to exercise an option to purchase the underlying asset. In those cases, the ROU asset is amortized over the useful life of the underlying asset. Amortization of the ROU asset is recognized and presented separately from interest expense on the lease liability. ROU assets are periodically reduced by impairment losses. As of December 31, 2019, we have not encountered any impairment losses. Refer to Note 19, “Leases” for information regarding leasing activities.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our revenue by major source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ind w:left="20"/>
              <w:spacing w:after="0"/>
              <w:rPr>
                <w:sz w:val="20"/>
                <w:szCs w:val="20"/>
                <w:color w:val="auto"/>
              </w:rPr>
            </w:pPr>
            <w:r>
              <w:rPr>
                <w:rFonts w:ascii="Arial" w:cs="Arial" w:eastAsia="Arial" w:hAnsi="Arial"/>
                <w:sz w:val="15"/>
                <w:szCs w:val="15"/>
                <w:b w:val="1"/>
                <w:bCs w:val="1"/>
                <w:color w:val="auto"/>
              </w:rPr>
              <w:t>Year Ended</w:t>
            </w: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r>
        <w:trPr>
          <w:trHeight w:val="264"/>
        </w:trPr>
        <w:tc>
          <w:tcPr>
            <w:tcW w:w="12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5"/>
          </w:tcPr>
          <w:p>
            <w:pPr>
              <w:jc w:val="right"/>
              <w:spacing w:after="0"/>
              <w:rPr>
                <w:sz w:val="20"/>
                <w:szCs w:val="20"/>
                <w:color w:val="auto"/>
              </w:rPr>
            </w:pPr>
            <w:r>
              <w:rPr>
                <w:rFonts w:ascii="Arial" w:cs="Arial" w:eastAsia="Arial" w:hAnsi="Arial"/>
                <w:sz w:val="15"/>
                <w:szCs w:val="15"/>
                <w:b w:val="1"/>
                <w:bCs w:val="1"/>
                <w:color w:val="auto"/>
                <w:w w:val="91"/>
              </w:rPr>
              <w:t>December 31, 2019</w:t>
            </w:r>
          </w:p>
        </w:tc>
        <w:tc>
          <w:tcPr>
            <w:tcW w:w="10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b w:val="1"/>
                <w:bCs w:val="1"/>
                <w:color w:val="auto"/>
                <w:w w:val="91"/>
              </w:rPr>
              <w:t>December 31, 2018</w:t>
            </w:r>
          </w:p>
        </w:tc>
        <w:tc>
          <w:tcPr>
            <w:tcW w:w="10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5"/>
          </w:tcPr>
          <w:p>
            <w:pPr>
              <w:jc w:val="right"/>
              <w:spacing w:after="0"/>
              <w:rPr>
                <w:sz w:val="20"/>
                <w:szCs w:val="20"/>
                <w:color w:val="auto"/>
              </w:rPr>
            </w:pPr>
            <w:r>
              <w:rPr>
                <w:rFonts w:ascii="Arial" w:cs="Arial" w:eastAsia="Arial" w:hAnsi="Arial"/>
                <w:sz w:val="15"/>
                <w:szCs w:val="15"/>
                <w:b w:val="1"/>
                <w:bCs w:val="1"/>
                <w:color w:val="auto"/>
                <w:w w:val="88"/>
              </w:rPr>
              <w:t>December 31, 2017</w:t>
            </w:r>
          </w:p>
        </w:tc>
        <w:tc>
          <w:tcPr>
            <w:tcW w:w="1000" w:type="dxa"/>
            <w:vAlign w:val="bottom"/>
            <w:tcBorders>
              <w:bottom w:val="single" w:sz="8" w:color="auto"/>
            </w:tcBorders>
          </w:tcPr>
          <w:p>
            <w:pPr>
              <w:spacing w:after="0"/>
              <w:rPr>
                <w:sz w:val="22"/>
                <w:szCs w:val="22"/>
                <w:color w:val="auto"/>
              </w:rPr>
            </w:pPr>
          </w:p>
        </w:tc>
      </w:tr>
      <w:tr>
        <w:trPr>
          <w:trHeight w:val="169"/>
        </w:trPr>
        <w:tc>
          <w:tcPr>
            <w:tcW w:w="1260" w:type="dxa"/>
            <w:vAlign w:val="bottom"/>
          </w:tcPr>
          <w:p>
            <w:pPr>
              <w:spacing w:after="0"/>
              <w:rPr>
                <w:sz w:val="14"/>
                <w:szCs w:val="14"/>
                <w:color w:val="auto"/>
              </w:rPr>
            </w:pPr>
          </w:p>
        </w:tc>
        <w:tc>
          <w:tcPr>
            <w:tcW w:w="1060" w:type="dxa"/>
            <w:vAlign w:val="bottom"/>
            <w:gridSpan w:val="2"/>
          </w:tcPr>
          <w:p>
            <w:pPr>
              <w:jc w:val="right"/>
              <w:spacing w:after="0" w:line="169" w:lineRule="exact"/>
              <w:rPr>
                <w:sz w:val="20"/>
                <w:szCs w:val="20"/>
                <w:color w:val="auto"/>
              </w:rPr>
            </w:pPr>
            <w:r>
              <w:rPr>
                <w:rFonts w:ascii="Arial" w:cs="Arial" w:eastAsia="Arial" w:hAnsi="Arial"/>
                <w:sz w:val="15"/>
                <w:szCs w:val="15"/>
                <w:b w:val="1"/>
                <w:bCs w:val="1"/>
                <w:color w:val="auto"/>
              </w:rPr>
              <w:t>Real Property</w:t>
            </w:r>
          </w:p>
        </w:tc>
        <w:tc>
          <w:tcPr>
            <w:tcW w:w="120" w:type="dxa"/>
            <w:vAlign w:val="bottom"/>
          </w:tcPr>
          <w:p>
            <w:pPr>
              <w:spacing w:after="0"/>
              <w:rPr>
                <w:sz w:val="14"/>
                <w:szCs w:val="14"/>
                <w:color w:val="auto"/>
              </w:rPr>
            </w:pPr>
          </w:p>
        </w:tc>
        <w:tc>
          <w:tcPr>
            <w:tcW w:w="1060" w:type="dxa"/>
            <w:vAlign w:val="bottom"/>
            <w:gridSpan w:val="3"/>
          </w:tcPr>
          <w:p>
            <w:pPr>
              <w:ind w:left="80"/>
              <w:spacing w:after="0" w:line="169" w:lineRule="exact"/>
              <w:rPr>
                <w:sz w:val="20"/>
                <w:szCs w:val="20"/>
                <w:color w:val="auto"/>
              </w:rPr>
            </w:pPr>
            <w:r>
              <w:rPr>
                <w:rFonts w:ascii="Arial" w:cs="Arial" w:eastAsia="Arial" w:hAnsi="Arial"/>
                <w:sz w:val="15"/>
                <w:szCs w:val="15"/>
                <w:b w:val="1"/>
                <w:bCs w:val="1"/>
                <w:color w:val="auto"/>
              </w:rPr>
              <w:t>Home Sales</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spacing w:after="0" w:line="169" w:lineRule="exact"/>
              <w:rPr>
                <w:sz w:val="20"/>
                <w:szCs w:val="20"/>
                <w:color w:val="auto"/>
              </w:rPr>
            </w:pPr>
            <w:r>
              <w:rPr>
                <w:rFonts w:ascii="Arial" w:cs="Arial" w:eastAsia="Arial" w:hAnsi="Arial"/>
                <w:sz w:val="15"/>
                <w:szCs w:val="15"/>
                <w:b w:val="1"/>
                <w:bCs w:val="1"/>
                <w:color w:val="auto"/>
                <w:w w:val="98"/>
              </w:rPr>
              <w:t>Real Property</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ind w:left="60"/>
              <w:spacing w:after="0" w:line="169" w:lineRule="exact"/>
              <w:rPr>
                <w:sz w:val="20"/>
                <w:szCs w:val="20"/>
                <w:color w:val="auto"/>
              </w:rPr>
            </w:pPr>
            <w:r>
              <w:rPr>
                <w:rFonts w:ascii="Arial" w:cs="Arial" w:eastAsia="Arial" w:hAnsi="Arial"/>
                <w:sz w:val="15"/>
                <w:szCs w:val="15"/>
                <w:b w:val="1"/>
                <w:bCs w:val="1"/>
                <w:color w:val="auto"/>
              </w:rPr>
              <w:t>Home Sales</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40"/>
              <w:spacing w:after="0" w:line="169" w:lineRule="exact"/>
              <w:rPr>
                <w:sz w:val="20"/>
                <w:szCs w:val="20"/>
                <w:color w:val="auto"/>
              </w:rPr>
            </w:pPr>
            <w:r>
              <w:rPr>
                <w:rFonts w:ascii="Arial" w:cs="Arial" w:eastAsia="Arial" w:hAnsi="Arial"/>
                <w:sz w:val="15"/>
                <w:szCs w:val="15"/>
                <w:b w:val="1"/>
                <w:bCs w:val="1"/>
                <w:color w:val="auto"/>
                <w:w w:val="98"/>
              </w:rPr>
              <w:t>Real Property</w:t>
            </w:r>
          </w:p>
        </w:tc>
        <w:tc>
          <w:tcPr>
            <w:tcW w:w="100" w:type="dxa"/>
            <w:vAlign w:val="bottom"/>
          </w:tcPr>
          <w:p>
            <w:pPr>
              <w:spacing w:after="0"/>
              <w:rPr>
                <w:sz w:val="14"/>
                <w:szCs w:val="14"/>
                <w:color w:val="auto"/>
              </w:rPr>
            </w:pPr>
          </w:p>
        </w:tc>
        <w:tc>
          <w:tcPr>
            <w:tcW w:w="1000" w:type="dxa"/>
            <w:vAlign w:val="bottom"/>
            <w:gridSpan w:val="3"/>
          </w:tcPr>
          <w:p>
            <w:pPr>
              <w:ind w:left="60"/>
              <w:spacing w:after="0" w:line="169" w:lineRule="exact"/>
              <w:rPr>
                <w:sz w:val="20"/>
                <w:szCs w:val="20"/>
                <w:color w:val="auto"/>
              </w:rPr>
            </w:pPr>
            <w:r>
              <w:rPr>
                <w:rFonts w:ascii="Arial" w:cs="Arial" w:eastAsia="Arial" w:hAnsi="Arial"/>
                <w:sz w:val="15"/>
                <w:szCs w:val="15"/>
                <w:b w:val="1"/>
                <w:bCs w:val="1"/>
                <w:color w:val="auto"/>
              </w:rPr>
              <w:t>Home Sales</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02"/>
        </w:trPr>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83"/>
              <w:spacing w:after="0"/>
              <w:rPr>
                <w:sz w:val="20"/>
                <w:szCs w:val="20"/>
                <w:color w:val="auto"/>
              </w:rPr>
            </w:pPr>
            <w:r>
              <w:rPr>
                <w:rFonts w:ascii="Arial" w:cs="Arial" w:eastAsia="Arial" w:hAnsi="Arial"/>
                <w:sz w:val="15"/>
                <w:szCs w:val="15"/>
                <w:b w:val="1"/>
                <w:bCs w:val="1"/>
                <w:color w:val="auto"/>
                <w:w w:val="93"/>
              </w:rPr>
              <w:t>Operations</w:t>
            </w:r>
          </w:p>
        </w:tc>
        <w:tc>
          <w:tcPr>
            <w:tcW w:w="120" w:type="dxa"/>
            <w:vAlign w:val="bottom"/>
          </w:tcPr>
          <w:p>
            <w:pPr>
              <w:spacing w:after="0"/>
              <w:rPr>
                <w:sz w:val="17"/>
                <w:szCs w:val="17"/>
                <w:color w:val="auto"/>
              </w:rPr>
            </w:pPr>
          </w:p>
        </w:tc>
        <w:tc>
          <w:tcPr>
            <w:tcW w:w="1060" w:type="dxa"/>
            <w:vAlign w:val="bottom"/>
            <w:gridSpan w:val="3"/>
          </w:tcPr>
          <w:p>
            <w:pPr>
              <w:ind w:left="80"/>
              <w:spacing w:after="0"/>
              <w:rPr>
                <w:sz w:val="20"/>
                <w:szCs w:val="20"/>
                <w:color w:val="auto"/>
              </w:rPr>
            </w:pPr>
            <w:r>
              <w:rPr>
                <w:rFonts w:ascii="Arial" w:cs="Arial" w:eastAsia="Arial" w:hAnsi="Arial"/>
                <w:sz w:val="15"/>
                <w:szCs w:val="15"/>
                <w:b w:val="1"/>
                <w:bCs w:val="1"/>
                <w:color w:val="auto"/>
              </w:rPr>
              <w:t>and Rentals</w:t>
            </w:r>
          </w:p>
        </w:tc>
        <w:tc>
          <w:tcPr>
            <w:tcW w:w="120" w:type="dxa"/>
            <w:vAlign w:val="bottom"/>
          </w:tcPr>
          <w:p>
            <w:pPr>
              <w:spacing w:after="0"/>
              <w:rPr>
                <w:sz w:val="17"/>
                <w:szCs w:val="17"/>
                <w:color w:val="auto"/>
              </w:rPr>
            </w:pPr>
          </w:p>
        </w:tc>
        <w:tc>
          <w:tcPr>
            <w:tcW w:w="1160" w:type="dxa"/>
            <w:vAlign w:val="bottom"/>
            <w:gridSpan w:val="2"/>
          </w:tcPr>
          <w:p>
            <w:pPr>
              <w:ind w:left="20"/>
              <w:spacing w:after="0"/>
              <w:rPr>
                <w:sz w:val="20"/>
                <w:szCs w:val="20"/>
                <w:color w:val="auto"/>
              </w:rPr>
            </w:pPr>
            <w:r>
              <w:rPr>
                <w:rFonts w:ascii="Arial" w:cs="Arial" w:eastAsia="Arial" w:hAnsi="Arial"/>
                <w:sz w:val="15"/>
                <w:szCs w:val="15"/>
                <w:b w:val="1"/>
                <w:bCs w:val="1"/>
                <w:color w:val="auto"/>
              </w:rPr>
              <w:t>Consolidated</w:t>
            </w:r>
          </w:p>
        </w:tc>
        <w:tc>
          <w:tcPr>
            <w:tcW w:w="120" w:type="dxa"/>
            <w:vAlign w:val="bottom"/>
          </w:tcPr>
          <w:p>
            <w:pPr>
              <w:spacing w:after="0"/>
              <w:rPr>
                <w:sz w:val="17"/>
                <w:szCs w:val="17"/>
                <w:color w:val="auto"/>
              </w:rPr>
            </w:pPr>
          </w:p>
        </w:tc>
        <w:tc>
          <w:tcPr>
            <w:tcW w:w="900" w:type="dxa"/>
            <w:vAlign w:val="bottom"/>
          </w:tcPr>
          <w:p>
            <w:pPr>
              <w:jc w:val="right"/>
              <w:ind w:right="63"/>
              <w:spacing w:after="0"/>
              <w:rPr>
                <w:sz w:val="20"/>
                <w:szCs w:val="20"/>
                <w:color w:val="auto"/>
              </w:rPr>
            </w:pPr>
            <w:r>
              <w:rPr>
                <w:rFonts w:ascii="Arial" w:cs="Arial" w:eastAsia="Arial" w:hAnsi="Arial"/>
                <w:sz w:val="15"/>
                <w:szCs w:val="15"/>
                <w:b w:val="1"/>
                <w:bCs w:val="1"/>
                <w:color w:val="auto"/>
                <w:w w:val="93"/>
              </w:rPr>
              <w:t>Operations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ind w:left="40"/>
              <w:spacing w:after="0"/>
              <w:rPr>
                <w:sz w:val="20"/>
                <w:szCs w:val="20"/>
                <w:color w:val="auto"/>
              </w:rPr>
            </w:pPr>
            <w:r>
              <w:rPr>
                <w:rFonts w:ascii="Arial" w:cs="Arial" w:eastAsia="Arial" w:hAnsi="Arial"/>
                <w:sz w:val="15"/>
                <w:szCs w:val="15"/>
                <w:b w:val="1"/>
                <w:bCs w:val="1"/>
                <w:color w:val="auto"/>
              </w:rPr>
              <w:t>and Rentals</w:t>
            </w:r>
          </w:p>
        </w:tc>
        <w:tc>
          <w:tcPr>
            <w:tcW w:w="120" w:type="dxa"/>
            <w:vAlign w:val="bottom"/>
          </w:tcPr>
          <w:p>
            <w:pPr>
              <w:spacing w:after="0"/>
              <w:rPr>
                <w:sz w:val="17"/>
                <w:szCs w:val="17"/>
                <w:color w:val="auto"/>
              </w:rPr>
            </w:pPr>
          </w:p>
        </w:tc>
        <w:tc>
          <w:tcPr>
            <w:tcW w:w="1120" w:type="dxa"/>
            <w:vAlign w:val="bottom"/>
            <w:gridSpan w:val="2"/>
          </w:tcPr>
          <w:p>
            <w:pPr>
              <w:ind w:left="20"/>
              <w:spacing w:after="0"/>
              <w:rPr>
                <w:sz w:val="20"/>
                <w:szCs w:val="20"/>
                <w:color w:val="auto"/>
              </w:rPr>
            </w:pPr>
            <w:r>
              <w:rPr>
                <w:rFonts w:ascii="Arial" w:cs="Arial" w:eastAsia="Arial" w:hAnsi="Arial"/>
                <w:sz w:val="15"/>
                <w:szCs w:val="15"/>
                <w:b w:val="1"/>
                <w:bCs w:val="1"/>
                <w:color w:val="auto"/>
              </w:rPr>
              <w:t>Consolidated</w:t>
            </w:r>
          </w:p>
        </w:tc>
        <w:tc>
          <w:tcPr>
            <w:tcW w:w="120" w:type="dxa"/>
            <w:vAlign w:val="bottom"/>
          </w:tcPr>
          <w:p>
            <w:pPr>
              <w:spacing w:after="0"/>
              <w:rPr>
                <w:sz w:val="17"/>
                <w:szCs w:val="17"/>
                <w:color w:val="auto"/>
              </w:rPr>
            </w:pPr>
          </w:p>
        </w:tc>
        <w:tc>
          <w:tcPr>
            <w:tcW w:w="900" w:type="dxa"/>
            <w:vAlign w:val="bottom"/>
          </w:tcPr>
          <w:p>
            <w:pPr>
              <w:jc w:val="right"/>
              <w:ind w:right="63"/>
              <w:spacing w:after="0"/>
              <w:rPr>
                <w:sz w:val="20"/>
                <w:szCs w:val="20"/>
                <w:color w:val="auto"/>
              </w:rPr>
            </w:pPr>
            <w:r>
              <w:rPr>
                <w:rFonts w:ascii="Arial" w:cs="Arial" w:eastAsia="Arial" w:hAnsi="Arial"/>
                <w:sz w:val="15"/>
                <w:szCs w:val="15"/>
                <w:b w:val="1"/>
                <w:bCs w:val="1"/>
                <w:color w:val="auto"/>
                <w:w w:val="93"/>
              </w:rPr>
              <w:t>Operations</w:t>
            </w:r>
          </w:p>
        </w:tc>
        <w:tc>
          <w:tcPr>
            <w:tcW w:w="100" w:type="dxa"/>
            <w:vAlign w:val="bottom"/>
          </w:tcPr>
          <w:p>
            <w:pPr>
              <w:spacing w:after="0"/>
              <w:rPr>
                <w:sz w:val="17"/>
                <w:szCs w:val="17"/>
                <w:color w:val="auto"/>
              </w:rPr>
            </w:pPr>
          </w:p>
        </w:tc>
        <w:tc>
          <w:tcPr>
            <w:tcW w:w="1000" w:type="dxa"/>
            <w:vAlign w:val="bottom"/>
            <w:gridSpan w:val="3"/>
          </w:tcPr>
          <w:p>
            <w:pPr>
              <w:ind w:left="60"/>
              <w:spacing w:after="0"/>
              <w:rPr>
                <w:sz w:val="20"/>
                <w:szCs w:val="20"/>
                <w:color w:val="auto"/>
              </w:rPr>
            </w:pPr>
            <w:r>
              <w:rPr>
                <w:rFonts w:ascii="Arial" w:cs="Arial" w:eastAsia="Arial" w:hAnsi="Arial"/>
                <w:sz w:val="15"/>
                <w:szCs w:val="15"/>
                <w:b w:val="1"/>
                <w:bCs w:val="1"/>
                <w:color w:val="auto"/>
              </w:rPr>
              <w:t>and Rentals</w:t>
            </w:r>
          </w:p>
        </w:tc>
        <w:tc>
          <w:tcPr>
            <w:tcW w:w="120" w:type="dxa"/>
            <w:vAlign w:val="bottom"/>
          </w:tcPr>
          <w:p>
            <w:pPr>
              <w:spacing w:after="0"/>
              <w:rPr>
                <w:sz w:val="17"/>
                <w:szCs w:val="17"/>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w w:val="88"/>
              </w:rPr>
              <w:t>Consolidated</w:t>
            </w:r>
          </w:p>
        </w:tc>
      </w:tr>
      <w:tr>
        <w:trPr>
          <w:trHeight w:val="268"/>
        </w:trPr>
        <w:tc>
          <w:tcPr>
            <w:tcW w:w="1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Revenues</w:t>
            </w:r>
          </w:p>
        </w:tc>
        <w:tc>
          <w:tcPr>
            <w:tcW w:w="1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r>
      <w:tr>
        <w:trPr>
          <w:trHeight w:val="176"/>
        </w:trPr>
        <w:tc>
          <w:tcPr>
            <w:tcW w:w="1260" w:type="dxa"/>
            <w:vAlign w:val="bottom"/>
          </w:tcPr>
          <w:p>
            <w:pPr>
              <w:ind w:left="40"/>
              <w:spacing w:after="0"/>
              <w:rPr>
                <w:sz w:val="20"/>
                <w:szCs w:val="20"/>
                <w:color w:val="auto"/>
              </w:rPr>
            </w:pPr>
            <w:r>
              <w:rPr>
                <w:rFonts w:ascii="Arial" w:cs="Arial" w:eastAsia="Arial" w:hAnsi="Arial"/>
                <w:sz w:val="15"/>
                <w:szCs w:val="15"/>
                <w:color w:val="auto"/>
              </w:rPr>
              <w:t>Income from</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98"/>
        </w:trPr>
        <w:tc>
          <w:tcPr>
            <w:tcW w:w="1260" w:type="dxa"/>
            <w:vAlign w:val="bottom"/>
          </w:tcPr>
          <w:p>
            <w:pPr>
              <w:ind w:left="40"/>
              <w:spacing w:after="0"/>
              <w:rPr>
                <w:sz w:val="20"/>
                <w:szCs w:val="20"/>
                <w:color w:val="auto"/>
              </w:rPr>
            </w:pPr>
            <w:r>
              <w:rPr>
                <w:rFonts w:ascii="Arial" w:cs="Arial" w:eastAsia="Arial" w:hAnsi="Arial"/>
                <w:sz w:val="15"/>
                <w:szCs w:val="15"/>
                <w:color w:val="auto"/>
              </w:rPr>
              <w:t>real property</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43"/>
              <w:spacing w:after="0"/>
              <w:rPr>
                <w:sz w:val="20"/>
                <w:szCs w:val="20"/>
                <w:color w:val="auto"/>
              </w:rPr>
            </w:pPr>
            <w:r>
              <w:rPr>
                <w:rFonts w:ascii="Arial" w:cs="Arial" w:eastAsia="Arial" w:hAnsi="Arial"/>
                <w:sz w:val="15"/>
                <w:szCs w:val="15"/>
                <w:color w:val="auto"/>
              </w:rPr>
              <w:t>925,664</w:t>
            </w:r>
          </w:p>
        </w:tc>
        <w:tc>
          <w:tcPr>
            <w:tcW w:w="320" w:type="dxa"/>
            <w:vAlign w:val="bottom"/>
            <w:gridSpan w:val="2"/>
          </w:tcPr>
          <w:p>
            <w:pPr>
              <w:jc w:val="right"/>
              <w:ind w:right="23"/>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925,664</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825,973</w:t>
            </w:r>
          </w:p>
        </w:tc>
        <w:tc>
          <w:tcPr>
            <w:tcW w:w="340" w:type="dxa"/>
            <w:vAlign w:val="bottom"/>
            <w:gridSpan w:val="3"/>
          </w:tcPr>
          <w:p>
            <w:pPr>
              <w:ind w:left="18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825,973</w:t>
            </w:r>
          </w:p>
        </w:tc>
        <w:tc>
          <w:tcPr>
            <w:tcW w:w="10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ind w:right="43"/>
              <w:spacing w:after="0"/>
              <w:rPr>
                <w:sz w:val="20"/>
                <w:szCs w:val="20"/>
                <w:color w:val="auto"/>
              </w:rPr>
            </w:pPr>
            <w:r>
              <w:rPr>
                <w:rFonts w:ascii="Arial" w:cs="Arial" w:eastAsia="Arial" w:hAnsi="Arial"/>
                <w:sz w:val="15"/>
                <w:szCs w:val="15"/>
                <w:color w:val="auto"/>
              </w:rPr>
              <w:t>742,228</w:t>
            </w:r>
          </w:p>
        </w:tc>
        <w:tc>
          <w:tcPr>
            <w:tcW w:w="300" w:type="dxa"/>
            <w:vAlign w:val="bottom"/>
            <w:gridSpan w:val="2"/>
          </w:tcPr>
          <w:p>
            <w:pPr>
              <w:jc w:val="right"/>
              <w:ind w:right="23"/>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742,228</w:t>
            </w:r>
          </w:p>
        </w:tc>
      </w:tr>
      <w:tr>
        <w:trPr>
          <w:trHeight w:val="180"/>
        </w:trPr>
        <w:tc>
          <w:tcPr>
            <w:tcW w:w="1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Revenue from</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02"/>
        </w:trPr>
        <w:tc>
          <w:tcPr>
            <w:tcW w:w="1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home sales</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181,936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181,936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166,031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166,031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127,408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127,408</w:t>
            </w:r>
          </w:p>
        </w:tc>
      </w:tr>
      <w:tr>
        <w:trPr>
          <w:trHeight w:val="176"/>
        </w:trPr>
        <w:tc>
          <w:tcPr>
            <w:tcW w:w="1260" w:type="dxa"/>
            <w:vAlign w:val="bottom"/>
          </w:tcPr>
          <w:p>
            <w:pPr>
              <w:ind w:left="40"/>
              <w:spacing w:after="0"/>
              <w:rPr>
                <w:sz w:val="20"/>
                <w:szCs w:val="20"/>
                <w:color w:val="auto"/>
              </w:rPr>
            </w:pPr>
            <w:r>
              <w:rPr>
                <w:rFonts w:ascii="Arial" w:cs="Arial" w:eastAsia="Arial" w:hAnsi="Arial"/>
                <w:sz w:val="15"/>
                <w:szCs w:val="15"/>
                <w:color w:val="auto"/>
              </w:rPr>
              <w:t>Rental home</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98"/>
        </w:trPr>
        <w:tc>
          <w:tcPr>
            <w:tcW w:w="1260" w:type="dxa"/>
            <w:vAlign w:val="bottom"/>
          </w:tcPr>
          <w:p>
            <w:pPr>
              <w:ind w:left="40"/>
              <w:spacing w:after="0"/>
              <w:rPr>
                <w:sz w:val="20"/>
                <w:szCs w:val="20"/>
                <w:color w:val="auto"/>
              </w:rPr>
            </w:pPr>
            <w:r>
              <w:rPr>
                <w:rFonts w:ascii="Arial" w:cs="Arial" w:eastAsia="Arial" w:hAnsi="Arial"/>
                <w:sz w:val="15"/>
                <w:szCs w:val="15"/>
                <w:color w:val="auto"/>
              </w:rPr>
              <w:t>revenue</w:t>
            </w:r>
          </w:p>
        </w:tc>
        <w:tc>
          <w:tcPr>
            <w:tcW w:w="140" w:type="dxa"/>
            <w:vAlign w:val="bottom"/>
          </w:tcPr>
          <w:p>
            <w:pPr>
              <w:spacing w:after="0"/>
              <w:rPr>
                <w:sz w:val="17"/>
                <w:szCs w:val="17"/>
                <w:color w:val="auto"/>
              </w:rPr>
            </w:pPr>
          </w:p>
        </w:tc>
        <w:tc>
          <w:tcPr>
            <w:tcW w:w="92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63"/>
              <w:spacing w:after="0"/>
              <w:rPr>
                <w:sz w:val="20"/>
                <w:szCs w:val="20"/>
                <w:color w:val="auto"/>
              </w:rPr>
            </w:pPr>
            <w:r>
              <w:rPr>
                <w:rFonts w:ascii="Arial" w:cs="Arial" w:eastAsia="Arial" w:hAnsi="Arial"/>
                <w:sz w:val="15"/>
                <w:szCs w:val="15"/>
                <w:color w:val="auto"/>
              </w:rPr>
              <w:t>57,572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57,572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53,657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53,657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43"/>
              <w:spacing w:after="0"/>
              <w:rPr>
                <w:sz w:val="20"/>
                <w:szCs w:val="20"/>
                <w:color w:val="auto"/>
              </w:rPr>
            </w:pPr>
            <w:r>
              <w:rPr>
                <w:rFonts w:ascii="Arial" w:cs="Arial" w:eastAsia="Arial" w:hAnsi="Arial"/>
                <w:sz w:val="15"/>
                <w:szCs w:val="15"/>
                <w:color w:val="auto"/>
              </w:rPr>
              <w:t>50,549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50,549</w:t>
            </w:r>
          </w:p>
        </w:tc>
      </w:tr>
      <w:tr>
        <w:trPr>
          <w:trHeight w:val="274"/>
        </w:trPr>
        <w:tc>
          <w:tcPr>
            <w:tcW w:w="1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Ancillary revenue</w:t>
            </w: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66,881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66,881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54,107</w:t>
            </w: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54,107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37,511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37,511</w:t>
            </w:r>
          </w:p>
        </w:tc>
      </w:tr>
      <w:tr>
        <w:trPr>
          <w:trHeight w:val="266"/>
        </w:trPr>
        <w:tc>
          <w:tcPr>
            <w:tcW w:w="1260" w:type="dxa"/>
            <w:vAlign w:val="bottom"/>
          </w:tcPr>
          <w:p>
            <w:pPr>
              <w:ind w:left="40"/>
              <w:spacing w:after="0"/>
              <w:rPr>
                <w:sz w:val="20"/>
                <w:szCs w:val="20"/>
                <w:color w:val="auto"/>
              </w:rPr>
            </w:pPr>
            <w:r>
              <w:rPr>
                <w:rFonts w:ascii="Arial" w:cs="Arial" w:eastAsia="Arial" w:hAnsi="Arial"/>
                <w:sz w:val="15"/>
                <w:szCs w:val="15"/>
                <w:color w:val="auto"/>
              </w:rPr>
              <w:t>Interest income</w:t>
            </w:r>
          </w:p>
        </w:tc>
        <w:tc>
          <w:tcPr>
            <w:tcW w:w="140" w:type="dxa"/>
            <w:vAlign w:val="bottom"/>
          </w:tcPr>
          <w:p>
            <w:pPr>
              <w:spacing w:after="0"/>
              <w:rPr>
                <w:sz w:val="23"/>
                <w:szCs w:val="23"/>
                <w:color w:val="auto"/>
              </w:rPr>
            </w:pPr>
          </w:p>
        </w:tc>
        <w:tc>
          <w:tcPr>
            <w:tcW w:w="920" w:type="dxa"/>
            <w:vAlign w:val="bottom"/>
          </w:tcPr>
          <w:p>
            <w:pPr>
              <w:jc w:val="right"/>
              <w:ind w:right="43"/>
              <w:spacing w:after="0"/>
              <w:rPr>
                <w:sz w:val="20"/>
                <w:szCs w:val="20"/>
                <w:color w:val="auto"/>
              </w:rPr>
            </w:pPr>
            <w:r>
              <w:rPr>
                <w:rFonts w:ascii="Arial" w:cs="Arial" w:eastAsia="Arial" w:hAnsi="Arial"/>
                <w:sz w:val="15"/>
                <w:szCs w:val="15"/>
                <w:color w:val="auto"/>
              </w:rPr>
              <w:t>17,857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17,857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20,852</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20,852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43"/>
              <w:spacing w:after="0"/>
              <w:rPr>
                <w:sz w:val="20"/>
                <w:szCs w:val="20"/>
                <w:color w:val="auto"/>
              </w:rPr>
            </w:pPr>
            <w:r>
              <w:rPr>
                <w:rFonts w:ascii="Arial" w:cs="Arial" w:eastAsia="Arial" w:hAnsi="Arial"/>
                <w:sz w:val="15"/>
                <w:szCs w:val="15"/>
                <w:color w:val="auto"/>
              </w:rPr>
              <w:t>21,180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21,179</w:t>
            </w:r>
          </w:p>
        </w:tc>
      </w:tr>
      <w:tr>
        <w:trPr>
          <w:trHeight w:val="180"/>
        </w:trPr>
        <w:tc>
          <w:tcPr>
            <w:tcW w:w="1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Brokerage</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62"/>
        </w:trPr>
        <w:tc>
          <w:tcPr>
            <w:tcW w:w="126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color w:val="auto"/>
              </w:rPr>
              <w:t>commissions and</w:t>
            </w: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98"/>
        </w:trPr>
        <w:tc>
          <w:tcPr>
            <w:tcW w:w="1260" w:type="dxa"/>
            <w:vAlign w:val="bottom"/>
            <w:shd w:val="clear" w:color="auto" w:fill="CCEEFF"/>
          </w:tcPr>
          <w:p>
            <w:pPr>
              <w:ind w:left="40"/>
              <w:spacing w:after="0"/>
              <w:rPr>
                <w:sz w:val="20"/>
                <w:szCs w:val="20"/>
                <w:color w:val="auto"/>
              </w:rPr>
            </w:pPr>
            <w:r>
              <w:rPr>
                <w:rFonts w:ascii="Arial" w:cs="Arial" w:eastAsia="Arial" w:hAnsi="Arial"/>
                <w:sz w:val="15"/>
                <w:szCs w:val="15"/>
                <w:color w:val="auto"/>
                <w:w w:val="92"/>
              </w:rPr>
              <w:t>other revenues, net</w:t>
            </w: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14,127</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14,127</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6,205</w:t>
            </w: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6,205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3,695</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3,695</w:t>
            </w:r>
          </w:p>
        </w:tc>
      </w:tr>
      <w:tr>
        <w:trPr>
          <w:trHeight w:val="241"/>
        </w:trPr>
        <w:tc>
          <w:tcPr>
            <w:tcW w:w="1260" w:type="dxa"/>
            <w:vAlign w:val="bottom"/>
          </w:tcPr>
          <w:p>
            <w:pPr>
              <w:ind w:left="40"/>
              <w:spacing w:after="0"/>
              <w:rPr>
                <w:sz w:val="20"/>
                <w:szCs w:val="20"/>
                <w:color w:val="auto"/>
              </w:rPr>
            </w:pPr>
            <w:r>
              <w:rPr>
                <w:rFonts w:ascii="Arial" w:cs="Arial" w:eastAsia="Arial" w:hAnsi="Arial"/>
                <w:sz w:val="15"/>
                <w:szCs w:val="15"/>
                <w:b w:val="1"/>
                <w:bCs w:val="1"/>
                <w:color w:val="auto"/>
              </w:rPr>
              <w:t>Total Revenues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43"/>
              <w:spacing w:after="0"/>
              <w:rPr>
                <w:sz w:val="20"/>
                <w:szCs w:val="20"/>
                <w:color w:val="auto"/>
              </w:rPr>
            </w:pPr>
            <w:r>
              <w:rPr>
                <w:rFonts w:ascii="Arial" w:cs="Arial" w:eastAsia="Arial" w:hAnsi="Arial"/>
                <w:sz w:val="15"/>
                <w:szCs w:val="15"/>
                <w:color w:val="auto"/>
              </w:rPr>
              <w:t>1,024,529</w:t>
            </w:r>
          </w:p>
        </w:tc>
        <w:tc>
          <w:tcPr>
            <w:tcW w:w="320" w:type="dxa"/>
            <w:vAlign w:val="bottom"/>
            <w:gridSpan w:val="2"/>
          </w:tcPr>
          <w:p>
            <w:pPr>
              <w:jc w:val="right"/>
              <w:ind w:right="23"/>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63"/>
              <w:spacing w:after="0"/>
              <w:rPr>
                <w:sz w:val="20"/>
                <w:szCs w:val="20"/>
                <w:color w:val="auto"/>
              </w:rPr>
            </w:pPr>
            <w:r>
              <w:rPr>
                <w:rFonts w:ascii="Arial" w:cs="Arial" w:eastAsia="Arial" w:hAnsi="Arial"/>
                <w:sz w:val="15"/>
                <w:szCs w:val="15"/>
                <w:color w:val="auto"/>
              </w:rPr>
              <w:t>239,508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1,264,037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907,137</w:t>
            </w:r>
          </w:p>
        </w:tc>
        <w:tc>
          <w:tcPr>
            <w:tcW w:w="340" w:type="dxa"/>
            <w:vAlign w:val="bottom"/>
            <w:gridSpan w:val="3"/>
          </w:tcPr>
          <w:p>
            <w:pPr>
              <w:ind w:left="180"/>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219,688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1,126,825</w:t>
            </w:r>
          </w:p>
        </w:tc>
        <w:tc>
          <w:tcPr>
            <w:tcW w:w="10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ind w:right="43"/>
              <w:spacing w:after="0"/>
              <w:rPr>
                <w:sz w:val="20"/>
                <w:szCs w:val="20"/>
                <w:color w:val="auto"/>
              </w:rPr>
            </w:pPr>
            <w:r>
              <w:rPr>
                <w:rFonts w:ascii="Arial" w:cs="Arial" w:eastAsia="Arial" w:hAnsi="Arial"/>
                <w:sz w:val="15"/>
                <w:szCs w:val="15"/>
                <w:color w:val="auto"/>
              </w:rPr>
              <w:t>804,614</w:t>
            </w:r>
          </w:p>
        </w:tc>
        <w:tc>
          <w:tcPr>
            <w:tcW w:w="300" w:type="dxa"/>
            <w:vAlign w:val="bottom"/>
            <w:gridSpan w:val="2"/>
          </w:tcPr>
          <w:p>
            <w:pPr>
              <w:jc w:val="right"/>
              <w:ind w:right="23"/>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43"/>
              <w:spacing w:after="0"/>
              <w:rPr>
                <w:sz w:val="20"/>
                <w:szCs w:val="20"/>
                <w:color w:val="auto"/>
              </w:rPr>
            </w:pPr>
            <w:r>
              <w:rPr>
                <w:rFonts w:ascii="Arial" w:cs="Arial" w:eastAsia="Arial" w:hAnsi="Arial"/>
                <w:sz w:val="15"/>
                <w:szCs w:val="15"/>
                <w:color w:val="auto"/>
              </w:rPr>
              <w:t>177,956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982,570</w:t>
            </w:r>
          </w:p>
        </w:tc>
      </w:tr>
      <w:tr>
        <w:trPr>
          <w:trHeight w:val="20"/>
        </w:trPr>
        <w:tc>
          <w:tcPr>
            <w:tcW w:w="1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Policies and Performance Obligations</w:t>
      </w:r>
    </w:p>
    <w:p>
      <w:pPr>
        <w:spacing w:after="0" w:line="14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January 1, 2018, we adopted FASB Accounting Standards Update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and the other related ASUs and amendments to the codification (collectively “ASC 606”). The core principle of ASC 606 is that an entity should recognize revenue to depict the transfer of promised goods or services to customers in an amount that reflects the consideration to which the entity expects to be entitled in exchange for those goods or services. A five-step transactional analysis is required to determine how and when to recognize revenue. ASC 606 applies to all contracts with customers, except those that are within the scope of other topics in the FASB accounting standards codification.</w:t>
      </w:r>
    </w:p>
    <w:p>
      <w:pPr>
        <w:spacing w:after="0" w:line="9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a real estate owner and operator, the majority of our revenue is derived from site and home leases that are accounted for pursuant to ASC 842 “</w:t>
      </w:r>
      <w:r>
        <w:rPr>
          <w:rFonts w:ascii="Arial" w:cs="Arial" w:eastAsia="Arial" w:hAnsi="Arial"/>
          <w:sz w:val="17"/>
          <w:szCs w:val="17"/>
          <w:i w:val="1"/>
          <w:iCs w:val="1"/>
          <w:color w:val="auto"/>
        </w:rPr>
        <w:t>Leases</w:t>
      </w:r>
      <w:r>
        <w:rPr>
          <w:rFonts w:ascii="Arial" w:cs="Arial" w:eastAsia="Arial" w:hAnsi="Arial"/>
          <w:sz w:val="17"/>
          <w:szCs w:val="17"/>
          <w:color w:val="auto"/>
        </w:rPr>
        <w:t>.” For transactions in the scope of ASC 606, we recognize revenue when control of goods or services transfers to the customer, in the amount that we expect to receive for the transfer of goods or provision of services. The adoption of ASC 606 did not result in any change to the timing and pattern of revenue recognition. Accordingly, retrospective application to prior periods or a cumulative catch-up adjustment was unnecessary.</w:t>
      </w:r>
    </w:p>
    <w:p>
      <w:pPr>
        <w:spacing w:after="0" w:line="9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Income from real property </w:t>
      </w:r>
      <w:r>
        <w:rPr>
          <w:rFonts w:ascii="Arial" w:cs="Arial" w:eastAsia="Arial" w:hAnsi="Arial"/>
          <w:sz w:val="16"/>
          <w:szCs w:val="16"/>
          <w:color w:val="auto"/>
        </w:rPr>
        <w:t>- Residents in our communities lease the site on which their home is located, and either own or lease their home. Resident leases</w:t>
      </w:r>
      <w:r>
        <w:rPr>
          <w:rFonts w:ascii="Arial" w:cs="Arial" w:eastAsia="Arial" w:hAnsi="Arial"/>
          <w:sz w:val="16"/>
          <w:szCs w:val="16"/>
          <w:i w:val="1"/>
          <w:iCs w:val="1"/>
          <w:color w:val="auto"/>
        </w:rPr>
        <w:t xml:space="preserve"> </w:t>
      </w:r>
      <w:r>
        <w:rPr>
          <w:rFonts w:ascii="Arial" w:cs="Arial" w:eastAsia="Arial" w:hAnsi="Arial"/>
          <w:sz w:val="16"/>
          <w:szCs w:val="16"/>
          <w:color w:val="auto"/>
        </w:rPr>
        <w:t>are generally for one-year or month-to-month terms and are renewable by mutual agreement from us and the resident, or in some cases, as provided by jurisdictional statute. Lease revenues for sites and homes fall under the scope of ASC 842, and are accounted for as operating leases with straight-line recognition. Income from real property includes income from site leases for annual MH residents, site leases for annual recreational vehicle RV residents and site rentals to transient RV residents. Non-lease components of our site lease contracts, which are primarily provision of utility services, are accounted for with the site lease as a single lease under ASC 842. Additionally, we include collections of real estate taxes from residents within Income from real property.</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- 16</w:t>
      </w:r>
    </w:p>
    <w:p>
      <w:pPr>
        <w:sectPr>
          <w:pgSz w:w="11900" w:h="16838" w:orient="portrait"/>
          <w:cols w:equalWidth="0" w:num="1">
            <w:col w:w="11420"/>
          </w:cols>
          <w:pgMar w:left="240" w:top="121"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Revenue from home sales </w:t>
      </w:r>
      <w:r>
        <w:rPr>
          <w:rFonts w:ascii="Arial" w:cs="Arial" w:eastAsia="Arial" w:hAnsi="Arial"/>
          <w:sz w:val="18"/>
          <w:szCs w:val="18"/>
          <w:color w:val="auto"/>
        </w:rPr>
        <w:t>- Our taxable REIT subsidiary, SHS, sells manufactured homes to current and prospective residents in our communities.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adoption of ASC 606, we recognized revenue for home sales pursuant to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as manufactured homes are tangible personal property that can be located on any land parcel. Manufactured homes are not permanent fixtures or improvements to the underlying real estate and were therefore not considered to be subject to the guidance in ASC 360-20 “</w:t>
      </w:r>
      <w:r>
        <w:rPr>
          <w:rFonts w:ascii="Arial" w:cs="Arial" w:eastAsia="Arial" w:hAnsi="Arial"/>
          <w:sz w:val="18"/>
          <w:szCs w:val="18"/>
          <w:i w:val="1"/>
          <w:iCs w:val="1"/>
          <w:color w:val="auto"/>
        </w:rPr>
        <w:t>Real Estate Sales</w:t>
      </w:r>
      <w:r>
        <w:rPr>
          <w:rFonts w:ascii="Arial" w:cs="Arial" w:eastAsia="Arial" w:hAnsi="Arial"/>
          <w:sz w:val="18"/>
          <w:szCs w:val="18"/>
          <w:color w:val="auto"/>
        </w:rPr>
        <w:t>” by the Company. In accordance with the core principle of ASC 606, we recognize revenue from home sales at the time of closing when control of the home transfers to the customer. After closing of the sale transaction, we have no remaining performance obligation.</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Rental home revenue </w:t>
      </w:r>
      <w:r>
        <w:rPr>
          <w:rFonts w:ascii="Arial" w:cs="Arial" w:eastAsia="Arial" w:hAnsi="Arial"/>
          <w:sz w:val="18"/>
          <w:szCs w:val="18"/>
          <w:color w:val="auto"/>
        </w:rPr>
        <w:t>- is comprised of rental agreements whereby we lease homes to residents in our communities. We account for these revenues under ASC</w:t>
      </w:r>
      <w:r>
        <w:rPr>
          <w:rFonts w:ascii="Arial" w:cs="Arial" w:eastAsia="Arial" w:hAnsi="Arial"/>
          <w:sz w:val="18"/>
          <w:szCs w:val="18"/>
          <w:i w:val="1"/>
          <w:iCs w:val="1"/>
          <w:color w:val="auto"/>
        </w:rPr>
        <w:t xml:space="preserve"> </w:t>
      </w:r>
      <w:r>
        <w:rPr>
          <w:rFonts w:ascii="Arial" w:cs="Arial" w:eastAsia="Arial" w:hAnsi="Arial"/>
          <w:sz w:val="18"/>
          <w:szCs w:val="18"/>
          <w:color w:val="auto"/>
        </w:rPr>
        <w:t>842.</w:t>
      </w:r>
    </w:p>
    <w:p>
      <w:pPr>
        <w:spacing w:after="0" w:line="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Ancillary revenue </w:t>
      </w:r>
      <w:r>
        <w:rPr>
          <w:rFonts w:ascii="Arial" w:cs="Arial" w:eastAsia="Arial" w:hAnsi="Arial"/>
          <w:sz w:val="17"/>
          <w:szCs w:val="17"/>
          <w:color w:val="auto"/>
        </w:rPr>
        <w:t>- is primarily composed of proceeds from restaurant, golf, merchandise and other activities at our RV communities and is included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scope of ASC 606. Revenues are recognized at point of sale when control of the good or service transfers to the customer and our performance obligation is satisfied. In addition, leasing of short-term vacation home rentals is included within Ancillary revenue and falls within the scope of ASC 842. Sales and other taxes that we collect concurrent with revenue-producing activities are excluded from the transaction price.</w:t>
      </w:r>
    </w:p>
    <w:p>
      <w:pPr>
        <w:spacing w:after="0" w:line="9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Interest income </w:t>
      </w:r>
      <w:r>
        <w:rPr>
          <w:rFonts w:ascii="Arial" w:cs="Arial" w:eastAsia="Arial" w:hAnsi="Arial"/>
          <w:sz w:val="16"/>
          <w:szCs w:val="16"/>
          <w:color w:val="auto"/>
        </w:rPr>
        <w:t>- is earned primarily on our notes receivables, which includes installment loans for manufactured homes purchased by the Company from</w:t>
      </w:r>
      <w:r>
        <w:rPr>
          <w:rFonts w:ascii="Arial" w:cs="Arial" w:eastAsia="Arial" w:hAnsi="Arial"/>
          <w:sz w:val="16"/>
          <w:szCs w:val="16"/>
          <w:i w:val="1"/>
          <w:iCs w:val="1"/>
          <w:color w:val="auto"/>
        </w:rPr>
        <w:t xml:space="preserve"> </w:t>
      </w:r>
      <w:r>
        <w:rPr>
          <w:rFonts w:ascii="Arial" w:cs="Arial" w:eastAsia="Arial" w:hAnsi="Arial"/>
          <w:sz w:val="16"/>
          <w:szCs w:val="16"/>
          <w:color w:val="auto"/>
        </w:rPr>
        <w:t>loan originators. Interest income on these receivables is accrued based on the unpaid principal balances of the underlying loans on a level yield basis over the life of the loans. Interest income is not in the scope of ASC 606. Refer to Note 5, “Notes and Other Receivables” for additional information.</w:t>
      </w:r>
    </w:p>
    <w:p>
      <w:pPr>
        <w:spacing w:after="0" w:line="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Broker commissions and other revenues, net </w:t>
      </w:r>
      <w:r>
        <w:rPr>
          <w:rFonts w:ascii="Arial" w:cs="Arial" w:eastAsia="Arial" w:hAnsi="Arial"/>
          <w:sz w:val="16"/>
          <w:szCs w:val="16"/>
          <w:color w:val="auto"/>
        </w:rPr>
        <w:t>- is primarily comprised of brokerage commissions for sales of manufactured homes, where we act as agent and</w:t>
      </w:r>
      <w:r>
        <w:rPr>
          <w:rFonts w:ascii="Arial" w:cs="Arial" w:eastAsia="Arial" w:hAnsi="Arial"/>
          <w:sz w:val="16"/>
          <w:szCs w:val="16"/>
          <w:i w:val="1"/>
          <w:iCs w:val="1"/>
          <w:color w:val="auto"/>
        </w:rPr>
        <w:t xml:space="preserve"> </w:t>
      </w:r>
      <w:r>
        <w:rPr>
          <w:rFonts w:ascii="Arial" w:cs="Arial" w:eastAsia="Arial" w:hAnsi="Arial"/>
          <w:sz w:val="16"/>
          <w:szCs w:val="16"/>
          <w:color w:val="auto"/>
        </w:rPr>
        <w:t>arrange for a third party to transfer a manufactured home to a customer within one of our communities. Brokerage commission revenues are recognized on a net basis at closing, when the transaction is completed and our performance obligations have been fulfilled. Loan loss reserve expenses for our notes receivables are also included herein. Refer to Note 5, “Notes and Other Receivables” for additional information regarding our loan loss reserves.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2019, and December 31, 2018, we had $20.9 million and $16.1 million, respectively, of receivables from contracts with customers. Receivables from contracts with customers are presented as a component of Notes and other receivables, net on our Consolidated Balance Sheets. These receivables represent balances owed to us for previously completed performance obligations for sales of manufactured homes. Due to the nature of our revenue from contracts with customers, we do not have material contract assets or liabilities that fall under the scope of ASC 606.</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- 17</w:t>
      </w:r>
    </w:p>
    <w:p>
      <w:pPr>
        <w:sectPr>
          <w:pgSz w:w="11900" w:h="16838" w:orient="portrait"/>
          <w:cols w:equalWidth="0" w:num="1">
            <w:col w:w="11420"/>
          </w:cols>
          <w:pgMar w:left="240" w:top="121"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Real Estate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2019, we acquired the following communities and portfolios: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980" w:type="dxa"/>
            <w:vAlign w:val="bottom"/>
            <w:tcBorders>
              <w:bottom w:val="single" w:sz="8" w:color="auto"/>
            </w:tcBorders>
          </w:tcPr>
          <w:p>
            <w:pPr>
              <w:ind w:left="900"/>
              <w:spacing w:after="0"/>
              <w:rPr>
                <w:sz w:val="20"/>
                <w:szCs w:val="20"/>
                <w:color w:val="auto"/>
              </w:rPr>
            </w:pPr>
            <w:r>
              <w:rPr>
                <w:rFonts w:ascii="Arial" w:cs="Arial" w:eastAsia="Arial" w:hAnsi="Arial"/>
                <w:sz w:val="15"/>
                <w:szCs w:val="15"/>
                <w:b w:val="1"/>
                <w:bCs w:val="1"/>
                <w:color w:val="auto"/>
              </w:rPr>
              <w:t>Community Name</w:t>
            </w:r>
          </w:p>
        </w:tc>
        <w:tc>
          <w:tcPr>
            <w:tcW w:w="120" w:type="dxa"/>
            <w:vAlign w:val="bottom"/>
            <w:tcBorders>
              <w:bottom w:val="single" w:sz="8" w:color="CCEEFF"/>
            </w:tcBorders>
          </w:tcPr>
          <w:p>
            <w:pPr>
              <w:spacing w:after="0"/>
              <w:rPr>
                <w:sz w:val="17"/>
                <w:szCs w:val="17"/>
                <w:color w:val="auto"/>
              </w:rPr>
            </w:pPr>
          </w:p>
        </w:tc>
        <w:tc>
          <w:tcPr>
            <w:tcW w:w="2400" w:type="dxa"/>
            <w:vAlign w:val="bottom"/>
            <w:tcBorders>
              <w:bottom w:val="single" w:sz="8" w:color="auto"/>
            </w:tcBorders>
          </w:tcPr>
          <w:p>
            <w:pPr>
              <w:ind w:left="1040"/>
              <w:spacing w:after="0"/>
              <w:rPr>
                <w:sz w:val="20"/>
                <w:szCs w:val="20"/>
                <w:color w:val="auto"/>
              </w:rPr>
            </w:pPr>
            <w:r>
              <w:rPr>
                <w:rFonts w:ascii="Arial" w:cs="Arial" w:eastAsia="Arial" w:hAnsi="Arial"/>
                <w:sz w:val="15"/>
                <w:szCs w:val="15"/>
                <w:b w:val="1"/>
                <w:bCs w:val="1"/>
                <w:color w:val="auto"/>
              </w:rPr>
              <w:t>Type</w:t>
            </w:r>
          </w:p>
        </w:tc>
        <w:tc>
          <w:tcPr>
            <w:tcW w:w="1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Sites</w:t>
            </w:r>
          </w:p>
        </w:tc>
        <w:tc>
          <w:tcPr>
            <w:tcW w:w="12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Development Sites</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ind w:left="360"/>
              <w:spacing w:after="0"/>
              <w:rPr>
                <w:sz w:val="20"/>
                <w:szCs w:val="20"/>
                <w:color w:val="auto"/>
              </w:rPr>
            </w:pPr>
            <w:r>
              <w:rPr>
                <w:rFonts w:ascii="Arial" w:cs="Arial" w:eastAsia="Arial" w:hAnsi="Arial"/>
                <w:sz w:val="15"/>
                <w:szCs w:val="15"/>
                <w:b w:val="1"/>
                <w:bCs w:val="1"/>
                <w:color w:val="auto"/>
              </w:rPr>
              <w:t>State</w:t>
            </w:r>
          </w:p>
        </w:tc>
        <w:tc>
          <w:tcPr>
            <w:tcW w:w="10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tcPr>
          <w:p>
            <w:pPr>
              <w:ind w:left="300"/>
              <w:spacing w:after="0"/>
              <w:rPr>
                <w:sz w:val="20"/>
                <w:szCs w:val="20"/>
                <w:color w:val="auto"/>
              </w:rPr>
            </w:pPr>
            <w:r>
              <w:rPr>
                <w:rFonts w:ascii="Arial" w:cs="Arial" w:eastAsia="Arial" w:hAnsi="Arial"/>
                <w:sz w:val="15"/>
                <w:szCs w:val="15"/>
                <w:b w:val="1"/>
                <w:bCs w:val="1"/>
                <w:color w:val="auto"/>
              </w:rPr>
              <w:t>Month Acquired</w:t>
            </w:r>
          </w:p>
        </w:tc>
      </w:tr>
      <w:tr>
        <w:trPr>
          <w:trHeight w:val="254"/>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Slickrock Campground</w:t>
            </w: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RV</w:t>
            </w: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193</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UT</w:t>
            </w:r>
          </w:p>
        </w:tc>
        <w:tc>
          <w:tcPr>
            <w:tcW w:w="1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December</w:t>
            </w:r>
          </w:p>
        </w:tc>
      </w:tr>
      <w:tr>
        <w:trPr>
          <w:trHeight w:val="266"/>
        </w:trPr>
        <w:tc>
          <w:tcPr>
            <w:tcW w:w="3100" w:type="dxa"/>
            <w:vAlign w:val="bottom"/>
            <w:gridSpan w:val="2"/>
          </w:tcPr>
          <w:p>
            <w:pPr>
              <w:ind w:left="40"/>
              <w:spacing w:after="0"/>
              <w:rPr>
                <w:sz w:val="20"/>
                <w:szCs w:val="20"/>
                <w:color w:val="auto"/>
              </w:rPr>
            </w:pPr>
            <w:r>
              <w:rPr>
                <w:rFonts w:ascii="Arial" w:cs="Arial" w:eastAsia="Arial" w:hAnsi="Arial"/>
                <w:sz w:val="15"/>
                <w:szCs w:val="15"/>
                <w:color w:val="auto"/>
              </w:rPr>
              <w:t>Pandion Ridge</w:t>
            </w:r>
          </w:p>
        </w:tc>
        <w:tc>
          <w:tcPr>
            <w:tcW w:w="2520" w:type="dxa"/>
            <w:vAlign w:val="bottom"/>
            <w:gridSpan w:val="2"/>
          </w:tcPr>
          <w:p>
            <w:pPr>
              <w:ind w:left="20"/>
              <w:spacing w:after="0"/>
              <w:rPr>
                <w:sz w:val="20"/>
                <w:szCs w:val="20"/>
                <w:color w:val="auto"/>
              </w:rPr>
            </w:pPr>
            <w:r>
              <w:rPr>
                <w:rFonts w:ascii="Arial" w:cs="Arial" w:eastAsia="Arial" w:hAnsi="Arial"/>
                <w:sz w:val="15"/>
                <w:szCs w:val="15"/>
                <w:color w:val="auto"/>
              </w:rPr>
              <w:t>RV</w:t>
            </w: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142</w:t>
            </w:r>
          </w:p>
        </w:tc>
        <w:tc>
          <w:tcPr>
            <w:tcW w:w="120" w:type="dxa"/>
            <w:vAlign w:val="bottom"/>
          </w:tcPr>
          <w:p>
            <w:pPr>
              <w:spacing w:after="0"/>
              <w:rPr>
                <w:sz w:val="23"/>
                <w:szCs w:val="23"/>
                <w:color w:val="auto"/>
              </w:rPr>
            </w:pPr>
          </w:p>
        </w:tc>
        <w:tc>
          <w:tcPr>
            <w:tcW w:w="1580" w:type="dxa"/>
            <w:vAlign w:val="bottom"/>
          </w:tcPr>
          <w:p>
            <w:pPr>
              <w:jc w:val="right"/>
              <w:ind w:right="43"/>
              <w:spacing w:after="0"/>
              <w:rPr>
                <w:sz w:val="20"/>
                <w:szCs w:val="20"/>
                <w:color w:val="auto"/>
              </w:rPr>
            </w:pPr>
            <w:r>
              <w:rPr>
                <w:rFonts w:ascii="Arial" w:cs="Arial" w:eastAsia="Arial" w:hAnsi="Arial"/>
                <w:sz w:val="15"/>
                <w:szCs w:val="15"/>
                <w:color w:val="auto"/>
              </w:rPr>
              <w:t>351</w:t>
            </w:r>
          </w:p>
        </w:tc>
        <w:tc>
          <w:tcPr>
            <w:tcW w:w="100" w:type="dxa"/>
            <w:vAlign w:val="bottom"/>
          </w:tcPr>
          <w:p>
            <w:pPr>
              <w:spacing w:after="0"/>
              <w:rPr>
                <w:sz w:val="23"/>
                <w:szCs w:val="23"/>
                <w:color w:val="auto"/>
              </w:rPr>
            </w:pPr>
          </w:p>
        </w:tc>
        <w:tc>
          <w:tcPr>
            <w:tcW w:w="1140" w:type="dxa"/>
            <w:vAlign w:val="bottom"/>
            <w:gridSpan w:val="2"/>
          </w:tcPr>
          <w:p>
            <w:pPr>
              <w:ind w:left="40"/>
              <w:spacing w:after="0"/>
              <w:rPr>
                <w:sz w:val="20"/>
                <w:szCs w:val="20"/>
                <w:color w:val="auto"/>
              </w:rPr>
            </w:pPr>
            <w:r>
              <w:rPr>
                <w:rFonts w:ascii="Arial" w:cs="Arial" w:eastAsia="Arial" w:hAnsi="Arial"/>
                <w:sz w:val="15"/>
                <w:szCs w:val="15"/>
                <w:color w:val="auto"/>
              </w:rPr>
              <w:t>AL</w:t>
            </w:r>
          </w:p>
        </w:tc>
        <w:tc>
          <w:tcPr>
            <w:tcW w:w="1700" w:type="dxa"/>
            <w:vAlign w:val="bottom"/>
          </w:tcPr>
          <w:p>
            <w:pPr>
              <w:ind w:left="20"/>
              <w:spacing w:after="0"/>
              <w:rPr>
                <w:sz w:val="20"/>
                <w:szCs w:val="20"/>
                <w:color w:val="auto"/>
              </w:rPr>
            </w:pPr>
            <w:r>
              <w:rPr>
                <w:rFonts w:ascii="Arial" w:cs="Arial" w:eastAsia="Arial" w:hAnsi="Arial"/>
                <w:sz w:val="15"/>
                <w:szCs w:val="15"/>
                <w:color w:val="auto"/>
              </w:rPr>
              <w:t>November</w:t>
            </w:r>
          </w:p>
        </w:tc>
      </w:tr>
      <w:tr>
        <w:trPr>
          <w:trHeight w:val="274"/>
        </w:trPr>
        <w:tc>
          <w:tcPr>
            <w:tcW w:w="3100" w:type="dxa"/>
            <w:vAlign w:val="bottom"/>
            <w:gridSpan w:val="2"/>
            <w:shd w:val="clear" w:color="auto" w:fill="CCEEFF"/>
          </w:tcPr>
          <w:p>
            <w:pPr>
              <w:ind w:left="40"/>
              <w:spacing w:after="0" w:line="274" w:lineRule="exact"/>
              <w:rPr>
                <w:sz w:val="20"/>
                <w:szCs w:val="20"/>
                <w:color w:val="auto"/>
              </w:rPr>
            </w:pPr>
            <w:r>
              <w:rPr>
                <w:rFonts w:ascii="Arial" w:cs="Arial" w:eastAsia="Arial" w:hAnsi="Arial"/>
                <w:sz w:val="15"/>
                <w:szCs w:val="15"/>
                <w:color w:val="auto"/>
              </w:rPr>
              <w:t xml:space="preserve">Jensen Portfolio </w:t>
            </w:r>
            <w:r>
              <w:rPr>
                <w:rFonts w:ascii="Arial" w:cs="Arial" w:eastAsia="Arial" w:hAnsi="Arial"/>
                <w:sz w:val="25"/>
                <w:szCs w:val="25"/>
                <w:color w:val="auto"/>
                <w:vertAlign w:val="superscript"/>
              </w:rPr>
              <w:t>(1)</w:t>
            </w: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MH</w:t>
            </w: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5,230</w:t>
            </w: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466</w:t>
            </w:r>
          </w:p>
        </w:tc>
        <w:tc>
          <w:tcPr>
            <w:tcW w:w="1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Various</w:t>
            </w:r>
          </w:p>
        </w:tc>
        <w:tc>
          <w:tcPr>
            <w:tcW w:w="1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October</w:t>
            </w:r>
          </w:p>
        </w:tc>
      </w:tr>
      <w:tr>
        <w:trPr>
          <w:trHeight w:val="266"/>
        </w:trPr>
        <w:tc>
          <w:tcPr>
            <w:tcW w:w="3100" w:type="dxa"/>
            <w:vAlign w:val="bottom"/>
            <w:gridSpan w:val="2"/>
          </w:tcPr>
          <w:p>
            <w:pPr>
              <w:ind w:left="40"/>
              <w:spacing w:after="0"/>
              <w:rPr>
                <w:sz w:val="20"/>
                <w:szCs w:val="20"/>
                <w:color w:val="auto"/>
              </w:rPr>
            </w:pPr>
            <w:r>
              <w:rPr>
                <w:rFonts w:ascii="Arial" w:cs="Arial" w:eastAsia="Arial" w:hAnsi="Arial"/>
                <w:sz w:val="15"/>
                <w:szCs w:val="15"/>
                <w:color w:val="auto"/>
              </w:rPr>
              <w:t>Glen Ellis</w:t>
            </w:r>
          </w:p>
        </w:tc>
        <w:tc>
          <w:tcPr>
            <w:tcW w:w="2520" w:type="dxa"/>
            <w:vAlign w:val="bottom"/>
            <w:gridSpan w:val="2"/>
          </w:tcPr>
          <w:p>
            <w:pPr>
              <w:ind w:left="20"/>
              <w:spacing w:after="0"/>
              <w:rPr>
                <w:sz w:val="20"/>
                <w:szCs w:val="20"/>
                <w:color w:val="auto"/>
              </w:rPr>
            </w:pPr>
            <w:r>
              <w:rPr>
                <w:rFonts w:ascii="Arial" w:cs="Arial" w:eastAsia="Arial" w:hAnsi="Arial"/>
                <w:sz w:val="15"/>
                <w:szCs w:val="15"/>
                <w:color w:val="auto"/>
              </w:rPr>
              <w:t>RV</w:t>
            </w: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244</w:t>
            </w:r>
          </w:p>
        </w:tc>
        <w:tc>
          <w:tcPr>
            <w:tcW w:w="120" w:type="dxa"/>
            <w:vAlign w:val="bottom"/>
          </w:tcPr>
          <w:p>
            <w:pPr>
              <w:spacing w:after="0"/>
              <w:rPr>
                <w:sz w:val="23"/>
                <w:szCs w:val="23"/>
                <w:color w:val="auto"/>
              </w:rPr>
            </w:pPr>
          </w:p>
        </w:tc>
        <w:tc>
          <w:tcPr>
            <w:tcW w:w="1580" w:type="dxa"/>
            <w:vAlign w:val="bottom"/>
          </w:tcPr>
          <w:p>
            <w:pPr>
              <w:jc w:val="right"/>
              <w:ind w:right="43"/>
              <w:spacing w:after="0"/>
              <w:rPr>
                <w:sz w:val="20"/>
                <w:szCs w:val="20"/>
                <w:color w:val="auto"/>
              </w:rPr>
            </w:pPr>
            <w:r>
              <w:rPr>
                <w:rFonts w:ascii="Arial" w:cs="Arial" w:eastAsia="Arial" w:hAnsi="Arial"/>
                <w:sz w:val="15"/>
                <w:szCs w:val="15"/>
                <w:color w:val="auto"/>
              </w:rPr>
              <w:t>40</w:t>
            </w:r>
          </w:p>
        </w:tc>
        <w:tc>
          <w:tcPr>
            <w:tcW w:w="100" w:type="dxa"/>
            <w:vAlign w:val="bottom"/>
          </w:tcPr>
          <w:p>
            <w:pPr>
              <w:spacing w:after="0"/>
              <w:rPr>
                <w:sz w:val="23"/>
                <w:szCs w:val="23"/>
                <w:color w:val="auto"/>
              </w:rPr>
            </w:pPr>
          </w:p>
        </w:tc>
        <w:tc>
          <w:tcPr>
            <w:tcW w:w="1140" w:type="dxa"/>
            <w:vAlign w:val="bottom"/>
            <w:gridSpan w:val="2"/>
          </w:tcPr>
          <w:p>
            <w:pPr>
              <w:ind w:left="40"/>
              <w:spacing w:after="0"/>
              <w:rPr>
                <w:sz w:val="20"/>
                <w:szCs w:val="20"/>
                <w:color w:val="auto"/>
              </w:rPr>
            </w:pPr>
            <w:r>
              <w:rPr>
                <w:rFonts w:ascii="Arial" w:cs="Arial" w:eastAsia="Arial" w:hAnsi="Arial"/>
                <w:sz w:val="15"/>
                <w:szCs w:val="15"/>
                <w:color w:val="auto"/>
              </w:rPr>
              <w:t>NH</w:t>
            </w:r>
          </w:p>
        </w:tc>
        <w:tc>
          <w:tcPr>
            <w:tcW w:w="1700" w:type="dxa"/>
            <w:vAlign w:val="bottom"/>
          </w:tcPr>
          <w:p>
            <w:pPr>
              <w:ind w:left="20"/>
              <w:spacing w:after="0"/>
              <w:rPr>
                <w:sz w:val="20"/>
                <w:szCs w:val="20"/>
                <w:color w:val="auto"/>
              </w:rPr>
            </w:pPr>
            <w:r>
              <w:rPr>
                <w:rFonts w:ascii="Arial" w:cs="Arial" w:eastAsia="Arial" w:hAnsi="Arial"/>
                <w:sz w:val="15"/>
                <w:szCs w:val="15"/>
                <w:color w:val="auto"/>
              </w:rPr>
              <w:t>September</w:t>
            </w:r>
          </w:p>
        </w:tc>
      </w:tr>
      <w:tr>
        <w:trPr>
          <w:trHeight w:val="274"/>
        </w:trPr>
        <w:tc>
          <w:tcPr>
            <w:tcW w:w="3100" w:type="dxa"/>
            <w:vAlign w:val="bottom"/>
            <w:gridSpan w:val="2"/>
            <w:shd w:val="clear" w:color="auto" w:fill="CCEEFF"/>
          </w:tcPr>
          <w:p>
            <w:pPr>
              <w:ind w:left="40"/>
              <w:spacing w:after="0" w:line="274" w:lineRule="exact"/>
              <w:rPr>
                <w:sz w:val="20"/>
                <w:szCs w:val="20"/>
                <w:color w:val="auto"/>
              </w:rPr>
            </w:pPr>
            <w:r>
              <w:rPr>
                <w:rFonts w:ascii="Arial" w:cs="Arial" w:eastAsia="Arial" w:hAnsi="Arial"/>
                <w:sz w:val="15"/>
                <w:szCs w:val="15"/>
                <w:color w:val="auto"/>
              </w:rPr>
              <w:t xml:space="preserve">Leisure Point Resort </w:t>
            </w:r>
            <w:r>
              <w:rPr>
                <w:rFonts w:ascii="Arial" w:cs="Arial" w:eastAsia="Arial" w:hAnsi="Arial"/>
                <w:sz w:val="25"/>
                <w:szCs w:val="25"/>
                <w:color w:val="auto"/>
                <w:vertAlign w:val="superscript"/>
              </w:rPr>
              <w:t>(2)</w:t>
            </w: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MH / RV</w:t>
            </w: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502</w:t>
            </w: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DE</w:t>
            </w:r>
          </w:p>
        </w:tc>
        <w:tc>
          <w:tcPr>
            <w:tcW w:w="1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September</w:t>
            </w:r>
          </w:p>
        </w:tc>
      </w:tr>
      <w:tr>
        <w:trPr>
          <w:trHeight w:val="266"/>
        </w:trPr>
        <w:tc>
          <w:tcPr>
            <w:tcW w:w="3100" w:type="dxa"/>
            <w:vAlign w:val="bottom"/>
            <w:gridSpan w:val="2"/>
          </w:tcPr>
          <w:p>
            <w:pPr>
              <w:ind w:left="40"/>
              <w:spacing w:after="0"/>
              <w:rPr>
                <w:sz w:val="20"/>
                <w:szCs w:val="20"/>
                <w:color w:val="auto"/>
              </w:rPr>
            </w:pPr>
            <w:r>
              <w:rPr>
                <w:rFonts w:ascii="Arial" w:cs="Arial" w:eastAsia="Arial" w:hAnsi="Arial"/>
                <w:sz w:val="15"/>
                <w:szCs w:val="15"/>
                <w:color w:val="auto"/>
              </w:rPr>
              <w:t>Reunion Lake</w:t>
            </w:r>
          </w:p>
        </w:tc>
        <w:tc>
          <w:tcPr>
            <w:tcW w:w="2520" w:type="dxa"/>
            <w:vAlign w:val="bottom"/>
            <w:gridSpan w:val="2"/>
          </w:tcPr>
          <w:p>
            <w:pPr>
              <w:ind w:left="20"/>
              <w:spacing w:after="0"/>
              <w:rPr>
                <w:sz w:val="20"/>
                <w:szCs w:val="20"/>
                <w:color w:val="auto"/>
              </w:rPr>
            </w:pPr>
            <w:r>
              <w:rPr>
                <w:rFonts w:ascii="Arial" w:cs="Arial" w:eastAsia="Arial" w:hAnsi="Arial"/>
                <w:sz w:val="15"/>
                <w:szCs w:val="15"/>
                <w:color w:val="auto"/>
              </w:rPr>
              <w:t>RV</w:t>
            </w: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202</w:t>
            </w:r>
          </w:p>
        </w:tc>
        <w:tc>
          <w:tcPr>
            <w:tcW w:w="120" w:type="dxa"/>
            <w:vAlign w:val="bottom"/>
          </w:tcPr>
          <w:p>
            <w:pPr>
              <w:spacing w:after="0"/>
              <w:rPr>
                <w:sz w:val="23"/>
                <w:szCs w:val="23"/>
                <w:color w:val="auto"/>
              </w:rPr>
            </w:pPr>
          </w:p>
        </w:tc>
        <w:tc>
          <w:tcPr>
            <w:tcW w:w="1580" w:type="dxa"/>
            <w:vAlign w:val="bottom"/>
          </w:tcPr>
          <w:p>
            <w:pPr>
              <w:jc w:val="right"/>
              <w:ind w:right="43"/>
              <w:spacing w:after="0"/>
              <w:rPr>
                <w:sz w:val="20"/>
                <w:szCs w:val="20"/>
                <w:color w:val="auto"/>
              </w:rPr>
            </w:pPr>
            <w:r>
              <w:rPr>
                <w:rFonts w:ascii="Arial" w:cs="Arial" w:eastAsia="Arial" w:hAnsi="Arial"/>
                <w:sz w:val="15"/>
                <w:szCs w:val="15"/>
                <w:color w:val="auto"/>
              </w:rPr>
              <w:t>69</w:t>
            </w:r>
          </w:p>
        </w:tc>
        <w:tc>
          <w:tcPr>
            <w:tcW w:w="100" w:type="dxa"/>
            <w:vAlign w:val="bottom"/>
          </w:tcPr>
          <w:p>
            <w:pPr>
              <w:spacing w:after="0"/>
              <w:rPr>
                <w:sz w:val="23"/>
                <w:szCs w:val="23"/>
                <w:color w:val="auto"/>
              </w:rPr>
            </w:pPr>
          </w:p>
        </w:tc>
        <w:tc>
          <w:tcPr>
            <w:tcW w:w="1140" w:type="dxa"/>
            <w:vAlign w:val="bottom"/>
            <w:gridSpan w:val="2"/>
          </w:tcPr>
          <w:p>
            <w:pPr>
              <w:ind w:left="40"/>
              <w:spacing w:after="0"/>
              <w:rPr>
                <w:sz w:val="20"/>
                <w:szCs w:val="20"/>
                <w:color w:val="auto"/>
              </w:rPr>
            </w:pPr>
            <w:r>
              <w:rPr>
                <w:rFonts w:ascii="Arial" w:cs="Arial" w:eastAsia="Arial" w:hAnsi="Arial"/>
                <w:sz w:val="15"/>
                <w:szCs w:val="15"/>
                <w:color w:val="auto"/>
              </w:rPr>
              <w:t>LA</w:t>
            </w:r>
          </w:p>
        </w:tc>
        <w:tc>
          <w:tcPr>
            <w:tcW w:w="1700" w:type="dxa"/>
            <w:vAlign w:val="bottom"/>
          </w:tcPr>
          <w:p>
            <w:pPr>
              <w:ind w:left="20"/>
              <w:spacing w:after="0"/>
              <w:rPr>
                <w:sz w:val="20"/>
                <w:szCs w:val="20"/>
                <w:color w:val="auto"/>
              </w:rPr>
            </w:pPr>
            <w:r>
              <w:rPr>
                <w:rFonts w:ascii="Arial" w:cs="Arial" w:eastAsia="Arial" w:hAnsi="Arial"/>
                <w:sz w:val="15"/>
                <w:szCs w:val="15"/>
                <w:color w:val="auto"/>
              </w:rPr>
              <w:t>July</w:t>
            </w:r>
          </w:p>
        </w:tc>
      </w:tr>
      <w:tr>
        <w:trPr>
          <w:trHeight w:val="274"/>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River Plantation</w:t>
            </w: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RV</w:t>
            </w: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309</w:t>
            </w: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TN</w:t>
            </w:r>
          </w:p>
        </w:tc>
        <w:tc>
          <w:tcPr>
            <w:tcW w:w="1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May</w:t>
            </w:r>
          </w:p>
        </w:tc>
      </w:tr>
      <w:tr>
        <w:trPr>
          <w:trHeight w:val="266"/>
        </w:trPr>
        <w:tc>
          <w:tcPr>
            <w:tcW w:w="3100" w:type="dxa"/>
            <w:vAlign w:val="bottom"/>
            <w:gridSpan w:val="2"/>
          </w:tcPr>
          <w:p>
            <w:pPr>
              <w:ind w:left="40"/>
              <w:spacing w:after="0"/>
              <w:rPr>
                <w:sz w:val="20"/>
                <w:szCs w:val="20"/>
                <w:color w:val="auto"/>
              </w:rPr>
            </w:pPr>
            <w:r>
              <w:rPr>
                <w:rFonts w:ascii="Arial" w:cs="Arial" w:eastAsia="Arial" w:hAnsi="Arial"/>
                <w:sz w:val="15"/>
                <w:szCs w:val="15"/>
                <w:color w:val="auto"/>
              </w:rPr>
              <w:t>Massey’s Landing RV</w:t>
            </w:r>
          </w:p>
        </w:tc>
        <w:tc>
          <w:tcPr>
            <w:tcW w:w="2520" w:type="dxa"/>
            <w:vAlign w:val="bottom"/>
            <w:gridSpan w:val="2"/>
          </w:tcPr>
          <w:p>
            <w:pPr>
              <w:ind w:left="20"/>
              <w:spacing w:after="0"/>
              <w:rPr>
                <w:sz w:val="20"/>
                <w:szCs w:val="20"/>
                <w:color w:val="auto"/>
              </w:rPr>
            </w:pPr>
            <w:r>
              <w:rPr>
                <w:rFonts w:ascii="Arial" w:cs="Arial" w:eastAsia="Arial" w:hAnsi="Arial"/>
                <w:sz w:val="15"/>
                <w:szCs w:val="15"/>
                <w:color w:val="auto"/>
              </w:rPr>
              <w:t>RV</w:t>
            </w: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291</w:t>
            </w:r>
          </w:p>
        </w:tc>
        <w:tc>
          <w:tcPr>
            <w:tcW w:w="120" w:type="dxa"/>
            <w:vAlign w:val="bottom"/>
          </w:tcPr>
          <w:p>
            <w:pPr>
              <w:spacing w:after="0"/>
              <w:rPr>
                <w:sz w:val="23"/>
                <w:szCs w:val="23"/>
                <w:color w:val="auto"/>
              </w:rPr>
            </w:pPr>
          </w:p>
        </w:tc>
        <w:tc>
          <w:tcPr>
            <w:tcW w:w="15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140" w:type="dxa"/>
            <w:vAlign w:val="bottom"/>
            <w:gridSpan w:val="2"/>
          </w:tcPr>
          <w:p>
            <w:pPr>
              <w:ind w:left="40"/>
              <w:spacing w:after="0"/>
              <w:rPr>
                <w:sz w:val="20"/>
                <w:szCs w:val="20"/>
                <w:color w:val="auto"/>
              </w:rPr>
            </w:pPr>
            <w:r>
              <w:rPr>
                <w:rFonts w:ascii="Arial" w:cs="Arial" w:eastAsia="Arial" w:hAnsi="Arial"/>
                <w:sz w:val="15"/>
                <w:szCs w:val="15"/>
                <w:color w:val="auto"/>
              </w:rPr>
              <w:t>DE</w:t>
            </w:r>
          </w:p>
        </w:tc>
        <w:tc>
          <w:tcPr>
            <w:tcW w:w="1700" w:type="dxa"/>
            <w:vAlign w:val="bottom"/>
          </w:tcPr>
          <w:p>
            <w:pPr>
              <w:ind w:left="20"/>
              <w:spacing w:after="0"/>
              <w:rPr>
                <w:sz w:val="20"/>
                <w:szCs w:val="20"/>
                <w:color w:val="auto"/>
              </w:rPr>
            </w:pPr>
            <w:r>
              <w:rPr>
                <w:rFonts w:ascii="Arial" w:cs="Arial" w:eastAsia="Arial" w:hAnsi="Arial"/>
                <w:sz w:val="15"/>
                <w:szCs w:val="15"/>
                <w:color w:val="auto"/>
              </w:rPr>
              <w:t>February</w:t>
            </w:r>
          </w:p>
        </w:tc>
      </w:tr>
      <w:tr>
        <w:trPr>
          <w:trHeight w:val="274"/>
        </w:trPr>
        <w:tc>
          <w:tcPr>
            <w:tcW w:w="3100" w:type="dxa"/>
            <w:vAlign w:val="bottom"/>
            <w:gridSpan w:val="2"/>
            <w:shd w:val="clear" w:color="auto" w:fill="CCEEFF"/>
          </w:tcPr>
          <w:p>
            <w:pPr>
              <w:ind w:left="40"/>
              <w:spacing w:after="0" w:line="274" w:lineRule="exact"/>
              <w:rPr>
                <w:sz w:val="20"/>
                <w:szCs w:val="20"/>
                <w:color w:val="auto"/>
              </w:rPr>
            </w:pPr>
            <w:r>
              <w:rPr>
                <w:rFonts w:ascii="Arial" w:cs="Arial" w:eastAsia="Arial" w:hAnsi="Arial"/>
                <w:sz w:val="15"/>
                <w:szCs w:val="15"/>
                <w:color w:val="auto"/>
              </w:rPr>
              <w:t xml:space="preserve">Shelby Properties </w:t>
            </w:r>
            <w:r>
              <w:rPr>
                <w:rFonts w:ascii="Arial" w:cs="Arial" w:eastAsia="Arial" w:hAnsi="Arial"/>
                <w:sz w:val="25"/>
                <w:szCs w:val="25"/>
                <w:color w:val="auto"/>
                <w:vertAlign w:val="superscript"/>
              </w:rPr>
              <w:t>(3)</w:t>
            </w: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MH</w:t>
            </w: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1,308</w:t>
            </w: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MI</w:t>
            </w:r>
          </w:p>
        </w:tc>
        <w:tc>
          <w:tcPr>
            <w:tcW w:w="1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February</w:t>
            </w:r>
          </w:p>
        </w:tc>
      </w:tr>
      <w:tr>
        <w:trPr>
          <w:trHeight w:val="266"/>
        </w:trPr>
        <w:tc>
          <w:tcPr>
            <w:tcW w:w="3100" w:type="dxa"/>
            <w:vAlign w:val="bottom"/>
            <w:gridSpan w:val="2"/>
          </w:tcPr>
          <w:p>
            <w:pPr>
              <w:ind w:left="40"/>
              <w:spacing w:after="0"/>
              <w:rPr>
                <w:sz w:val="20"/>
                <w:szCs w:val="20"/>
                <w:color w:val="auto"/>
              </w:rPr>
            </w:pPr>
            <w:r>
              <w:rPr>
                <w:rFonts w:ascii="Arial" w:cs="Arial" w:eastAsia="Arial" w:hAnsi="Arial"/>
                <w:sz w:val="15"/>
                <w:szCs w:val="15"/>
                <w:color w:val="auto"/>
              </w:rPr>
              <w:t>Buena Vista</w:t>
            </w:r>
          </w:p>
        </w:tc>
        <w:tc>
          <w:tcPr>
            <w:tcW w:w="2520" w:type="dxa"/>
            <w:vAlign w:val="bottom"/>
            <w:gridSpan w:val="2"/>
          </w:tcPr>
          <w:p>
            <w:pPr>
              <w:ind w:left="20"/>
              <w:spacing w:after="0"/>
              <w:rPr>
                <w:sz w:val="20"/>
                <w:szCs w:val="20"/>
                <w:color w:val="auto"/>
              </w:rPr>
            </w:pPr>
            <w:r>
              <w:rPr>
                <w:rFonts w:ascii="Arial" w:cs="Arial" w:eastAsia="Arial" w:hAnsi="Arial"/>
                <w:sz w:val="15"/>
                <w:szCs w:val="15"/>
                <w:color w:val="auto"/>
              </w:rPr>
              <w:t>MH</w:t>
            </w: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400</w:t>
            </w:r>
          </w:p>
        </w:tc>
        <w:tc>
          <w:tcPr>
            <w:tcW w:w="120" w:type="dxa"/>
            <w:vAlign w:val="bottom"/>
          </w:tcPr>
          <w:p>
            <w:pPr>
              <w:spacing w:after="0"/>
              <w:rPr>
                <w:sz w:val="23"/>
                <w:szCs w:val="23"/>
                <w:color w:val="auto"/>
              </w:rPr>
            </w:pPr>
          </w:p>
        </w:tc>
        <w:tc>
          <w:tcPr>
            <w:tcW w:w="15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140" w:type="dxa"/>
            <w:vAlign w:val="bottom"/>
            <w:gridSpan w:val="2"/>
          </w:tcPr>
          <w:p>
            <w:pPr>
              <w:ind w:left="40"/>
              <w:spacing w:after="0"/>
              <w:rPr>
                <w:sz w:val="20"/>
                <w:szCs w:val="20"/>
                <w:color w:val="auto"/>
              </w:rPr>
            </w:pPr>
            <w:r>
              <w:rPr>
                <w:rFonts w:ascii="Arial" w:cs="Arial" w:eastAsia="Arial" w:hAnsi="Arial"/>
                <w:sz w:val="15"/>
                <w:szCs w:val="15"/>
                <w:color w:val="auto"/>
              </w:rPr>
              <w:t>AZ</w:t>
            </w:r>
          </w:p>
        </w:tc>
        <w:tc>
          <w:tcPr>
            <w:tcW w:w="1700" w:type="dxa"/>
            <w:vAlign w:val="bottom"/>
          </w:tcPr>
          <w:p>
            <w:pPr>
              <w:ind w:left="20"/>
              <w:spacing w:after="0"/>
              <w:rPr>
                <w:sz w:val="20"/>
                <w:szCs w:val="20"/>
                <w:color w:val="auto"/>
              </w:rPr>
            </w:pPr>
            <w:r>
              <w:rPr>
                <w:rFonts w:ascii="Arial" w:cs="Arial" w:eastAsia="Arial" w:hAnsi="Arial"/>
                <w:sz w:val="15"/>
                <w:szCs w:val="15"/>
                <w:color w:val="auto"/>
              </w:rPr>
              <w:t>February</w:t>
            </w:r>
          </w:p>
        </w:tc>
      </w:tr>
      <w:tr>
        <w:trPr>
          <w:trHeight w:val="274"/>
        </w:trPr>
        <w:tc>
          <w:tcPr>
            <w:tcW w:w="3100" w:type="dxa"/>
            <w:vAlign w:val="bottom"/>
            <w:gridSpan w:val="2"/>
            <w:shd w:val="clear" w:color="auto" w:fill="CCEEFF"/>
          </w:tcPr>
          <w:p>
            <w:pPr>
              <w:ind w:left="40"/>
              <w:spacing w:after="0" w:line="274" w:lineRule="exact"/>
              <w:rPr>
                <w:sz w:val="20"/>
                <w:szCs w:val="20"/>
                <w:color w:val="auto"/>
              </w:rPr>
            </w:pPr>
            <w:r>
              <w:rPr>
                <w:rFonts w:ascii="Arial" w:cs="Arial" w:eastAsia="Arial" w:hAnsi="Arial"/>
                <w:sz w:val="15"/>
                <w:szCs w:val="15"/>
                <w:color w:val="auto"/>
              </w:rPr>
              <w:t xml:space="preserve">Country Village Estates </w:t>
            </w:r>
            <w:r>
              <w:rPr>
                <w:rFonts w:ascii="Arial" w:cs="Arial" w:eastAsia="Arial" w:hAnsi="Arial"/>
                <w:sz w:val="25"/>
                <w:szCs w:val="25"/>
                <w:color w:val="auto"/>
                <w:vertAlign w:val="superscript"/>
              </w:rPr>
              <w:t>(4)</w:t>
            </w: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MH</w:t>
            </w: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518</w:t>
            </w: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OR</w:t>
            </w:r>
          </w:p>
        </w:tc>
        <w:tc>
          <w:tcPr>
            <w:tcW w:w="1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January</w:t>
            </w:r>
          </w:p>
        </w:tc>
      </w:tr>
      <w:tr>
        <w:trPr>
          <w:trHeight w:val="266"/>
        </w:trPr>
        <w:tc>
          <w:tcPr>
            <w:tcW w:w="3100" w:type="dxa"/>
            <w:vAlign w:val="bottom"/>
            <w:gridSpan w:val="2"/>
          </w:tcPr>
          <w:p>
            <w:pPr>
              <w:ind w:left="40"/>
              <w:spacing w:after="0"/>
              <w:rPr>
                <w:sz w:val="20"/>
                <w:szCs w:val="20"/>
                <w:color w:val="auto"/>
              </w:rPr>
            </w:pPr>
            <w:r>
              <w:rPr>
                <w:rFonts w:ascii="Arial" w:cs="Arial" w:eastAsia="Arial" w:hAnsi="Arial"/>
                <w:sz w:val="15"/>
                <w:szCs w:val="15"/>
                <w:color w:val="auto"/>
              </w:rPr>
              <w:t>Hid’n Pines RV</w:t>
            </w:r>
          </w:p>
        </w:tc>
        <w:tc>
          <w:tcPr>
            <w:tcW w:w="2520" w:type="dxa"/>
            <w:vAlign w:val="bottom"/>
            <w:gridSpan w:val="2"/>
          </w:tcPr>
          <w:p>
            <w:pPr>
              <w:ind w:left="20"/>
              <w:spacing w:after="0"/>
              <w:rPr>
                <w:sz w:val="20"/>
                <w:szCs w:val="20"/>
                <w:color w:val="auto"/>
              </w:rPr>
            </w:pPr>
            <w:r>
              <w:rPr>
                <w:rFonts w:ascii="Arial" w:cs="Arial" w:eastAsia="Arial" w:hAnsi="Arial"/>
                <w:sz w:val="15"/>
                <w:szCs w:val="15"/>
                <w:color w:val="auto"/>
              </w:rPr>
              <w:t>RV</w:t>
            </w: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321</w:t>
            </w:r>
          </w:p>
        </w:tc>
        <w:tc>
          <w:tcPr>
            <w:tcW w:w="120" w:type="dxa"/>
            <w:vAlign w:val="bottom"/>
          </w:tcPr>
          <w:p>
            <w:pPr>
              <w:spacing w:after="0"/>
              <w:rPr>
                <w:sz w:val="23"/>
                <w:szCs w:val="23"/>
                <w:color w:val="auto"/>
              </w:rPr>
            </w:pPr>
          </w:p>
        </w:tc>
        <w:tc>
          <w:tcPr>
            <w:tcW w:w="15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140" w:type="dxa"/>
            <w:vAlign w:val="bottom"/>
            <w:gridSpan w:val="2"/>
          </w:tcPr>
          <w:p>
            <w:pPr>
              <w:ind w:left="40"/>
              <w:spacing w:after="0"/>
              <w:rPr>
                <w:sz w:val="20"/>
                <w:szCs w:val="20"/>
                <w:color w:val="auto"/>
              </w:rPr>
            </w:pPr>
            <w:r>
              <w:rPr>
                <w:rFonts w:ascii="Arial" w:cs="Arial" w:eastAsia="Arial" w:hAnsi="Arial"/>
                <w:sz w:val="15"/>
                <w:szCs w:val="15"/>
                <w:color w:val="auto"/>
              </w:rPr>
              <w:t>ME</w:t>
            </w:r>
          </w:p>
        </w:tc>
        <w:tc>
          <w:tcPr>
            <w:tcW w:w="1700" w:type="dxa"/>
            <w:vAlign w:val="bottom"/>
          </w:tcPr>
          <w:p>
            <w:pPr>
              <w:ind w:left="20"/>
              <w:spacing w:after="0"/>
              <w:rPr>
                <w:sz w:val="20"/>
                <w:szCs w:val="20"/>
                <w:color w:val="auto"/>
              </w:rPr>
            </w:pPr>
            <w:r>
              <w:rPr>
                <w:rFonts w:ascii="Arial" w:cs="Arial" w:eastAsia="Arial" w:hAnsi="Arial"/>
                <w:sz w:val="15"/>
                <w:szCs w:val="15"/>
                <w:color w:val="auto"/>
              </w:rPr>
              <w:t>January</w:t>
            </w:r>
          </w:p>
        </w:tc>
      </w:tr>
      <w:tr>
        <w:trPr>
          <w:trHeight w:val="270"/>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Hacienda del Rio</w:t>
            </w: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MH (Age-Restricted)</w:t>
            </w:r>
          </w:p>
        </w:tc>
        <w:tc>
          <w:tcPr>
            <w:tcW w:w="11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730</w:t>
            </w:r>
          </w:p>
        </w:tc>
        <w:tc>
          <w:tcPr>
            <w:tcW w:w="120" w:type="dxa"/>
            <w:vAlign w:val="bottom"/>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FL</w:t>
            </w:r>
          </w:p>
        </w:tc>
        <w:tc>
          <w:tcPr>
            <w:tcW w:w="1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January</w:t>
            </w:r>
          </w:p>
        </w:tc>
      </w:tr>
      <w:tr>
        <w:trPr>
          <w:trHeight w:val="246"/>
        </w:trPr>
        <w:tc>
          <w:tcPr>
            <w:tcW w:w="2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20" w:type="dxa"/>
            <w:vAlign w:val="bottom"/>
            <w:gridSpan w:val="2"/>
          </w:tcPr>
          <w:p>
            <w:pPr>
              <w:ind w:left="20"/>
              <w:spacing w:after="0"/>
              <w:rPr>
                <w:sz w:val="20"/>
                <w:szCs w:val="20"/>
                <w:color w:val="auto"/>
              </w:rPr>
            </w:pPr>
            <w:r>
              <w:rPr>
                <w:rFonts w:ascii="Arial" w:cs="Arial" w:eastAsia="Arial" w:hAnsi="Arial"/>
                <w:sz w:val="15"/>
                <w:szCs w:val="15"/>
                <w:b w:val="1"/>
                <w:bCs w:val="1"/>
                <w:color w:val="auto"/>
              </w:rPr>
              <w:t>Total</w:t>
            </w:r>
          </w:p>
        </w:tc>
        <w:tc>
          <w:tcPr>
            <w:tcW w:w="1160" w:type="dxa"/>
            <w:vAlign w:val="bottom"/>
          </w:tcPr>
          <w:p>
            <w:pPr>
              <w:jc w:val="right"/>
              <w:ind w:right="43"/>
              <w:spacing w:after="0"/>
              <w:rPr>
                <w:sz w:val="20"/>
                <w:szCs w:val="20"/>
                <w:color w:val="auto"/>
              </w:rPr>
            </w:pPr>
            <w:r>
              <w:rPr>
                <w:rFonts w:ascii="Arial" w:cs="Arial" w:eastAsia="Arial" w:hAnsi="Arial"/>
                <w:sz w:val="15"/>
                <w:szCs w:val="15"/>
                <w:b w:val="1"/>
                <w:bCs w:val="1"/>
                <w:color w:val="auto"/>
              </w:rPr>
              <w:t>10,390</w:t>
            </w:r>
          </w:p>
        </w:tc>
        <w:tc>
          <w:tcPr>
            <w:tcW w:w="120" w:type="dxa"/>
            <w:vAlign w:val="bottom"/>
          </w:tcPr>
          <w:p>
            <w:pPr>
              <w:spacing w:after="0"/>
              <w:rPr>
                <w:sz w:val="21"/>
                <w:szCs w:val="21"/>
                <w:color w:val="auto"/>
              </w:rPr>
            </w:pPr>
          </w:p>
        </w:tc>
        <w:tc>
          <w:tcPr>
            <w:tcW w:w="1580" w:type="dxa"/>
            <w:vAlign w:val="bottom"/>
          </w:tcPr>
          <w:p>
            <w:pPr>
              <w:jc w:val="right"/>
              <w:ind w:right="43"/>
              <w:spacing w:after="0"/>
              <w:rPr>
                <w:sz w:val="20"/>
                <w:szCs w:val="20"/>
                <w:color w:val="auto"/>
              </w:rPr>
            </w:pPr>
            <w:r>
              <w:rPr>
                <w:rFonts w:ascii="Arial" w:cs="Arial" w:eastAsia="Arial" w:hAnsi="Arial"/>
                <w:sz w:val="15"/>
                <w:szCs w:val="15"/>
                <w:b w:val="1"/>
                <w:bCs w:val="1"/>
                <w:color w:val="auto"/>
              </w:rPr>
              <w:t>926</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-2540</wp:posOffset>
            </wp:positionV>
            <wp:extent cx="18097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ind w:left="140" w:hanging="132"/>
        <w:spacing w:after="0"/>
        <w:tabs>
          <w:tab w:leader="none" w:pos="140" w:val="left"/>
        </w:tabs>
        <w:numPr>
          <w:ilvl w:val="0"/>
          <w:numId w:val="29"/>
        </w:numPr>
        <w:rPr>
          <w:rFonts w:ascii="Arial" w:cs="Arial" w:eastAsia="Arial" w:hAnsi="Arial"/>
          <w:sz w:val="8"/>
          <w:szCs w:val="8"/>
          <w:color w:val="auto"/>
        </w:rPr>
      </w:pPr>
      <w:r>
        <w:rPr>
          <w:rFonts w:ascii="Arial" w:cs="Arial" w:eastAsia="Arial" w:hAnsi="Arial"/>
          <w:sz w:val="13"/>
          <w:szCs w:val="13"/>
          <w:color w:val="auto"/>
        </w:rPr>
        <w:t>Contains 31 communities located in CT, GA, MD, NH, NJ, NY, NC and SC. In conjunction with the acquisition, we issued 1,972,876 shares of common stock, net of fractional shares paid in cash.</w:t>
      </w:r>
    </w:p>
    <w:p>
      <w:pPr>
        <w:spacing w:after="0" w:line="24" w:lineRule="exact"/>
        <w:rPr>
          <w:rFonts w:ascii="Arial" w:cs="Arial" w:eastAsia="Arial" w:hAnsi="Arial"/>
          <w:sz w:val="8"/>
          <w:szCs w:val="8"/>
          <w:color w:val="auto"/>
        </w:rPr>
      </w:pPr>
    </w:p>
    <w:p>
      <w:pPr>
        <w:ind w:left="140" w:hanging="132"/>
        <w:spacing w:after="0"/>
        <w:tabs>
          <w:tab w:leader="none" w:pos="140" w:val="left"/>
        </w:tabs>
        <w:numPr>
          <w:ilvl w:val="0"/>
          <w:numId w:val="29"/>
        </w:numPr>
        <w:rPr>
          <w:rFonts w:ascii="Arial" w:cs="Arial" w:eastAsia="Arial" w:hAnsi="Arial"/>
          <w:sz w:val="9"/>
          <w:szCs w:val="9"/>
          <w:color w:val="auto"/>
        </w:rPr>
      </w:pPr>
      <w:r>
        <w:rPr>
          <w:rFonts w:ascii="Arial" w:cs="Arial" w:eastAsia="Arial" w:hAnsi="Arial"/>
          <w:sz w:val="14"/>
          <w:szCs w:val="14"/>
          <w:color w:val="auto"/>
        </w:rPr>
        <w:t>Contains 201 MH sites and 301 RV sites.</w:t>
      </w:r>
    </w:p>
    <w:p>
      <w:pPr>
        <w:spacing w:after="0" w:line="1" w:lineRule="exact"/>
        <w:rPr>
          <w:rFonts w:ascii="Arial" w:cs="Arial" w:eastAsia="Arial" w:hAnsi="Arial"/>
          <w:sz w:val="9"/>
          <w:szCs w:val="9"/>
          <w:color w:val="auto"/>
        </w:rPr>
      </w:pPr>
    </w:p>
    <w:p>
      <w:pPr>
        <w:ind w:left="140" w:hanging="132"/>
        <w:spacing w:after="0"/>
        <w:tabs>
          <w:tab w:leader="none" w:pos="140" w:val="left"/>
        </w:tabs>
        <w:numPr>
          <w:ilvl w:val="0"/>
          <w:numId w:val="29"/>
        </w:numPr>
        <w:rPr>
          <w:rFonts w:ascii="Arial" w:cs="Arial" w:eastAsia="Arial" w:hAnsi="Arial"/>
          <w:sz w:val="9"/>
          <w:szCs w:val="9"/>
          <w:color w:val="auto"/>
        </w:rPr>
      </w:pPr>
      <w:r>
        <w:rPr>
          <w:rFonts w:ascii="Arial" w:cs="Arial" w:eastAsia="Arial" w:hAnsi="Arial"/>
          <w:sz w:val="14"/>
          <w:szCs w:val="14"/>
          <w:color w:val="auto"/>
        </w:rPr>
        <w:t>Contains two MH communities.</w:t>
      </w:r>
    </w:p>
    <w:p>
      <w:pPr>
        <w:spacing w:after="0" w:line="1" w:lineRule="exact"/>
        <w:rPr>
          <w:rFonts w:ascii="Arial" w:cs="Arial" w:eastAsia="Arial" w:hAnsi="Arial"/>
          <w:sz w:val="9"/>
          <w:szCs w:val="9"/>
          <w:color w:val="auto"/>
        </w:rPr>
      </w:pPr>
    </w:p>
    <w:p>
      <w:pPr>
        <w:ind w:left="140" w:hanging="132"/>
        <w:spacing w:after="0"/>
        <w:tabs>
          <w:tab w:leader="none" w:pos="140" w:val="left"/>
        </w:tabs>
        <w:numPr>
          <w:ilvl w:val="0"/>
          <w:numId w:val="29"/>
        </w:numPr>
        <w:rPr>
          <w:rFonts w:ascii="Arial" w:cs="Arial" w:eastAsia="Arial" w:hAnsi="Arial"/>
          <w:sz w:val="9"/>
          <w:szCs w:val="9"/>
          <w:color w:val="auto"/>
        </w:rPr>
      </w:pPr>
      <w:r>
        <w:rPr>
          <w:rFonts w:ascii="Arial" w:cs="Arial" w:eastAsia="Arial" w:hAnsi="Arial"/>
          <w:sz w:val="14"/>
          <w:szCs w:val="14"/>
          <w:color w:val="auto"/>
        </w:rPr>
        <w:t>In conjunction with the acquisition, we issued Series D Preferred OP Units. As of December 31, 2019, 488,958 Series D Preferred OP Units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-414655</wp:posOffset>
            </wp:positionV>
            <wp:extent cx="18097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3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the amounts of assets acquired net of liabilities assumed at the acquisition date and the consideration paid for the acquisitions completed for the year ended December 31, 2019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b w:val="1"/>
                <w:bCs w:val="1"/>
                <w:color w:val="auto"/>
                <w:w w:val="95"/>
              </w:rPr>
              <w:t>At Acquisition Date</w:t>
            </w: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5"/>
          </w:tcPr>
          <w:p>
            <w:pPr>
              <w:ind w:left="500"/>
              <w:spacing w:after="0"/>
              <w:rPr>
                <w:sz w:val="20"/>
                <w:szCs w:val="20"/>
                <w:color w:val="auto"/>
              </w:rPr>
            </w:pPr>
            <w:r>
              <w:rPr>
                <w:rFonts w:ascii="Arial" w:cs="Arial" w:eastAsia="Arial" w:hAnsi="Arial"/>
                <w:sz w:val="15"/>
                <w:szCs w:val="15"/>
                <w:b w:val="1"/>
                <w:bCs w:val="1"/>
                <w:color w:val="auto"/>
              </w:rPr>
              <w:t>Consideration</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5"/>
                <w:szCs w:val="15"/>
                <w:color w:val="auto"/>
                <w:w w:val="93"/>
              </w:rPr>
              <w:t>In-place</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3"/>
            <w:vMerge w:val="restart"/>
          </w:tcPr>
          <w:p>
            <w:pPr>
              <w:jc w:val="center"/>
              <w:ind w:right="100"/>
              <w:spacing w:after="0"/>
              <w:rPr>
                <w:sz w:val="20"/>
                <w:szCs w:val="20"/>
                <w:color w:val="auto"/>
              </w:rPr>
            </w:pPr>
            <w:r>
              <w:rPr>
                <w:rFonts w:ascii="Arial" w:cs="Arial" w:eastAsia="Arial" w:hAnsi="Arial"/>
                <w:sz w:val="15"/>
                <w:szCs w:val="15"/>
                <w:b w:val="1"/>
                <w:bCs w:val="1"/>
                <w:color w:val="auto"/>
                <w:w w:val="93"/>
              </w:rPr>
              <w:t>Total identifiable</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60"/>
              <w:spacing w:after="0" w:line="158" w:lineRule="exact"/>
              <w:rPr>
                <w:sz w:val="20"/>
                <w:szCs w:val="20"/>
                <w:color w:val="auto"/>
              </w:rPr>
            </w:pPr>
            <w:r>
              <w:rPr>
                <w:rFonts w:ascii="Arial" w:cs="Arial" w:eastAsia="Arial" w:hAnsi="Arial"/>
                <w:sz w:val="15"/>
                <w:szCs w:val="15"/>
                <w:color w:val="auto"/>
                <w:w w:val="85"/>
              </w:rPr>
              <w:t>leases and</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3"/>
              <w:spacing w:after="0" w:line="162" w:lineRule="exact"/>
              <w:rPr>
                <w:sz w:val="20"/>
                <w:szCs w:val="20"/>
                <w:color w:val="auto"/>
              </w:rPr>
            </w:pPr>
            <w:r>
              <w:rPr>
                <w:rFonts w:ascii="Arial" w:cs="Arial" w:eastAsia="Arial" w:hAnsi="Arial"/>
                <w:sz w:val="15"/>
                <w:szCs w:val="15"/>
                <w:color w:val="auto"/>
                <w:w w:val="96"/>
              </w:rPr>
              <w:t>Inventory of</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60"/>
              <w:spacing w:after="0" w:line="162" w:lineRule="exact"/>
              <w:rPr>
                <w:sz w:val="20"/>
                <w:szCs w:val="20"/>
                <w:color w:val="auto"/>
              </w:rPr>
            </w:pPr>
            <w:r>
              <w:rPr>
                <w:rFonts w:ascii="Arial" w:cs="Arial" w:eastAsia="Arial" w:hAnsi="Arial"/>
                <w:sz w:val="15"/>
                <w:szCs w:val="15"/>
                <w:color w:val="auto"/>
                <w:w w:val="87"/>
              </w:rPr>
              <w:t>other</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200"/>
              <w:spacing w:after="0" w:line="162" w:lineRule="exact"/>
              <w:rPr>
                <w:sz w:val="20"/>
                <w:szCs w:val="20"/>
                <w:color w:val="auto"/>
              </w:rPr>
            </w:pPr>
            <w:r>
              <w:rPr>
                <w:rFonts w:ascii="Arial" w:cs="Arial" w:eastAsia="Arial" w:hAnsi="Arial"/>
                <w:sz w:val="15"/>
                <w:szCs w:val="15"/>
                <w:b w:val="1"/>
                <w:bCs w:val="1"/>
                <w:color w:val="auto"/>
                <w:w w:val="88"/>
              </w:rPr>
              <w:t>assets acquired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ind w:left="40"/>
              <w:spacing w:after="0" w:line="162" w:lineRule="exact"/>
              <w:rPr>
                <w:sz w:val="20"/>
                <w:szCs w:val="20"/>
                <w:color w:val="auto"/>
              </w:rPr>
            </w:pPr>
            <w:r>
              <w:rPr>
                <w:rFonts w:ascii="Arial" w:cs="Arial" w:eastAsia="Arial" w:hAnsi="Arial"/>
                <w:sz w:val="15"/>
                <w:szCs w:val="15"/>
                <w:color w:val="auto"/>
              </w:rPr>
              <w:t>Temporary and</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line="162" w:lineRule="exact"/>
              <w:rPr>
                <w:sz w:val="20"/>
                <w:szCs w:val="20"/>
                <w:color w:val="auto"/>
              </w:rPr>
            </w:pPr>
            <w:r>
              <w:rPr>
                <w:rFonts w:ascii="Arial" w:cs="Arial" w:eastAsia="Arial" w:hAnsi="Arial"/>
                <w:sz w:val="15"/>
                <w:szCs w:val="15"/>
                <w:color w:val="auto"/>
                <w:w w:val="91"/>
              </w:rPr>
              <w:t>Investment in</w:t>
            </w:r>
          </w:p>
        </w:tc>
        <w:tc>
          <w:tcPr>
            <w:tcW w:w="140" w:type="dxa"/>
            <w:vAlign w:val="bottom"/>
          </w:tcPr>
          <w:p>
            <w:pPr>
              <w:spacing w:after="0"/>
              <w:rPr>
                <w:sz w:val="14"/>
                <w:szCs w:val="14"/>
                <w:color w:val="auto"/>
              </w:rPr>
            </w:pPr>
          </w:p>
        </w:tc>
        <w:tc>
          <w:tcPr>
            <w:tcW w:w="960" w:type="dxa"/>
            <w:vAlign w:val="bottom"/>
          </w:tcPr>
          <w:p>
            <w:pPr>
              <w:jc w:val="center"/>
              <w:ind w:right="3"/>
              <w:spacing w:after="0" w:line="162" w:lineRule="exact"/>
              <w:rPr>
                <w:sz w:val="20"/>
                <w:szCs w:val="20"/>
                <w:color w:val="auto"/>
              </w:rPr>
            </w:pPr>
            <w:r>
              <w:rPr>
                <w:rFonts w:ascii="Arial" w:cs="Arial" w:eastAsia="Arial" w:hAnsi="Arial"/>
                <w:sz w:val="15"/>
                <w:szCs w:val="15"/>
                <w:color w:val="auto"/>
                <w:w w:val="91"/>
              </w:rPr>
              <w:t>manufactured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60"/>
              <w:spacing w:after="0" w:line="162" w:lineRule="exact"/>
              <w:rPr>
                <w:sz w:val="20"/>
                <w:szCs w:val="20"/>
                <w:color w:val="auto"/>
              </w:rPr>
            </w:pPr>
            <w:r>
              <w:rPr>
                <w:rFonts w:ascii="Arial" w:cs="Arial" w:eastAsia="Arial" w:hAnsi="Arial"/>
                <w:sz w:val="15"/>
                <w:szCs w:val="15"/>
                <w:color w:val="auto"/>
                <w:w w:val="96"/>
              </w:rPr>
              <w:t>intangible</w:t>
            </w:r>
          </w:p>
        </w:tc>
        <w:tc>
          <w:tcPr>
            <w:tcW w:w="120" w:type="dxa"/>
            <w:vAlign w:val="bottom"/>
          </w:tcPr>
          <w:p>
            <w:pPr>
              <w:spacing w:after="0"/>
              <w:rPr>
                <w:sz w:val="14"/>
                <w:szCs w:val="14"/>
                <w:color w:val="auto"/>
              </w:rPr>
            </w:pPr>
          </w:p>
        </w:tc>
        <w:tc>
          <w:tcPr>
            <w:tcW w:w="1040" w:type="dxa"/>
            <w:vAlign w:val="bottom"/>
            <w:gridSpan w:val="2"/>
          </w:tcPr>
          <w:p>
            <w:pPr>
              <w:jc w:val="center"/>
              <w:ind w:right="220"/>
              <w:spacing w:after="0" w:line="162" w:lineRule="exact"/>
              <w:rPr>
                <w:sz w:val="20"/>
                <w:szCs w:val="20"/>
                <w:color w:val="auto"/>
              </w:rPr>
            </w:pPr>
            <w:r>
              <w:rPr>
                <w:rFonts w:ascii="Arial" w:cs="Arial" w:eastAsia="Arial" w:hAnsi="Arial"/>
                <w:sz w:val="15"/>
                <w:szCs w:val="15"/>
                <w:color w:val="auto"/>
                <w:w w:val="86"/>
              </w:rPr>
              <w:t>Other assets</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line="162" w:lineRule="exact"/>
              <w:rPr>
                <w:sz w:val="20"/>
                <w:szCs w:val="20"/>
                <w:color w:val="auto"/>
              </w:rPr>
            </w:pPr>
            <w:r>
              <w:rPr>
                <w:rFonts w:ascii="Arial" w:cs="Arial" w:eastAsia="Arial" w:hAnsi="Arial"/>
                <w:sz w:val="15"/>
                <w:szCs w:val="15"/>
                <w:b w:val="1"/>
                <w:bCs w:val="1"/>
                <w:color w:val="auto"/>
                <w:w w:val="91"/>
              </w:rPr>
              <w:t>net of liabilities</w:t>
            </w:r>
          </w:p>
        </w:tc>
        <w:tc>
          <w:tcPr>
            <w:tcW w:w="140" w:type="dxa"/>
            <w:vAlign w:val="bottom"/>
          </w:tcPr>
          <w:p>
            <w:pPr>
              <w:spacing w:after="0"/>
              <w:rPr>
                <w:sz w:val="14"/>
                <w:szCs w:val="14"/>
                <w:color w:val="auto"/>
              </w:rPr>
            </w:pPr>
          </w:p>
        </w:tc>
        <w:tc>
          <w:tcPr>
            <w:tcW w:w="860" w:type="dxa"/>
            <w:vAlign w:val="bottom"/>
            <w:gridSpan w:val="2"/>
          </w:tcPr>
          <w:p>
            <w:pPr>
              <w:jc w:val="center"/>
              <w:ind w:right="220"/>
              <w:spacing w:after="0" w:line="162" w:lineRule="exact"/>
              <w:rPr>
                <w:sz w:val="20"/>
                <w:szCs w:val="20"/>
                <w:color w:val="auto"/>
              </w:rPr>
            </w:pPr>
            <w:r>
              <w:rPr>
                <w:rFonts w:ascii="Arial" w:cs="Arial" w:eastAsia="Arial" w:hAnsi="Arial"/>
                <w:sz w:val="15"/>
                <w:szCs w:val="15"/>
                <w:color w:val="auto"/>
                <w:w w:val="87"/>
              </w:rPr>
              <w:t>Cash and</w:t>
            </w:r>
          </w:p>
        </w:tc>
        <w:tc>
          <w:tcPr>
            <w:tcW w:w="120" w:type="dxa"/>
            <w:vAlign w:val="bottom"/>
          </w:tcPr>
          <w:p>
            <w:pPr>
              <w:spacing w:after="0"/>
              <w:rPr>
                <w:sz w:val="14"/>
                <w:szCs w:val="14"/>
                <w:color w:val="auto"/>
              </w:rPr>
            </w:pPr>
          </w:p>
        </w:tc>
        <w:tc>
          <w:tcPr>
            <w:tcW w:w="780" w:type="dxa"/>
            <w:vAlign w:val="bottom"/>
            <w:gridSpan w:val="2"/>
          </w:tcPr>
          <w:p>
            <w:pPr>
              <w:jc w:val="center"/>
              <w:ind w:right="240"/>
              <w:spacing w:after="0" w:line="162" w:lineRule="exact"/>
              <w:rPr>
                <w:sz w:val="20"/>
                <w:szCs w:val="20"/>
                <w:color w:val="auto"/>
              </w:rPr>
            </w:pPr>
            <w:r>
              <w:rPr>
                <w:rFonts w:ascii="Arial" w:cs="Arial" w:eastAsia="Arial" w:hAnsi="Arial"/>
                <w:sz w:val="15"/>
                <w:szCs w:val="15"/>
                <w:color w:val="auto"/>
                <w:w w:val="94"/>
              </w:rPr>
              <w:t>Debt</w:t>
            </w:r>
          </w:p>
        </w:tc>
        <w:tc>
          <w:tcPr>
            <w:tcW w:w="140" w:type="dxa"/>
            <w:vAlign w:val="bottom"/>
          </w:tcPr>
          <w:p>
            <w:pPr>
              <w:spacing w:after="0"/>
              <w:rPr>
                <w:sz w:val="14"/>
                <w:szCs w:val="14"/>
                <w:color w:val="auto"/>
              </w:rPr>
            </w:pPr>
          </w:p>
        </w:tc>
        <w:tc>
          <w:tcPr>
            <w:tcW w:w="980" w:type="dxa"/>
            <w:vAlign w:val="bottom"/>
            <w:gridSpan w:val="2"/>
          </w:tcPr>
          <w:p>
            <w:pPr>
              <w:jc w:val="center"/>
              <w:ind w:right="260"/>
              <w:spacing w:after="0" w:line="162" w:lineRule="exact"/>
              <w:rPr>
                <w:sz w:val="20"/>
                <w:szCs w:val="20"/>
                <w:color w:val="auto"/>
              </w:rPr>
            </w:pPr>
            <w:r>
              <w:rPr>
                <w:rFonts w:ascii="Arial" w:cs="Arial" w:eastAsia="Arial" w:hAnsi="Arial"/>
                <w:sz w:val="15"/>
                <w:szCs w:val="15"/>
                <w:color w:val="auto"/>
                <w:w w:val="89"/>
              </w:rPr>
              <w:t>permanent</w:t>
            </w:r>
          </w:p>
        </w:tc>
        <w:tc>
          <w:tcPr>
            <w:tcW w:w="120" w:type="dxa"/>
            <w:vAlign w:val="bottom"/>
          </w:tcPr>
          <w:p>
            <w:pPr>
              <w:spacing w:after="0"/>
              <w:rPr>
                <w:sz w:val="14"/>
                <w:szCs w:val="14"/>
                <w:color w:val="auto"/>
              </w:rPr>
            </w:pPr>
          </w:p>
        </w:tc>
        <w:tc>
          <w:tcPr>
            <w:tcW w:w="1000" w:type="dxa"/>
            <w:vAlign w:val="bottom"/>
          </w:tcPr>
          <w:p>
            <w:pPr>
              <w:jc w:val="right"/>
              <w:ind w:right="323"/>
              <w:spacing w:after="0" w:line="162" w:lineRule="exact"/>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2"/>
        </w:trPr>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5"/>
                <w:szCs w:val="15"/>
                <w:color w:val="auto"/>
                <w:w w:val="90"/>
              </w:rPr>
              <w:t>property</w:t>
            </w:r>
          </w:p>
        </w:tc>
        <w:tc>
          <w:tcPr>
            <w:tcW w:w="140" w:type="dxa"/>
            <w:vAlign w:val="bottom"/>
          </w:tcPr>
          <w:p>
            <w:pPr>
              <w:spacing w:after="0"/>
              <w:rPr>
                <w:sz w:val="17"/>
                <w:szCs w:val="17"/>
                <w:color w:val="auto"/>
              </w:rPr>
            </w:pPr>
          </w:p>
        </w:tc>
        <w:tc>
          <w:tcPr>
            <w:tcW w:w="960" w:type="dxa"/>
            <w:vAlign w:val="bottom"/>
          </w:tcPr>
          <w:p>
            <w:pPr>
              <w:jc w:val="center"/>
              <w:ind w:right="3"/>
              <w:spacing w:after="0"/>
              <w:rPr>
                <w:sz w:val="20"/>
                <w:szCs w:val="20"/>
                <w:color w:val="auto"/>
              </w:rPr>
            </w:pPr>
            <w:r>
              <w:rPr>
                <w:rFonts w:ascii="Arial" w:cs="Arial" w:eastAsia="Arial" w:hAnsi="Arial"/>
                <w:sz w:val="15"/>
                <w:szCs w:val="15"/>
                <w:color w:val="auto"/>
                <w:w w:val="88"/>
              </w:rPr>
              <w:t>homes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5"/>
                <w:szCs w:val="15"/>
                <w:color w:val="auto"/>
                <w:w w:val="82"/>
              </w:rPr>
              <w:t>assets</w:t>
            </w:r>
          </w:p>
        </w:tc>
        <w:tc>
          <w:tcPr>
            <w:tcW w:w="1160" w:type="dxa"/>
            <w:vAlign w:val="bottom"/>
            <w:gridSpan w:val="3"/>
          </w:tcPr>
          <w:p>
            <w:pPr>
              <w:jc w:val="center"/>
              <w:ind w:right="120"/>
              <w:spacing w:after="0"/>
              <w:rPr>
                <w:sz w:val="20"/>
                <w:szCs w:val="20"/>
                <w:color w:val="auto"/>
              </w:rPr>
            </w:pPr>
            <w:r>
              <w:rPr>
                <w:rFonts w:ascii="Arial" w:cs="Arial" w:eastAsia="Arial" w:hAnsi="Arial"/>
                <w:sz w:val="15"/>
                <w:szCs w:val="15"/>
                <w:color w:val="auto"/>
                <w:w w:val="95"/>
              </w:rPr>
              <w:t>(liabilities), net</w:t>
            </w:r>
          </w:p>
        </w:tc>
        <w:tc>
          <w:tcPr>
            <w:tcW w:w="100" w:type="dxa"/>
            <w:vAlign w:val="bottom"/>
          </w:tcPr>
          <w:p>
            <w:pPr>
              <w:spacing w:after="0"/>
              <w:rPr>
                <w:sz w:val="17"/>
                <w:szCs w:val="17"/>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6"/>
              </w:rPr>
              <w:t>assumed</w:t>
            </w:r>
          </w:p>
        </w:tc>
        <w:tc>
          <w:tcPr>
            <w:tcW w:w="14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5"/>
                <w:szCs w:val="15"/>
                <w:color w:val="auto"/>
                <w:w w:val="88"/>
              </w:rPr>
              <w:t>escrow</w:t>
            </w:r>
          </w:p>
        </w:tc>
        <w:tc>
          <w:tcPr>
            <w:tcW w:w="120" w:type="dxa"/>
            <w:vAlign w:val="bottom"/>
          </w:tcPr>
          <w:p>
            <w:pPr>
              <w:spacing w:after="0"/>
              <w:rPr>
                <w:sz w:val="17"/>
                <w:szCs w:val="17"/>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5"/>
                <w:szCs w:val="15"/>
                <w:color w:val="auto"/>
                <w:w w:val="85"/>
              </w:rPr>
              <w:t>assumed</w:t>
            </w:r>
          </w:p>
        </w:tc>
        <w:tc>
          <w:tcPr>
            <w:tcW w:w="14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5"/>
                <w:szCs w:val="15"/>
                <w:color w:val="auto"/>
                <w:w w:val="94"/>
              </w:rPr>
              <w:t>equity</w:t>
            </w:r>
          </w:p>
        </w:tc>
        <w:tc>
          <w:tcPr>
            <w:tcW w:w="120" w:type="dxa"/>
            <w:vAlign w:val="bottom"/>
          </w:tcPr>
          <w:p>
            <w:pPr>
              <w:spacing w:after="0"/>
              <w:rPr>
                <w:sz w:val="17"/>
                <w:szCs w:val="17"/>
                <w:color w:val="auto"/>
              </w:rPr>
            </w:pPr>
          </w:p>
        </w:tc>
        <w:tc>
          <w:tcPr>
            <w:tcW w:w="1000" w:type="dxa"/>
            <w:vAlign w:val="bottom"/>
          </w:tcPr>
          <w:p>
            <w:pPr>
              <w:jc w:val="right"/>
              <w:ind w:right="43"/>
              <w:spacing w:after="0"/>
              <w:rPr>
                <w:sz w:val="20"/>
                <w:szCs w:val="20"/>
                <w:color w:val="auto"/>
              </w:rPr>
            </w:pPr>
            <w:r>
              <w:rPr>
                <w:rFonts w:ascii="Arial" w:cs="Arial" w:eastAsia="Arial" w:hAnsi="Arial"/>
                <w:sz w:val="15"/>
                <w:szCs w:val="15"/>
                <w:b w:val="1"/>
                <w:bCs w:val="1"/>
                <w:color w:val="auto"/>
                <w:w w:val="87"/>
              </w:rPr>
              <w:t>consideration</w:t>
            </w:r>
          </w:p>
        </w:tc>
        <w:tc>
          <w:tcPr>
            <w:tcW w:w="0" w:type="dxa"/>
            <w:vAlign w:val="bottom"/>
          </w:tcPr>
          <w:p>
            <w:pPr>
              <w:spacing w:after="0"/>
              <w:rPr>
                <w:sz w:val="1"/>
                <w:szCs w:val="1"/>
                <w:color w:val="auto"/>
              </w:rPr>
            </w:pPr>
          </w:p>
        </w:tc>
      </w:tr>
      <w:tr>
        <w:trPr>
          <w:trHeight w:val="160"/>
        </w:trPr>
        <w:tc>
          <w:tcPr>
            <w:tcW w:w="1260" w:type="dxa"/>
            <w:vAlign w:val="bottom"/>
            <w:tcBorders>
              <w:top w:val="single" w:sz="8" w:color="CCEEFF"/>
            </w:tcBorders>
            <w:shd w:val="clear" w:color="auto" w:fill="CCEEFF"/>
          </w:tcPr>
          <w:p>
            <w:pPr>
              <w:ind w:left="40"/>
              <w:spacing w:after="0" w:line="160" w:lineRule="exact"/>
              <w:rPr>
                <w:sz w:val="20"/>
                <w:szCs w:val="20"/>
                <w:color w:val="auto"/>
              </w:rPr>
            </w:pPr>
            <w:r>
              <w:rPr>
                <w:rFonts w:ascii="Arial" w:cs="Arial" w:eastAsia="Arial" w:hAnsi="Arial"/>
                <w:sz w:val="15"/>
                <w:szCs w:val="15"/>
                <w:color w:val="auto"/>
              </w:rPr>
              <w:t>Slickrock</w:t>
            </w:r>
          </w:p>
        </w:tc>
        <w:tc>
          <w:tcPr>
            <w:tcW w:w="1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Campground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8,250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8,258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8,258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8,258</w:t>
            </w:r>
          </w:p>
        </w:tc>
        <w:tc>
          <w:tcPr>
            <w:tcW w:w="0" w:type="dxa"/>
            <w:vAlign w:val="bottom"/>
          </w:tcPr>
          <w:p>
            <w:pPr>
              <w:spacing w:after="0"/>
              <w:rPr>
                <w:sz w:val="1"/>
                <w:szCs w:val="1"/>
                <w:color w:val="auto"/>
              </w:rPr>
            </w:pPr>
          </w:p>
        </w:tc>
      </w:tr>
      <w:tr>
        <w:trPr>
          <w:trHeight w:val="266"/>
        </w:trPr>
        <w:tc>
          <w:tcPr>
            <w:tcW w:w="1260" w:type="dxa"/>
            <w:vAlign w:val="bottom"/>
          </w:tcPr>
          <w:p>
            <w:pPr>
              <w:ind w:left="40"/>
              <w:spacing w:after="0"/>
              <w:rPr>
                <w:sz w:val="20"/>
                <w:szCs w:val="20"/>
                <w:color w:val="auto"/>
              </w:rPr>
            </w:pPr>
            <w:r>
              <w:rPr>
                <w:rFonts w:ascii="Arial" w:cs="Arial" w:eastAsia="Arial" w:hAnsi="Arial"/>
                <w:sz w:val="15"/>
                <w:szCs w:val="15"/>
                <w:color w:val="auto"/>
              </w:rPr>
              <w:t>Pandion Ridge</w:t>
            </w:r>
          </w:p>
        </w:tc>
        <w:tc>
          <w:tcPr>
            <w:tcW w:w="10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19,070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(92)</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23"/>
              <w:spacing w:after="0"/>
              <w:rPr>
                <w:sz w:val="20"/>
                <w:szCs w:val="20"/>
                <w:color w:val="auto"/>
              </w:rPr>
            </w:pPr>
            <w:r>
              <w:rPr>
                <w:rFonts w:ascii="Arial" w:cs="Arial" w:eastAsia="Arial" w:hAnsi="Arial"/>
                <w:sz w:val="15"/>
                <w:szCs w:val="15"/>
                <w:color w:val="auto"/>
              </w:rPr>
              <w:t>18,978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18,978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18,978</w:t>
            </w:r>
          </w:p>
        </w:tc>
        <w:tc>
          <w:tcPr>
            <w:tcW w:w="0" w:type="dxa"/>
            <w:vAlign w:val="bottom"/>
          </w:tcPr>
          <w:p>
            <w:pPr>
              <w:spacing w:after="0"/>
              <w:rPr>
                <w:sz w:val="1"/>
                <w:szCs w:val="1"/>
                <w:color w:val="auto"/>
              </w:rPr>
            </w:pPr>
          </w:p>
        </w:tc>
      </w:tr>
      <w:tr>
        <w:trPr>
          <w:trHeight w:val="274"/>
        </w:trPr>
        <w:tc>
          <w:tcPr>
            <w:tcW w:w="1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Jensen Portfolio</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374,402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3,605</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7,752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3,938</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389,697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18,306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58,000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313,391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389,697</w:t>
            </w:r>
          </w:p>
        </w:tc>
        <w:tc>
          <w:tcPr>
            <w:tcW w:w="0" w:type="dxa"/>
            <w:vAlign w:val="bottom"/>
          </w:tcPr>
          <w:p>
            <w:pPr>
              <w:spacing w:after="0"/>
              <w:rPr>
                <w:sz w:val="1"/>
                <w:szCs w:val="1"/>
                <w:color w:val="auto"/>
              </w:rPr>
            </w:pPr>
          </w:p>
        </w:tc>
      </w:tr>
      <w:tr>
        <w:trPr>
          <w:trHeight w:val="266"/>
        </w:trPr>
        <w:tc>
          <w:tcPr>
            <w:tcW w:w="1260" w:type="dxa"/>
            <w:vAlign w:val="bottom"/>
          </w:tcPr>
          <w:p>
            <w:pPr>
              <w:ind w:left="40"/>
              <w:spacing w:after="0"/>
              <w:rPr>
                <w:sz w:val="20"/>
                <w:szCs w:val="20"/>
                <w:color w:val="auto"/>
              </w:rPr>
            </w:pPr>
            <w:r>
              <w:rPr>
                <w:rFonts w:ascii="Arial" w:cs="Arial" w:eastAsia="Arial" w:hAnsi="Arial"/>
                <w:sz w:val="15"/>
                <w:szCs w:val="15"/>
                <w:color w:val="auto"/>
              </w:rPr>
              <w:t>Glen Ellis</w:t>
            </w:r>
          </w:p>
        </w:tc>
        <w:tc>
          <w:tcPr>
            <w:tcW w:w="10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5,955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23"/>
              <w:spacing w:after="0"/>
              <w:rPr>
                <w:sz w:val="20"/>
                <w:szCs w:val="20"/>
                <w:color w:val="auto"/>
              </w:rPr>
            </w:pPr>
            <w:r>
              <w:rPr>
                <w:rFonts w:ascii="Arial" w:cs="Arial" w:eastAsia="Arial" w:hAnsi="Arial"/>
                <w:sz w:val="15"/>
                <w:szCs w:val="15"/>
                <w:color w:val="auto"/>
              </w:rPr>
              <w:t>5,876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1,976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3,900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5,876</w:t>
            </w:r>
          </w:p>
        </w:tc>
        <w:tc>
          <w:tcPr>
            <w:tcW w:w="0" w:type="dxa"/>
            <w:vAlign w:val="bottom"/>
          </w:tcPr>
          <w:p>
            <w:pPr>
              <w:spacing w:after="0"/>
              <w:rPr>
                <w:sz w:val="1"/>
                <w:szCs w:val="1"/>
                <w:color w:val="auto"/>
              </w:rPr>
            </w:pPr>
          </w:p>
        </w:tc>
      </w:tr>
      <w:tr>
        <w:trPr>
          <w:trHeight w:val="180"/>
        </w:trPr>
        <w:tc>
          <w:tcPr>
            <w:tcW w:w="1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Leisure Point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Resort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43,632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850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43,822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43,822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43,822</w:t>
            </w:r>
          </w:p>
        </w:tc>
        <w:tc>
          <w:tcPr>
            <w:tcW w:w="0" w:type="dxa"/>
            <w:vAlign w:val="bottom"/>
          </w:tcPr>
          <w:p>
            <w:pPr>
              <w:spacing w:after="0"/>
              <w:rPr>
                <w:sz w:val="1"/>
                <w:szCs w:val="1"/>
                <w:color w:val="auto"/>
              </w:rPr>
            </w:pPr>
          </w:p>
        </w:tc>
      </w:tr>
      <w:tr>
        <w:trPr>
          <w:trHeight w:val="266"/>
        </w:trPr>
        <w:tc>
          <w:tcPr>
            <w:tcW w:w="1260" w:type="dxa"/>
            <w:vAlign w:val="bottom"/>
          </w:tcPr>
          <w:p>
            <w:pPr>
              <w:ind w:left="40"/>
              <w:spacing w:after="0"/>
              <w:rPr>
                <w:sz w:val="20"/>
                <w:szCs w:val="20"/>
                <w:color w:val="auto"/>
              </w:rPr>
            </w:pPr>
            <w:r>
              <w:rPr>
                <w:rFonts w:ascii="Arial" w:cs="Arial" w:eastAsia="Arial" w:hAnsi="Arial"/>
                <w:sz w:val="15"/>
                <w:szCs w:val="15"/>
                <w:color w:val="auto"/>
              </w:rPr>
              <w:t>Reunion Lake</w:t>
            </w:r>
          </w:p>
        </w:tc>
        <w:tc>
          <w:tcPr>
            <w:tcW w:w="10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23,493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(1,153)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23"/>
              <w:spacing w:after="0"/>
              <w:rPr>
                <w:sz w:val="20"/>
                <w:szCs w:val="20"/>
                <w:color w:val="auto"/>
              </w:rPr>
            </w:pPr>
            <w:r>
              <w:rPr>
                <w:rFonts w:ascii="Arial" w:cs="Arial" w:eastAsia="Arial" w:hAnsi="Arial"/>
                <w:sz w:val="15"/>
                <w:szCs w:val="15"/>
                <w:color w:val="auto"/>
              </w:rPr>
              <w:t>22,340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22,340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22,340</w:t>
            </w:r>
          </w:p>
        </w:tc>
        <w:tc>
          <w:tcPr>
            <w:tcW w:w="0" w:type="dxa"/>
            <w:vAlign w:val="bottom"/>
          </w:tcPr>
          <w:p>
            <w:pPr>
              <w:spacing w:after="0"/>
              <w:rPr>
                <w:sz w:val="1"/>
                <w:szCs w:val="1"/>
                <w:color w:val="auto"/>
              </w:rPr>
            </w:pPr>
          </w:p>
        </w:tc>
      </w:tr>
      <w:tr>
        <w:trPr>
          <w:trHeight w:val="274"/>
        </w:trPr>
        <w:tc>
          <w:tcPr>
            <w:tcW w:w="1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River Plantation</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22,589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22,664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22,664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22,664</w:t>
            </w:r>
          </w:p>
        </w:tc>
        <w:tc>
          <w:tcPr>
            <w:tcW w:w="0" w:type="dxa"/>
            <w:vAlign w:val="bottom"/>
          </w:tcPr>
          <w:p>
            <w:pPr>
              <w:spacing w:after="0"/>
              <w:rPr>
                <w:sz w:val="1"/>
                <w:szCs w:val="1"/>
                <w:color w:val="auto"/>
              </w:rPr>
            </w:pPr>
          </w:p>
        </w:tc>
      </w:tr>
      <w:tr>
        <w:trPr>
          <w:trHeight w:val="266"/>
        </w:trPr>
        <w:tc>
          <w:tcPr>
            <w:tcW w:w="1260" w:type="dxa"/>
            <w:vAlign w:val="bottom"/>
          </w:tcPr>
          <w:p>
            <w:pPr>
              <w:ind w:left="40"/>
              <w:spacing w:after="0"/>
              <w:rPr>
                <w:sz w:val="20"/>
                <w:szCs w:val="20"/>
                <w:color w:val="auto"/>
              </w:rPr>
            </w:pPr>
            <w:r>
              <w:rPr>
                <w:rFonts w:ascii="Arial" w:cs="Arial" w:eastAsia="Arial" w:hAnsi="Arial"/>
                <w:sz w:val="15"/>
                <w:szCs w:val="15"/>
                <w:color w:val="auto"/>
              </w:rPr>
              <w:t>Massey's Landing</w:t>
            </w:r>
          </w:p>
        </w:tc>
        <w:tc>
          <w:tcPr>
            <w:tcW w:w="10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36,250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43"/>
              <w:spacing w:after="0"/>
              <w:rPr>
                <w:sz w:val="20"/>
                <w:szCs w:val="20"/>
                <w:color w:val="auto"/>
              </w:rPr>
            </w:pPr>
            <w:r>
              <w:rPr>
                <w:rFonts w:ascii="Arial" w:cs="Arial" w:eastAsia="Arial" w:hAnsi="Arial"/>
                <w:sz w:val="15"/>
                <w:szCs w:val="15"/>
                <w:color w:val="auto"/>
              </w:rPr>
              <w:t>220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(446)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23"/>
              <w:spacing w:after="0"/>
              <w:rPr>
                <w:sz w:val="20"/>
                <w:szCs w:val="20"/>
                <w:color w:val="auto"/>
              </w:rPr>
            </w:pPr>
            <w:r>
              <w:rPr>
                <w:rFonts w:ascii="Arial" w:cs="Arial" w:eastAsia="Arial" w:hAnsi="Arial"/>
                <w:sz w:val="15"/>
                <w:szCs w:val="15"/>
                <w:color w:val="auto"/>
              </w:rPr>
              <w:t>36,024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36,024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36,024</w:t>
            </w:r>
          </w:p>
        </w:tc>
        <w:tc>
          <w:tcPr>
            <w:tcW w:w="0" w:type="dxa"/>
            <w:vAlign w:val="bottom"/>
          </w:tcPr>
          <w:p>
            <w:pPr>
              <w:spacing w:after="0"/>
              <w:rPr>
                <w:sz w:val="1"/>
                <w:szCs w:val="1"/>
                <w:color w:val="auto"/>
              </w:rPr>
            </w:pPr>
          </w:p>
        </w:tc>
      </w:tr>
      <w:tr>
        <w:trPr>
          <w:trHeight w:val="274"/>
        </w:trPr>
        <w:tc>
          <w:tcPr>
            <w:tcW w:w="1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Shelby Properties</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85,969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2,011</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6,520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93,485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93,485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93,485</w:t>
            </w:r>
          </w:p>
        </w:tc>
        <w:tc>
          <w:tcPr>
            <w:tcW w:w="0" w:type="dxa"/>
            <w:vAlign w:val="bottom"/>
          </w:tcPr>
          <w:p>
            <w:pPr>
              <w:spacing w:after="0"/>
              <w:rPr>
                <w:sz w:val="1"/>
                <w:szCs w:val="1"/>
                <w:color w:val="auto"/>
              </w:rPr>
            </w:pPr>
          </w:p>
        </w:tc>
      </w:tr>
      <w:tr>
        <w:trPr>
          <w:trHeight w:val="266"/>
        </w:trPr>
        <w:tc>
          <w:tcPr>
            <w:tcW w:w="1260" w:type="dxa"/>
            <w:vAlign w:val="bottom"/>
          </w:tcPr>
          <w:p>
            <w:pPr>
              <w:ind w:left="40"/>
              <w:spacing w:after="0"/>
              <w:rPr>
                <w:sz w:val="20"/>
                <w:szCs w:val="20"/>
                <w:color w:val="auto"/>
              </w:rPr>
            </w:pPr>
            <w:r>
              <w:rPr>
                <w:rFonts w:ascii="Arial" w:cs="Arial" w:eastAsia="Arial" w:hAnsi="Arial"/>
                <w:sz w:val="15"/>
                <w:szCs w:val="15"/>
                <w:color w:val="auto"/>
              </w:rPr>
              <w:t>Buena Vista</w:t>
            </w:r>
          </w:p>
        </w:tc>
        <w:tc>
          <w:tcPr>
            <w:tcW w:w="10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20,221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439</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43"/>
              <w:spacing w:after="0"/>
              <w:rPr>
                <w:sz w:val="20"/>
                <w:szCs w:val="20"/>
                <w:color w:val="auto"/>
              </w:rPr>
            </w:pPr>
            <w:r>
              <w:rPr>
                <w:rFonts w:ascii="Arial" w:cs="Arial" w:eastAsia="Arial" w:hAnsi="Arial"/>
                <w:sz w:val="15"/>
                <w:szCs w:val="15"/>
                <w:color w:val="auto"/>
              </w:rPr>
              <w:t>1,590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(93)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23"/>
              <w:spacing w:after="0"/>
              <w:rPr>
                <w:sz w:val="20"/>
                <w:szCs w:val="20"/>
                <w:color w:val="auto"/>
              </w:rPr>
            </w:pPr>
            <w:r>
              <w:rPr>
                <w:rFonts w:ascii="Arial" w:cs="Arial" w:eastAsia="Arial" w:hAnsi="Arial"/>
                <w:sz w:val="15"/>
                <w:szCs w:val="15"/>
                <w:color w:val="auto"/>
              </w:rPr>
              <w:t>22,157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22,157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22,157</w:t>
            </w:r>
          </w:p>
        </w:tc>
        <w:tc>
          <w:tcPr>
            <w:tcW w:w="0" w:type="dxa"/>
            <w:vAlign w:val="bottom"/>
          </w:tcPr>
          <w:p>
            <w:pPr>
              <w:spacing w:after="0"/>
              <w:rPr>
                <w:sz w:val="1"/>
                <w:szCs w:val="1"/>
                <w:color w:val="auto"/>
              </w:rPr>
            </w:pPr>
          </w:p>
        </w:tc>
      </w:tr>
      <w:tr>
        <w:trPr>
          <w:trHeight w:val="274"/>
        </w:trPr>
        <w:tc>
          <w:tcPr>
            <w:tcW w:w="1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Country Village</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62,784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2,020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64,835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12,905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51,930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64,835</w:t>
            </w:r>
          </w:p>
        </w:tc>
        <w:tc>
          <w:tcPr>
            <w:tcW w:w="0" w:type="dxa"/>
            <w:vAlign w:val="bottom"/>
          </w:tcPr>
          <w:p>
            <w:pPr>
              <w:spacing w:after="0"/>
              <w:rPr>
                <w:sz w:val="1"/>
                <w:szCs w:val="1"/>
                <w:color w:val="auto"/>
              </w:rPr>
            </w:pPr>
          </w:p>
        </w:tc>
      </w:tr>
      <w:tr>
        <w:trPr>
          <w:trHeight w:val="266"/>
        </w:trPr>
        <w:tc>
          <w:tcPr>
            <w:tcW w:w="1260" w:type="dxa"/>
            <w:vAlign w:val="bottom"/>
          </w:tcPr>
          <w:p>
            <w:pPr>
              <w:ind w:left="40"/>
              <w:spacing w:after="0"/>
              <w:rPr>
                <w:sz w:val="20"/>
                <w:szCs w:val="20"/>
                <w:color w:val="auto"/>
              </w:rPr>
            </w:pPr>
            <w:r>
              <w:rPr>
                <w:rFonts w:ascii="Arial" w:cs="Arial" w:eastAsia="Arial" w:hAnsi="Arial"/>
                <w:sz w:val="15"/>
                <w:szCs w:val="15"/>
                <w:color w:val="auto"/>
              </w:rPr>
              <w:t>Hid'n Pines</w:t>
            </w:r>
          </w:p>
        </w:tc>
        <w:tc>
          <w:tcPr>
            <w:tcW w:w="10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10,680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43"/>
              <w:spacing w:after="0"/>
              <w:rPr>
                <w:sz w:val="20"/>
                <w:szCs w:val="20"/>
                <w:color w:val="auto"/>
              </w:rPr>
            </w:pPr>
            <w:r>
              <w:rPr>
                <w:rFonts w:ascii="Arial" w:cs="Arial" w:eastAsia="Arial" w:hAnsi="Arial"/>
                <w:sz w:val="15"/>
                <w:szCs w:val="15"/>
                <w:color w:val="auto"/>
              </w:rPr>
              <w:t>70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(233)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23"/>
              <w:spacing w:after="0"/>
              <w:rPr>
                <w:sz w:val="20"/>
                <w:szCs w:val="20"/>
                <w:color w:val="auto"/>
              </w:rPr>
            </w:pPr>
            <w:r>
              <w:rPr>
                <w:rFonts w:ascii="Arial" w:cs="Arial" w:eastAsia="Arial" w:hAnsi="Arial"/>
                <w:sz w:val="15"/>
                <w:szCs w:val="15"/>
                <w:color w:val="auto"/>
              </w:rPr>
              <w:t>10,517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10,517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10,517</w:t>
            </w:r>
          </w:p>
        </w:tc>
        <w:tc>
          <w:tcPr>
            <w:tcW w:w="0" w:type="dxa"/>
            <w:vAlign w:val="bottom"/>
          </w:tcPr>
          <w:p>
            <w:pPr>
              <w:spacing w:after="0"/>
              <w:rPr>
                <w:sz w:val="1"/>
                <w:szCs w:val="1"/>
                <w:color w:val="auto"/>
              </w:rPr>
            </w:pPr>
          </w:p>
        </w:tc>
      </w:tr>
      <w:tr>
        <w:trPr>
          <w:trHeight w:val="270"/>
        </w:trPr>
        <w:tc>
          <w:tcPr>
            <w:tcW w:w="1260" w:type="dxa"/>
            <w:vAlign w:val="bottom"/>
            <w:shd w:val="clear" w:color="auto" w:fill="CCEEFF"/>
          </w:tcPr>
          <w:p>
            <w:pPr>
              <w:ind w:left="40"/>
              <w:spacing w:after="0"/>
              <w:rPr>
                <w:sz w:val="20"/>
                <w:szCs w:val="20"/>
                <w:color w:val="auto"/>
              </w:rPr>
            </w:pPr>
            <w:r>
              <w:rPr>
                <w:rFonts w:ascii="Arial" w:cs="Arial" w:eastAsia="Arial" w:hAnsi="Arial"/>
                <w:sz w:val="15"/>
                <w:szCs w:val="15"/>
                <w:color w:val="auto"/>
              </w:rPr>
              <w:t>Hacienda del Rio</w:t>
            </w:r>
          </w:p>
        </w:tc>
        <w:tc>
          <w:tcPr>
            <w:tcW w:w="1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111,971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3,280</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(237)</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115,029</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115,029</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115,029</w:t>
            </w:r>
          </w:p>
        </w:tc>
        <w:tc>
          <w:tcPr>
            <w:tcW w:w="0" w:type="dxa"/>
            <w:vAlign w:val="bottom"/>
          </w:tcPr>
          <w:p>
            <w:pPr>
              <w:spacing w:after="0"/>
              <w:rPr>
                <w:sz w:val="1"/>
                <w:szCs w:val="1"/>
                <w:color w:val="auto"/>
              </w:rPr>
            </w:pPr>
          </w:p>
        </w:tc>
      </w:tr>
      <w:tr>
        <w:trPr>
          <w:trHeight w:val="241"/>
        </w:trPr>
        <w:tc>
          <w:tcPr>
            <w:tcW w:w="1260" w:type="dxa"/>
            <w:vAlign w:val="bottom"/>
          </w:tcPr>
          <w:p>
            <w:pPr>
              <w:ind w:left="40"/>
              <w:spacing w:after="0"/>
              <w:rPr>
                <w:sz w:val="20"/>
                <w:szCs w:val="20"/>
                <w:color w:val="auto"/>
              </w:rPr>
            </w:pPr>
            <w:r>
              <w:rPr>
                <w:rFonts w:ascii="Arial" w:cs="Arial" w:eastAsia="Arial" w:hAnsi="Arial"/>
                <w:sz w:val="15"/>
                <w:szCs w:val="15"/>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43"/>
              <w:spacing w:after="0"/>
              <w:rPr>
                <w:sz w:val="20"/>
                <w:szCs w:val="20"/>
                <w:color w:val="auto"/>
              </w:rPr>
            </w:pPr>
            <w:r>
              <w:rPr>
                <w:rFonts w:ascii="Arial" w:cs="Arial" w:eastAsia="Arial" w:hAnsi="Arial"/>
                <w:sz w:val="15"/>
                <w:szCs w:val="15"/>
                <w:color w:val="auto"/>
              </w:rPr>
              <w:t>825,266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6,163</w:t>
            </w:r>
          </w:p>
        </w:tc>
        <w:tc>
          <w:tcPr>
            <w:tcW w:w="32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43"/>
              <w:spacing w:after="0"/>
              <w:rPr>
                <w:sz w:val="20"/>
                <w:szCs w:val="20"/>
                <w:color w:val="auto"/>
              </w:rPr>
            </w:pPr>
            <w:r>
              <w:rPr>
                <w:rFonts w:ascii="Arial" w:cs="Arial" w:eastAsia="Arial" w:hAnsi="Arial"/>
                <w:sz w:val="15"/>
                <w:szCs w:val="15"/>
                <w:color w:val="auto"/>
              </w:rPr>
              <w:t>22,302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(49)</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23"/>
              <w:spacing w:after="0"/>
              <w:rPr>
                <w:sz w:val="20"/>
                <w:szCs w:val="20"/>
                <w:color w:val="auto"/>
              </w:rPr>
            </w:pPr>
            <w:r>
              <w:rPr>
                <w:rFonts w:ascii="Arial" w:cs="Arial" w:eastAsia="Arial" w:hAnsi="Arial"/>
                <w:sz w:val="15"/>
                <w:szCs w:val="15"/>
                <w:color w:val="auto"/>
              </w:rPr>
              <w:t>853,682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426,461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43"/>
              <w:spacing w:after="0"/>
              <w:rPr>
                <w:sz w:val="20"/>
                <w:szCs w:val="20"/>
                <w:color w:val="auto"/>
              </w:rPr>
            </w:pPr>
            <w:r>
              <w:rPr>
                <w:rFonts w:ascii="Arial" w:cs="Arial" w:eastAsia="Arial" w:hAnsi="Arial"/>
                <w:sz w:val="15"/>
                <w:szCs w:val="15"/>
                <w:color w:val="auto"/>
              </w:rPr>
              <w:t>61,900</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43"/>
              <w:spacing w:after="0"/>
              <w:rPr>
                <w:sz w:val="20"/>
                <w:szCs w:val="20"/>
                <w:color w:val="auto"/>
              </w:rPr>
            </w:pPr>
            <w:r>
              <w:rPr>
                <w:rFonts w:ascii="Arial" w:cs="Arial" w:eastAsia="Arial" w:hAnsi="Arial"/>
                <w:sz w:val="15"/>
                <w:szCs w:val="15"/>
                <w:color w:val="auto"/>
              </w:rPr>
              <w:t>365,321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853,682</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2019, the Company incurred $19.3 million of transaction costs which have been capitalized and allocated among the various categories above.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- 18</w:t>
      </w:r>
    </w:p>
    <w:p>
      <w:pPr>
        <w:sectPr>
          <w:pgSz w:w="11900" w:h="16838" w:orient="portrait"/>
          <w:cols w:equalWidth="0" w:num="1">
            <w:col w:w="11420"/>
          </w:cols>
          <w:pgMar w:left="240" w:top="121"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Land for Expansion / Development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2019, the Company acquired four land parcels which are located in New Braunfels, Texas; Petoskey, Michigan; Uhland, Texas and Hudson, Florida for total consideration of $7.7 million. Two of the land parcels are adjacent to existing communities. The land acquired for expansion and development have potential to add approximately 900 usable sites once constructed.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Ground Leases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September 2019, the Company entered into a 66-year Temporary Occupancy and Use Permit with the Port of San Diego to construct and operate a new RV resort in Chula Vista. Refer to Note 19, “ Leases” for disclosures on accounting treatment.</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August 2019, the Company acquired Chincoteague Island KOA RV Resort (“Chincoteague”), in Chincoteague Island, Virginia for total consideration of $19.5 million. The sellers of Chincoteague continue to operate the property. Refer to Note 19, “Leases” for disclosures on accounting treatment.</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April 2019, the Company acquired Strafford/Lake Winnipesaukee South KOA RV Resort ("Strafford") in Strafford, New Hampshire for total consideration of $2.7 million. The sellers of Strafford continue to operate the property. Refer to Note 19, “Leases” for disclosures on accounting treatment.</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March 2019, the Company entered into a four-year Temporary Occupancy and Use Permit with the Port of San Diego to operate a RV resort located in Chula Vista, CA until such time as the Company constructs a new RV resort in the area. Concurrent with the transaction, we purchased tangible personal property from the prior owner of the RV resort for $0.3 million. Refer to Note 19. “Leases ” for disclosures on accounting treatment.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Refer to Note 21, “Subsequent Events” for information regarding real estate acquisition activity after December 31, 2019.</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total amount of revenues and net income included in the Consolidated Statements of Operations for the year ended December 31, 2019 related to the acquisitions completed in 2019 are set forth in the following table (in thousands):</w:t>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9560" w:type="dxa"/>
            <w:vAlign w:val="bottom"/>
          </w:tcPr>
          <w:p>
            <w:pPr>
              <w:spacing w:after="0"/>
              <w:rPr>
                <w:sz w:val="14"/>
                <w:szCs w:val="14"/>
                <w:color w:val="auto"/>
              </w:rPr>
            </w:pPr>
          </w:p>
        </w:tc>
        <w:tc>
          <w:tcPr>
            <w:tcW w:w="1800" w:type="dxa"/>
            <w:vAlign w:val="bottom"/>
            <w:gridSpan w:val="2"/>
          </w:tcPr>
          <w:p>
            <w:pPr>
              <w:jc w:val="center"/>
              <w:spacing w:after="0"/>
              <w:rPr>
                <w:sz w:val="20"/>
                <w:szCs w:val="20"/>
                <w:color w:val="auto"/>
              </w:rPr>
            </w:pPr>
            <w:r>
              <w:rPr>
                <w:rFonts w:ascii="Arial" w:cs="Arial" w:eastAsia="Arial" w:hAnsi="Arial"/>
                <w:sz w:val="15"/>
                <w:szCs w:val="15"/>
                <w:b w:val="1"/>
                <w:bCs w:val="1"/>
                <w:color w:val="auto"/>
                <w:w w:val="92"/>
              </w:rPr>
              <w:t>Year Ended December 31,</w:t>
            </w:r>
          </w:p>
        </w:tc>
      </w:tr>
      <w:tr>
        <w:trPr>
          <w:trHeight w:val="198"/>
        </w:trPr>
        <w:tc>
          <w:tcPr>
            <w:tcW w:w="9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jc w:val="center"/>
              <w:ind w:right="243"/>
              <w:spacing w:after="0"/>
              <w:rPr>
                <w:sz w:val="20"/>
                <w:szCs w:val="20"/>
                <w:color w:val="auto"/>
              </w:rPr>
            </w:pPr>
            <w:r>
              <w:rPr>
                <w:rFonts w:ascii="Arial" w:cs="Arial" w:eastAsia="Arial" w:hAnsi="Arial"/>
                <w:sz w:val="15"/>
                <w:szCs w:val="15"/>
                <w:b w:val="1"/>
                <w:bCs w:val="1"/>
                <w:color w:val="auto"/>
                <w:w w:val="89"/>
              </w:rPr>
              <w:t>2019</w:t>
            </w:r>
          </w:p>
        </w:tc>
      </w:tr>
      <w:tr>
        <w:trPr>
          <w:trHeight w:val="274"/>
        </w:trPr>
        <w:tc>
          <w:tcPr>
            <w:tcW w:w="956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center"/>
              <w:ind w:right="223"/>
              <w:spacing w:after="0"/>
              <w:rPr>
                <w:sz w:val="20"/>
                <w:szCs w:val="20"/>
                <w:color w:val="auto"/>
              </w:rPr>
            </w:pPr>
            <w:r>
              <w:rPr>
                <w:rFonts w:ascii="Arial" w:cs="Arial" w:eastAsia="Arial" w:hAnsi="Arial"/>
                <w:sz w:val="15"/>
                <w:szCs w:val="15"/>
                <w:b w:val="1"/>
                <w:bCs w:val="1"/>
                <w:color w:val="auto"/>
                <w:w w:val="93"/>
              </w:rPr>
              <w:t>(unaudited)</w:t>
            </w:r>
          </w:p>
        </w:tc>
      </w:tr>
      <w:tr>
        <w:trPr>
          <w:trHeight w:val="254"/>
        </w:trPr>
        <w:tc>
          <w:tcPr>
            <w:tcW w:w="9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revenues</w:t>
            </w: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42,715</w:t>
            </w:r>
          </w:p>
        </w:tc>
      </w:tr>
      <w:tr>
        <w:trPr>
          <w:trHeight w:val="262"/>
        </w:trPr>
        <w:tc>
          <w:tcPr>
            <w:tcW w:w="956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500" w:type="dxa"/>
            <w:vAlign w:val="bottom"/>
          </w:tcPr>
          <w:p>
            <w:pPr>
              <w:jc w:val="right"/>
              <w:ind w:right="43"/>
              <w:spacing w:after="0"/>
              <w:rPr>
                <w:sz w:val="20"/>
                <w:szCs w:val="20"/>
                <w:color w:val="auto"/>
              </w:rPr>
            </w:pPr>
            <w:r>
              <w:rPr>
                <w:rFonts w:ascii="Arial" w:cs="Arial" w:eastAsia="Arial" w:hAnsi="Arial"/>
                <w:sz w:val="15"/>
                <w:szCs w:val="15"/>
                <w:color w:val="auto"/>
              </w:rPr>
              <w:t>10,050</w:t>
            </w:r>
          </w:p>
        </w:tc>
      </w:tr>
    </w:tbl>
    <w:p>
      <w:pPr>
        <w:spacing w:after="0" w:line="200" w:lineRule="exact"/>
        <w:rPr>
          <w:sz w:val="20"/>
          <w:szCs w:val="20"/>
          <w:color w:val="auto"/>
        </w:rPr>
      </w:pPr>
    </w:p>
    <w:p>
      <w:pPr>
        <w:spacing w:after="0" w:line="22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unaudited pro forma financial information presents the results of our operations for the years ended December 31, 2019 and 2018, as if the properties acquired in 2019 had been acquired on January 1, 2018. The unaudited pro forma results reflect certain adjustments for items that are not expected to have a continuing impact, such as adjustments for transaction costs incurred, management fees, and purchase accounting.</w:t>
      </w:r>
    </w:p>
    <w:p>
      <w:pPr>
        <w:spacing w:after="0" w:line="16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information presented below has been prepared for comparative purposes only and does not purport to be indicative of either future results of operations or the results of operations that would have actually occurred had the acquisition been consummated on January 1, 2018 (in thousands, except per-share data):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40" w:type="dxa"/>
            <w:vAlign w:val="bottom"/>
            <w:gridSpan w:val="4"/>
          </w:tcPr>
          <w:p>
            <w:pPr>
              <w:jc w:val="right"/>
              <w:ind w:right="1063"/>
              <w:spacing w:after="0"/>
              <w:rPr>
                <w:sz w:val="20"/>
                <w:szCs w:val="20"/>
                <w:color w:val="auto"/>
              </w:rPr>
            </w:pPr>
            <w:r>
              <w:rPr>
                <w:rFonts w:ascii="Arial" w:cs="Arial" w:eastAsia="Arial" w:hAnsi="Arial"/>
                <w:sz w:val="15"/>
                <w:szCs w:val="15"/>
                <w:b w:val="1"/>
                <w:bCs w:val="1"/>
                <w:color w:val="auto"/>
              </w:rPr>
              <w:t>Year Ended</w:t>
            </w:r>
          </w:p>
        </w:tc>
      </w:tr>
      <w:tr>
        <w:trPr>
          <w:trHeight w:val="274"/>
        </w:trPr>
        <w:tc>
          <w:tcPr>
            <w:tcW w:w="836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940" w:type="dxa"/>
            <w:vAlign w:val="bottom"/>
            <w:tcBorders>
              <w:bottom w:val="single" w:sz="8" w:color="auto"/>
            </w:tcBorders>
            <w:gridSpan w:val="4"/>
          </w:tcPr>
          <w:p>
            <w:pPr>
              <w:jc w:val="right"/>
              <w:ind w:right="1063"/>
              <w:spacing w:after="0"/>
              <w:rPr>
                <w:sz w:val="20"/>
                <w:szCs w:val="20"/>
                <w:color w:val="auto"/>
              </w:rPr>
            </w:pPr>
            <w:r>
              <w:rPr>
                <w:rFonts w:ascii="Arial" w:cs="Arial" w:eastAsia="Arial" w:hAnsi="Arial"/>
                <w:sz w:val="15"/>
                <w:szCs w:val="15"/>
                <w:b w:val="1"/>
                <w:bCs w:val="1"/>
                <w:color w:val="auto"/>
              </w:rPr>
              <w:t>(unaudited)</w:t>
            </w:r>
          </w:p>
        </w:tc>
      </w:tr>
      <w:tr>
        <w:trPr>
          <w:trHeight w:val="264"/>
        </w:trPr>
        <w:tc>
          <w:tcPr>
            <w:tcW w:w="8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gridSpan w:val="2"/>
          </w:tcPr>
          <w:p>
            <w:pPr>
              <w:spacing w:after="0"/>
              <w:rPr>
                <w:sz w:val="20"/>
                <w:szCs w:val="20"/>
                <w:color w:val="auto"/>
              </w:rPr>
            </w:pPr>
            <w:r>
              <w:rPr>
                <w:rFonts w:ascii="Arial" w:cs="Arial" w:eastAsia="Arial" w:hAnsi="Arial"/>
                <w:sz w:val="15"/>
                <w:szCs w:val="15"/>
                <w:b w:val="1"/>
                <w:bCs w:val="1"/>
                <w:color w:val="auto"/>
              </w:rPr>
              <w:t>December 31, 2019</w:t>
            </w:r>
          </w:p>
        </w:tc>
        <w:tc>
          <w:tcPr>
            <w:tcW w:w="100" w:type="dxa"/>
            <w:vAlign w:val="bottom"/>
          </w:tcPr>
          <w:p>
            <w:pPr>
              <w:spacing w:after="0"/>
              <w:rPr>
                <w:sz w:val="22"/>
                <w:szCs w:val="22"/>
                <w:color w:val="auto"/>
              </w:rPr>
            </w:pPr>
          </w:p>
        </w:tc>
        <w:tc>
          <w:tcPr>
            <w:tcW w:w="1360" w:type="dxa"/>
            <w:vAlign w:val="bottom"/>
          </w:tcPr>
          <w:p>
            <w:pPr>
              <w:jc w:val="right"/>
              <w:ind w:right="43"/>
              <w:spacing w:after="0"/>
              <w:rPr>
                <w:sz w:val="20"/>
                <w:szCs w:val="20"/>
                <w:color w:val="auto"/>
              </w:rPr>
            </w:pPr>
            <w:r>
              <w:rPr>
                <w:rFonts w:ascii="Arial" w:cs="Arial" w:eastAsia="Arial" w:hAnsi="Arial"/>
                <w:sz w:val="15"/>
                <w:szCs w:val="15"/>
                <w:b w:val="1"/>
                <w:bCs w:val="1"/>
                <w:color w:val="auto"/>
                <w:w w:val="90"/>
              </w:rPr>
              <w:t>December 31, 2018</w:t>
            </w:r>
          </w:p>
        </w:tc>
      </w:tr>
      <w:tr>
        <w:trPr>
          <w:trHeight w:val="250"/>
        </w:trPr>
        <w:tc>
          <w:tcPr>
            <w:tcW w:w="8360" w:type="dxa"/>
            <w:vAlign w:val="bottom"/>
          </w:tcPr>
          <w:p>
            <w:pPr>
              <w:ind w:left="40"/>
              <w:spacing w:after="0"/>
              <w:rPr>
                <w:sz w:val="20"/>
                <w:szCs w:val="20"/>
                <w:color w:val="auto"/>
              </w:rPr>
            </w:pPr>
            <w:r>
              <w:rPr>
                <w:rFonts w:ascii="Arial" w:cs="Arial" w:eastAsia="Arial" w:hAnsi="Arial"/>
                <w:sz w:val="15"/>
                <w:szCs w:val="15"/>
                <w:color w:val="auto"/>
              </w:rPr>
              <w:t>Total revenues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1,298,096</w:t>
            </w:r>
          </w:p>
        </w:tc>
        <w:tc>
          <w:tcPr>
            <w:tcW w:w="10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1,194,093</w:t>
            </w:r>
          </w:p>
        </w:tc>
      </w:tr>
      <w:tr>
        <w:trPr>
          <w:trHeight w:val="274"/>
        </w:trPr>
        <w:tc>
          <w:tcPr>
            <w:tcW w:w="83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income attributable to Sun Communities, Inc. common stockholders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166,446</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120,891</w:t>
            </w:r>
          </w:p>
        </w:tc>
      </w:tr>
      <w:tr>
        <w:trPr>
          <w:trHeight w:val="266"/>
        </w:trPr>
        <w:tc>
          <w:tcPr>
            <w:tcW w:w="8360" w:type="dxa"/>
            <w:vAlign w:val="bottom"/>
          </w:tcPr>
          <w:p>
            <w:pPr>
              <w:ind w:left="40"/>
              <w:spacing w:after="0"/>
              <w:rPr>
                <w:sz w:val="20"/>
                <w:szCs w:val="20"/>
                <w:color w:val="auto"/>
              </w:rPr>
            </w:pPr>
            <w:r>
              <w:rPr>
                <w:rFonts w:ascii="Arial" w:cs="Arial" w:eastAsia="Arial" w:hAnsi="Arial"/>
                <w:sz w:val="15"/>
                <w:szCs w:val="15"/>
                <w:color w:val="auto"/>
              </w:rPr>
              <w:t>Net income per share attributable to Sun Communities, Inc. common stockholders - basic</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ind w:right="43"/>
              <w:spacing w:after="0"/>
              <w:rPr>
                <w:sz w:val="20"/>
                <w:szCs w:val="20"/>
                <w:color w:val="auto"/>
              </w:rPr>
            </w:pPr>
            <w:r>
              <w:rPr>
                <w:rFonts w:ascii="Arial" w:cs="Arial" w:eastAsia="Arial" w:hAnsi="Arial"/>
                <w:sz w:val="15"/>
                <w:szCs w:val="15"/>
                <w:color w:val="auto"/>
              </w:rPr>
              <w:t>1.88</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1.49</w:t>
            </w:r>
          </w:p>
        </w:tc>
      </w:tr>
      <w:tr>
        <w:trPr>
          <w:trHeight w:val="274"/>
        </w:trPr>
        <w:tc>
          <w:tcPr>
            <w:tcW w:w="83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income per share attributable to Sun Communities, Inc. common stockholders -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1.87</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1.47</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- 19</w:t>
      </w:r>
    </w:p>
    <w:p>
      <w:pPr>
        <w:sectPr>
          <w:pgSz w:w="11900" w:h="16838" w:orient="portrait"/>
          <w:cols w:equalWidth="0" w:num="1">
            <w:col w:w="11420"/>
          </w:cols>
          <w:pgMar w:left="240" w:top="121"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2018 we acquired the following communities: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100" w:type="dxa"/>
            <w:vAlign w:val="bottom"/>
            <w:tcBorders>
              <w:bottom w:val="single" w:sz="8" w:color="auto"/>
            </w:tcBorders>
          </w:tcPr>
          <w:p>
            <w:pPr>
              <w:ind w:left="960"/>
              <w:spacing w:after="0"/>
              <w:rPr>
                <w:sz w:val="20"/>
                <w:szCs w:val="20"/>
                <w:color w:val="auto"/>
              </w:rPr>
            </w:pPr>
            <w:r>
              <w:rPr>
                <w:rFonts w:ascii="Arial" w:cs="Arial" w:eastAsia="Arial" w:hAnsi="Arial"/>
                <w:sz w:val="15"/>
                <w:szCs w:val="15"/>
                <w:b w:val="1"/>
                <w:bCs w:val="1"/>
                <w:color w:val="auto"/>
              </w:rPr>
              <w:t>Community Name</w:t>
            </w:r>
          </w:p>
        </w:tc>
        <w:tc>
          <w:tcPr>
            <w:tcW w:w="120" w:type="dxa"/>
            <w:vAlign w:val="bottom"/>
            <w:tcBorders>
              <w:bottom w:val="single" w:sz="8" w:color="CCEEFF"/>
            </w:tcBorders>
          </w:tcPr>
          <w:p>
            <w:pPr>
              <w:spacing w:after="0"/>
              <w:rPr>
                <w:sz w:val="17"/>
                <w:szCs w:val="17"/>
                <w:color w:val="auto"/>
              </w:rPr>
            </w:pPr>
          </w:p>
        </w:tc>
        <w:tc>
          <w:tcPr>
            <w:tcW w:w="2400" w:type="dxa"/>
            <w:vAlign w:val="bottom"/>
            <w:tcBorders>
              <w:bottom w:val="single" w:sz="8" w:color="auto"/>
            </w:tcBorders>
          </w:tcPr>
          <w:p>
            <w:pPr>
              <w:ind w:left="1040"/>
              <w:spacing w:after="0"/>
              <w:rPr>
                <w:sz w:val="20"/>
                <w:szCs w:val="20"/>
                <w:color w:val="auto"/>
              </w:rPr>
            </w:pPr>
            <w:r>
              <w:rPr>
                <w:rFonts w:ascii="Arial" w:cs="Arial" w:eastAsia="Arial" w:hAnsi="Arial"/>
                <w:sz w:val="15"/>
                <w:szCs w:val="15"/>
                <w:b w:val="1"/>
                <w:bCs w:val="1"/>
                <w:color w:val="auto"/>
              </w:rPr>
              <w:t>Type</w:t>
            </w:r>
          </w:p>
        </w:tc>
        <w:tc>
          <w:tcPr>
            <w:tcW w:w="12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Sites</w:t>
            </w:r>
          </w:p>
        </w:tc>
        <w:tc>
          <w:tcPr>
            <w:tcW w:w="10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Development Sites</w:t>
            </w: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ind w:left="340"/>
              <w:spacing w:after="0"/>
              <w:rPr>
                <w:sz w:val="20"/>
                <w:szCs w:val="20"/>
                <w:color w:val="auto"/>
              </w:rPr>
            </w:pPr>
            <w:r>
              <w:rPr>
                <w:rFonts w:ascii="Arial" w:cs="Arial" w:eastAsia="Arial" w:hAnsi="Arial"/>
                <w:sz w:val="15"/>
                <w:szCs w:val="15"/>
                <w:b w:val="1"/>
                <w:bCs w:val="1"/>
                <w:color w:val="auto"/>
              </w:rPr>
              <w:t>State</w:t>
            </w:r>
          </w:p>
        </w:tc>
        <w:tc>
          <w:tcPr>
            <w:tcW w:w="10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ind w:left="260"/>
              <w:spacing w:after="0"/>
              <w:rPr>
                <w:sz w:val="20"/>
                <w:szCs w:val="20"/>
                <w:color w:val="auto"/>
              </w:rPr>
            </w:pPr>
            <w:r>
              <w:rPr>
                <w:rFonts w:ascii="Arial" w:cs="Arial" w:eastAsia="Arial" w:hAnsi="Arial"/>
                <w:sz w:val="15"/>
                <w:szCs w:val="15"/>
                <w:b w:val="1"/>
                <w:bCs w:val="1"/>
                <w:color w:val="auto"/>
              </w:rPr>
              <w:t>Month Acquired</w:t>
            </w:r>
          </w:p>
        </w:tc>
      </w:tr>
      <w:tr>
        <w:trPr>
          <w:trHeight w:val="254"/>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Leaf Verde RV Resort</w:t>
            </w: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RV</w:t>
            </w: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376</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AZ</w:t>
            </w:r>
          </w:p>
        </w:tc>
        <w:tc>
          <w:tcPr>
            <w:tcW w:w="1600" w:type="dxa"/>
            <w:vAlign w:val="bottom"/>
            <w:shd w:val="clear" w:color="auto" w:fill="CCEEFF"/>
          </w:tcPr>
          <w:p>
            <w:pPr>
              <w:ind w:left="40"/>
              <w:spacing w:after="0"/>
              <w:rPr>
                <w:sz w:val="20"/>
                <w:szCs w:val="20"/>
                <w:color w:val="auto"/>
              </w:rPr>
            </w:pPr>
            <w:r>
              <w:rPr>
                <w:rFonts w:ascii="Arial" w:cs="Arial" w:eastAsia="Arial" w:hAnsi="Arial"/>
                <w:sz w:val="15"/>
                <w:szCs w:val="15"/>
                <w:color w:val="auto"/>
              </w:rPr>
              <w:t>October</w:t>
            </w:r>
          </w:p>
        </w:tc>
      </w:tr>
      <w:tr>
        <w:trPr>
          <w:trHeight w:val="266"/>
        </w:trPr>
        <w:tc>
          <w:tcPr>
            <w:tcW w:w="3220" w:type="dxa"/>
            <w:vAlign w:val="bottom"/>
            <w:gridSpan w:val="2"/>
          </w:tcPr>
          <w:p>
            <w:pPr>
              <w:ind w:left="40"/>
              <w:spacing w:after="0"/>
              <w:rPr>
                <w:sz w:val="20"/>
                <w:szCs w:val="20"/>
                <w:color w:val="auto"/>
              </w:rPr>
            </w:pPr>
            <w:r>
              <w:rPr>
                <w:rFonts w:ascii="Arial" w:cs="Arial" w:eastAsia="Arial" w:hAnsi="Arial"/>
                <w:sz w:val="15"/>
                <w:szCs w:val="15"/>
                <w:color w:val="auto"/>
              </w:rPr>
              <w:t>Archview</w:t>
            </w:r>
          </w:p>
        </w:tc>
        <w:tc>
          <w:tcPr>
            <w:tcW w:w="2520" w:type="dxa"/>
            <w:vAlign w:val="bottom"/>
            <w:gridSpan w:val="2"/>
          </w:tcPr>
          <w:p>
            <w:pPr>
              <w:ind w:left="20"/>
              <w:spacing w:after="0"/>
              <w:rPr>
                <w:sz w:val="20"/>
                <w:szCs w:val="20"/>
                <w:color w:val="auto"/>
              </w:rPr>
            </w:pPr>
            <w:r>
              <w:rPr>
                <w:rFonts w:ascii="Arial" w:cs="Arial" w:eastAsia="Arial" w:hAnsi="Arial"/>
                <w:sz w:val="15"/>
                <w:szCs w:val="15"/>
                <w:color w:val="auto"/>
              </w:rPr>
              <w:t>RV</w:t>
            </w: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114</w:t>
            </w:r>
          </w:p>
        </w:tc>
        <w:tc>
          <w:tcPr>
            <w:tcW w:w="100" w:type="dxa"/>
            <w:vAlign w:val="bottom"/>
          </w:tcPr>
          <w:p>
            <w:pPr>
              <w:spacing w:after="0"/>
              <w:rPr>
                <w:sz w:val="23"/>
                <w:szCs w:val="23"/>
                <w:color w:val="auto"/>
              </w:rPr>
            </w:pPr>
          </w:p>
        </w:tc>
        <w:tc>
          <w:tcPr>
            <w:tcW w:w="1580" w:type="dxa"/>
            <w:vAlign w:val="bottom"/>
          </w:tcPr>
          <w:p>
            <w:pPr>
              <w:jc w:val="right"/>
              <w:ind w:right="23"/>
              <w:spacing w:after="0"/>
              <w:rPr>
                <w:sz w:val="20"/>
                <w:szCs w:val="20"/>
                <w:color w:val="auto"/>
              </w:rPr>
            </w:pPr>
            <w:r>
              <w:rPr>
                <w:rFonts w:ascii="Arial" w:cs="Arial" w:eastAsia="Arial" w:hAnsi="Arial"/>
                <w:sz w:val="15"/>
                <w:szCs w:val="15"/>
                <w:color w:val="auto"/>
              </w:rPr>
              <w:t>50</w:t>
            </w:r>
          </w:p>
        </w:tc>
        <w:tc>
          <w:tcPr>
            <w:tcW w:w="120" w:type="dxa"/>
            <w:vAlign w:val="bottom"/>
          </w:tcPr>
          <w:p>
            <w:pPr>
              <w:spacing w:after="0"/>
              <w:rPr>
                <w:sz w:val="23"/>
                <w:szCs w:val="23"/>
                <w:color w:val="auto"/>
              </w:rPr>
            </w:pPr>
          </w:p>
        </w:tc>
        <w:tc>
          <w:tcPr>
            <w:tcW w:w="1120" w:type="dxa"/>
            <w:vAlign w:val="bottom"/>
            <w:gridSpan w:val="2"/>
          </w:tcPr>
          <w:p>
            <w:pPr>
              <w:ind w:left="20"/>
              <w:spacing w:after="0"/>
              <w:rPr>
                <w:sz w:val="20"/>
                <w:szCs w:val="20"/>
                <w:color w:val="auto"/>
              </w:rPr>
            </w:pPr>
            <w:r>
              <w:rPr>
                <w:rFonts w:ascii="Arial" w:cs="Arial" w:eastAsia="Arial" w:hAnsi="Arial"/>
                <w:sz w:val="15"/>
                <w:szCs w:val="15"/>
                <w:color w:val="auto"/>
              </w:rPr>
              <w:t>UT</w:t>
            </w:r>
          </w:p>
        </w:tc>
        <w:tc>
          <w:tcPr>
            <w:tcW w:w="1600" w:type="dxa"/>
            <w:vAlign w:val="bottom"/>
          </w:tcPr>
          <w:p>
            <w:pPr>
              <w:ind w:left="40"/>
              <w:spacing w:after="0"/>
              <w:rPr>
                <w:sz w:val="20"/>
                <w:szCs w:val="20"/>
                <w:color w:val="auto"/>
              </w:rPr>
            </w:pPr>
            <w:r>
              <w:rPr>
                <w:rFonts w:ascii="Arial" w:cs="Arial" w:eastAsia="Arial" w:hAnsi="Arial"/>
                <w:sz w:val="15"/>
                <w:szCs w:val="15"/>
                <w:color w:val="auto"/>
              </w:rPr>
              <w:t>August</w:t>
            </w:r>
          </w:p>
        </w:tc>
      </w:tr>
      <w:tr>
        <w:trPr>
          <w:trHeight w:val="274"/>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Petoskey KOA</w:t>
            </w: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RV</w:t>
            </w: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210</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MI</w:t>
            </w:r>
          </w:p>
        </w:tc>
        <w:tc>
          <w:tcPr>
            <w:tcW w:w="1600" w:type="dxa"/>
            <w:vAlign w:val="bottom"/>
            <w:shd w:val="clear" w:color="auto" w:fill="CCEEFF"/>
          </w:tcPr>
          <w:p>
            <w:pPr>
              <w:ind w:left="40"/>
              <w:spacing w:after="0"/>
              <w:rPr>
                <w:sz w:val="20"/>
                <w:szCs w:val="20"/>
                <w:color w:val="auto"/>
              </w:rPr>
            </w:pPr>
            <w:r>
              <w:rPr>
                <w:rFonts w:ascii="Arial" w:cs="Arial" w:eastAsia="Arial" w:hAnsi="Arial"/>
                <w:sz w:val="15"/>
                <w:szCs w:val="15"/>
                <w:color w:val="auto"/>
              </w:rPr>
              <w:t>August</w:t>
            </w:r>
          </w:p>
        </w:tc>
      </w:tr>
      <w:tr>
        <w:trPr>
          <w:trHeight w:val="266"/>
        </w:trPr>
        <w:tc>
          <w:tcPr>
            <w:tcW w:w="3220" w:type="dxa"/>
            <w:vAlign w:val="bottom"/>
            <w:gridSpan w:val="2"/>
          </w:tcPr>
          <w:p>
            <w:pPr>
              <w:ind w:left="40"/>
              <w:spacing w:after="0"/>
              <w:rPr>
                <w:sz w:val="20"/>
                <w:szCs w:val="20"/>
                <w:color w:val="auto"/>
              </w:rPr>
            </w:pPr>
            <w:r>
              <w:rPr>
                <w:rFonts w:ascii="Arial" w:cs="Arial" w:eastAsia="Arial" w:hAnsi="Arial"/>
                <w:sz w:val="15"/>
                <w:szCs w:val="15"/>
                <w:color w:val="auto"/>
              </w:rPr>
              <w:t>The Sands RV and Golf Resort</w:t>
            </w:r>
          </w:p>
        </w:tc>
        <w:tc>
          <w:tcPr>
            <w:tcW w:w="2520" w:type="dxa"/>
            <w:vAlign w:val="bottom"/>
            <w:gridSpan w:val="2"/>
          </w:tcPr>
          <w:p>
            <w:pPr>
              <w:ind w:left="20"/>
              <w:spacing w:after="0"/>
              <w:rPr>
                <w:sz w:val="20"/>
                <w:szCs w:val="20"/>
                <w:color w:val="auto"/>
              </w:rPr>
            </w:pPr>
            <w:r>
              <w:rPr>
                <w:rFonts w:ascii="Arial" w:cs="Arial" w:eastAsia="Arial" w:hAnsi="Arial"/>
                <w:sz w:val="15"/>
                <w:szCs w:val="15"/>
                <w:color w:val="auto"/>
              </w:rPr>
              <w:t>RV (Age Restricted)</w:t>
            </w: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507</w:t>
            </w:r>
          </w:p>
        </w:tc>
        <w:tc>
          <w:tcPr>
            <w:tcW w:w="100" w:type="dxa"/>
            <w:vAlign w:val="bottom"/>
          </w:tcPr>
          <w:p>
            <w:pPr>
              <w:spacing w:after="0"/>
              <w:rPr>
                <w:sz w:val="23"/>
                <w:szCs w:val="23"/>
                <w:color w:val="auto"/>
              </w:rPr>
            </w:pPr>
          </w:p>
        </w:tc>
        <w:tc>
          <w:tcPr>
            <w:tcW w:w="158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120" w:type="dxa"/>
            <w:vAlign w:val="bottom"/>
            <w:gridSpan w:val="2"/>
          </w:tcPr>
          <w:p>
            <w:pPr>
              <w:ind w:left="20"/>
              <w:spacing w:after="0"/>
              <w:rPr>
                <w:sz w:val="20"/>
                <w:szCs w:val="20"/>
                <w:color w:val="auto"/>
              </w:rPr>
            </w:pPr>
            <w:r>
              <w:rPr>
                <w:rFonts w:ascii="Arial" w:cs="Arial" w:eastAsia="Arial" w:hAnsi="Arial"/>
                <w:sz w:val="15"/>
                <w:szCs w:val="15"/>
                <w:color w:val="auto"/>
              </w:rPr>
              <w:t>CA</w:t>
            </w:r>
          </w:p>
        </w:tc>
        <w:tc>
          <w:tcPr>
            <w:tcW w:w="1600" w:type="dxa"/>
            <w:vAlign w:val="bottom"/>
          </w:tcPr>
          <w:p>
            <w:pPr>
              <w:ind w:left="40"/>
              <w:spacing w:after="0"/>
              <w:rPr>
                <w:sz w:val="20"/>
                <w:szCs w:val="20"/>
                <w:color w:val="auto"/>
              </w:rPr>
            </w:pPr>
            <w:r>
              <w:rPr>
                <w:rFonts w:ascii="Arial" w:cs="Arial" w:eastAsia="Arial" w:hAnsi="Arial"/>
                <w:sz w:val="15"/>
                <w:szCs w:val="15"/>
                <w:color w:val="auto"/>
              </w:rPr>
              <w:t>July</w:t>
            </w:r>
          </w:p>
        </w:tc>
      </w:tr>
      <w:tr>
        <w:trPr>
          <w:trHeight w:val="274"/>
        </w:trPr>
        <w:tc>
          <w:tcPr>
            <w:tcW w:w="3220" w:type="dxa"/>
            <w:vAlign w:val="bottom"/>
            <w:gridSpan w:val="2"/>
            <w:shd w:val="clear" w:color="auto" w:fill="CCEEFF"/>
          </w:tcPr>
          <w:p>
            <w:pPr>
              <w:ind w:left="40"/>
              <w:spacing w:after="0" w:line="274" w:lineRule="exact"/>
              <w:rPr>
                <w:sz w:val="20"/>
                <w:szCs w:val="20"/>
                <w:color w:val="auto"/>
              </w:rPr>
            </w:pPr>
            <w:r>
              <w:rPr>
                <w:rFonts w:ascii="Arial" w:cs="Arial" w:eastAsia="Arial" w:hAnsi="Arial"/>
                <w:sz w:val="15"/>
                <w:szCs w:val="15"/>
                <w:color w:val="auto"/>
              </w:rPr>
              <w:t xml:space="preserve">Sun NG RV Resorts LLC </w:t>
            </w:r>
            <w:r>
              <w:rPr>
                <w:rFonts w:ascii="Arial" w:cs="Arial" w:eastAsia="Arial" w:hAnsi="Arial"/>
                <w:sz w:val="25"/>
                <w:szCs w:val="25"/>
                <w:color w:val="auto"/>
                <w:vertAlign w:val="superscript"/>
              </w:rPr>
              <w:t>(1)(2)</w:t>
            </w: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RV</w:t>
            </w: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2,700</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940</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Various</w:t>
            </w:r>
          </w:p>
        </w:tc>
        <w:tc>
          <w:tcPr>
            <w:tcW w:w="1600" w:type="dxa"/>
            <w:vAlign w:val="bottom"/>
            <w:shd w:val="clear" w:color="auto" w:fill="CCEEFF"/>
          </w:tcPr>
          <w:p>
            <w:pPr>
              <w:ind w:left="40"/>
              <w:spacing w:after="0"/>
              <w:rPr>
                <w:sz w:val="20"/>
                <w:szCs w:val="20"/>
                <w:color w:val="auto"/>
              </w:rPr>
            </w:pPr>
            <w:r>
              <w:rPr>
                <w:rFonts w:ascii="Arial" w:cs="Arial" w:eastAsia="Arial" w:hAnsi="Arial"/>
                <w:sz w:val="15"/>
                <w:szCs w:val="15"/>
                <w:color w:val="auto"/>
              </w:rPr>
              <w:t>June</w:t>
            </w:r>
          </w:p>
        </w:tc>
      </w:tr>
      <w:tr>
        <w:trPr>
          <w:trHeight w:val="266"/>
        </w:trPr>
        <w:tc>
          <w:tcPr>
            <w:tcW w:w="3220" w:type="dxa"/>
            <w:vAlign w:val="bottom"/>
            <w:gridSpan w:val="2"/>
          </w:tcPr>
          <w:p>
            <w:pPr>
              <w:ind w:left="40"/>
              <w:spacing w:after="0"/>
              <w:rPr>
                <w:sz w:val="20"/>
                <w:szCs w:val="20"/>
                <w:color w:val="auto"/>
              </w:rPr>
            </w:pPr>
            <w:r>
              <w:rPr>
                <w:rFonts w:ascii="Arial" w:cs="Arial" w:eastAsia="Arial" w:hAnsi="Arial"/>
                <w:sz w:val="15"/>
                <w:szCs w:val="15"/>
                <w:color w:val="auto"/>
              </w:rPr>
              <w:t>Silver Creek</w:t>
            </w:r>
          </w:p>
        </w:tc>
        <w:tc>
          <w:tcPr>
            <w:tcW w:w="2520" w:type="dxa"/>
            <w:vAlign w:val="bottom"/>
            <w:gridSpan w:val="2"/>
          </w:tcPr>
          <w:p>
            <w:pPr>
              <w:ind w:left="20"/>
              <w:spacing w:after="0"/>
              <w:rPr>
                <w:sz w:val="20"/>
                <w:szCs w:val="20"/>
                <w:color w:val="auto"/>
              </w:rPr>
            </w:pPr>
            <w:r>
              <w:rPr>
                <w:rFonts w:ascii="Arial" w:cs="Arial" w:eastAsia="Arial" w:hAnsi="Arial"/>
                <w:sz w:val="15"/>
                <w:szCs w:val="15"/>
                <w:color w:val="auto"/>
              </w:rPr>
              <w:t>RV</w:t>
            </w: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264</w:t>
            </w:r>
          </w:p>
        </w:tc>
        <w:tc>
          <w:tcPr>
            <w:tcW w:w="100" w:type="dxa"/>
            <w:vAlign w:val="bottom"/>
          </w:tcPr>
          <w:p>
            <w:pPr>
              <w:spacing w:after="0"/>
              <w:rPr>
                <w:sz w:val="23"/>
                <w:szCs w:val="23"/>
                <w:color w:val="auto"/>
              </w:rPr>
            </w:pPr>
          </w:p>
        </w:tc>
        <w:tc>
          <w:tcPr>
            <w:tcW w:w="1580" w:type="dxa"/>
            <w:vAlign w:val="bottom"/>
          </w:tcPr>
          <w:p>
            <w:pPr>
              <w:jc w:val="right"/>
              <w:ind w:right="23"/>
              <w:spacing w:after="0"/>
              <w:rPr>
                <w:sz w:val="20"/>
                <w:szCs w:val="20"/>
                <w:color w:val="auto"/>
              </w:rPr>
            </w:pPr>
            <w:r>
              <w:rPr>
                <w:rFonts w:ascii="Arial" w:cs="Arial" w:eastAsia="Arial" w:hAnsi="Arial"/>
                <w:sz w:val="15"/>
                <w:szCs w:val="15"/>
                <w:color w:val="auto"/>
              </w:rPr>
              <w:t>176</w:t>
            </w:r>
          </w:p>
        </w:tc>
        <w:tc>
          <w:tcPr>
            <w:tcW w:w="120" w:type="dxa"/>
            <w:vAlign w:val="bottom"/>
          </w:tcPr>
          <w:p>
            <w:pPr>
              <w:spacing w:after="0"/>
              <w:rPr>
                <w:sz w:val="23"/>
                <w:szCs w:val="23"/>
                <w:color w:val="auto"/>
              </w:rPr>
            </w:pPr>
          </w:p>
        </w:tc>
        <w:tc>
          <w:tcPr>
            <w:tcW w:w="1120" w:type="dxa"/>
            <w:vAlign w:val="bottom"/>
            <w:gridSpan w:val="2"/>
          </w:tcPr>
          <w:p>
            <w:pPr>
              <w:ind w:left="20"/>
              <w:spacing w:after="0"/>
              <w:rPr>
                <w:sz w:val="20"/>
                <w:szCs w:val="20"/>
                <w:color w:val="auto"/>
              </w:rPr>
            </w:pPr>
            <w:r>
              <w:rPr>
                <w:rFonts w:ascii="Arial" w:cs="Arial" w:eastAsia="Arial" w:hAnsi="Arial"/>
                <w:sz w:val="15"/>
                <w:szCs w:val="15"/>
                <w:color w:val="auto"/>
              </w:rPr>
              <w:t>MI</w:t>
            </w:r>
          </w:p>
        </w:tc>
        <w:tc>
          <w:tcPr>
            <w:tcW w:w="1600" w:type="dxa"/>
            <w:vAlign w:val="bottom"/>
          </w:tcPr>
          <w:p>
            <w:pPr>
              <w:ind w:left="40"/>
              <w:spacing w:after="0"/>
              <w:rPr>
                <w:sz w:val="20"/>
                <w:szCs w:val="20"/>
                <w:color w:val="auto"/>
              </w:rPr>
            </w:pPr>
            <w:r>
              <w:rPr>
                <w:rFonts w:ascii="Arial" w:cs="Arial" w:eastAsia="Arial" w:hAnsi="Arial"/>
                <w:sz w:val="15"/>
                <w:szCs w:val="15"/>
                <w:color w:val="auto"/>
              </w:rPr>
              <w:t>June</w:t>
            </w:r>
          </w:p>
        </w:tc>
      </w:tr>
      <w:tr>
        <w:trPr>
          <w:trHeight w:val="274"/>
        </w:trPr>
        <w:tc>
          <w:tcPr>
            <w:tcW w:w="3220" w:type="dxa"/>
            <w:vAlign w:val="bottom"/>
            <w:gridSpan w:val="2"/>
            <w:shd w:val="clear" w:color="auto" w:fill="CCEEFF"/>
          </w:tcPr>
          <w:p>
            <w:pPr>
              <w:ind w:left="40"/>
              <w:spacing w:after="0" w:line="274" w:lineRule="exact"/>
              <w:rPr>
                <w:sz w:val="20"/>
                <w:szCs w:val="20"/>
                <w:color w:val="auto"/>
              </w:rPr>
            </w:pPr>
            <w:r>
              <w:rPr>
                <w:rFonts w:ascii="Arial" w:cs="Arial" w:eastAsia="Arial" w:hAnsi="Arial"/>
                <w:sz w:val="15"/>
                <w:szCs w:val="15"/>
                <w:color w:val="auto"/>
              </w:rPr>
              <w:t xml:space="preserve">Highway West </w:t>
            </w:r>
            <w:r>
              <w:rPr>
                <w:rFonts w:ascii="Arial" w:cs="Arial" w:eastAsia="Arial" w:hAnsi="Arial"/>
                <w:sz w:val="25"/>
                <w:szCs w:val="25"/>
                <w:color w:val="auto"/>
                <w:vertAlign w:val="superscript"/>
              </w:rPr>
              <w:t>(1)</w:t>
            </w: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RV</w:t>
            </w: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536</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UT &amp; OR</w:t>
            </w:r>
          </w:p>
        </w:tc>
        <w:tc>
          <w:tcPr>
            <w:tcW w:w="1600" w:type="dxa"/>
            <w:vAlign w:val="bottom"/>
            <w:shd w:val="clear" w:color="auto" w:fill="CCEEFF"/>
          </w:tcPr>
          <w:p>
            <w:pPr>
              <w:ind w:left="40"/>
              <w:spacing w:after="0"/>
              <w:rPr>
                <w:sz w:val="20"/>
                <w:szCs w:val="20"/>
                <w:color w:val="auto"/>
              </w:rPr>
            </w:pPr>
            <w:r>
              <w:rPr>
                <w:rFonts w:ascii="Arial" w:cs="Arial" w:eastAsia="Arial" w:hAnsi="Arial"/>
                <w:sz w:val="15"/>
                <w:szCs w:val="15"/>
                <w:color w:val="auto"/>
              </w:rPr>
              <w:t>June</w:t>
            </w:r>
          </w:p>
        </w:tc>
      </w:tr>
      <w:tr>
        <w:trPr>
          <w:trHeight w:val="266"/>
        </w:trPr>
        <w:tc>
          <w:tcPr>
            <w:tcW w:w="3220" w:type="dxa"/>
            <w:vAlign w:val="bottom"/>
            <w:tcBorders>
              <w:bottom w:val="single" w:sz="8" w:color="CCEEFF"/>
            </w:tcBorders>
            <w:gridSpan w:val="2"/>
          </w:tcPr>
          <w:p>
            <w:pPr>
              <w:ind w:left="40"/>
              <w:spacing w:after="0"/>
              <w:rPr>
                <w:sz w:val="20"/>
                <w:szCs w:val="20"/>
                <w:color w:val="auto"/>
              </w:rPr>
            </w:pPr>
            <w:r>
              <w:rPr>
                <w:rFonts w:ascii="Arial" w:cs="Arial" w:eastAsia="Arial" w:hAnsi="Arial"/>
                <w:sz w:val="15"/>
                <w:szCs w:val="15"/>
                <w:color w:val="auto"/>
              </w:rPr>
              <w:t>Compass RV</w:t>
            </w:r>
          </w:p>
        </w:tc>
        <w:tc>
          <w:tcPr>
            <w:tcW w:w="252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RV</w:t>
            </w: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175</w:t>
            </w:r>
          </w:p>
        </w:tc>
        <w:tc>
          <w:tcPr>
            <w:tcW w:w="100" w:type="dxa"/>
            <w:vAlign w:val="bottom"/>
            <w:tcBorders>
              <w:bottom w:val="single" w:sz="8" w:color="CCEEFF"/>
            </w:tcBorders>
          </w:tcPr>
          <w:p>
            <w:pPr>
              <w:spacing w:after="0"/>
              <w:rPr>
                <w:sz w:val="23"/>
                <w:szCs w:val="23"/>
                <w:color w:val="auto"/>
              </w:rPr>
            </w:pPr>
          </w:p>
        </w:tc>
        <w:tc>
          <w:tcPr>
            <w:tcW w:w="15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3"/>
                <w:szCs w:val="23"/>
                <w:color w:val="auto"/>
              </w:rPr>
            </w:pPr>
          </w:p>
        </w:tc>
        <w:tc>
          <w:tcPr>
            <w:tcW w:w="112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FL</w:t>
            </w:r>
          </w:p>
        </w:tc>
        <w:tc>
          <w:tcPr>
            <w:tcW w:w="160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May</w:t>
            </w:r>
          </w:p>
        </w:tc>
      </w:tr>
      <w:tr>
        <w:trPr>
          <w:trHeight w:val="241"/>
        </w:trPr>
        <w:tc>
          <w:tcPr>
            <w:tcW w:w="3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Total</w:t>
            </w:r>
          </w:p>
        </w:tc>
        <w:tc>
          <w:tcPr>
            <w:tcW w:w="11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4,882</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1,166</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r>
    </w:tbl>
    <w:p>
      <w:pPr>
        <w:spacing w:after="0" w:line="8" w:lineRule="exact"/>
        <w:rPr>
          <w:sz w:val="20"/>
          <w:szCs w:val="20"/>
          <w:color w:val="auto"/>
        </w:rPr>
      </w:pPr>
    </w:p>
    <w:p>
      <w:pPr>
        <w:ind w:left="140" w:hanging="132"/>
        <w:spacing w:after="0"/>
        <w:tabs>
          <w:tab w:leader="none" w:pos="140" w:val="left"/>
        </w:tabs>
        <w:numPr>
          <w:ilvl w:val="0"/>
          <w:numId w:val="30"/>
        </w:numPr>
        <w:rPr>
          <w:rFonts w:ascii="Arial" w:cs="Arial" w:eastAsia="Arial" w:hAnsi="Arial"/>
          <w:sz w:val="9"/>
          <w:szCs w:val="9"/>
          <w:color w:val="auto"/>
        </w:rPr>
      </w:pPr>
      <w:r>
        <w:rPr>
          <w:rFonts w:ascii="Arial" w:cs="Arial" w:eastAsia="Arial" w:hAnsi="Arial"/>
          <w:sz w:val="14"/>
          <w:szCs w:val="14"/>
          <w:color w:val="auto"/>
        </w:rPr>
        <w:t>Highway West and Sun NG RV Resorts LLC are comprised of 4 RV and 10 RV resorts, respectively.</w:t>
      </w:r>
    </w:p>
    <w:p>
      <w:pPr>
        <w:spacing w:after="0" w:line="13" w:lineRule="exact"/>
        <w:rPr>
          <w:rFonts w:ascii="Arial" w:cs="Arial" w:eastAsia="Arial" w:hAnsi="Arial"/>
          <w:sz w:val="9"/>
          <w:szCs w:val="9"/>
          <w:color w:val="auto"/>
        </w:rPr>
      </w:pPr>
    </w:p>
    <w:p>
      <w:pPr>
        <w:ind w:right="20" w:firstLine="8"/>
        <w:spacing w:after="0" w:line="255" w:lineRule="auto"/>
        <w:tabs>
          <w:tab w:leader="none" w:pos="141" w:val="left"/>
        </w:tabs>
        <w:numPr>
          <w:ilvl w:val="0"/>
          <w:numId w:val="30"/>
        </w:numPr>
        <w:rPr>
          <w:rFonts w:ascii="Arial" w:cs="Arial" w:eastAsia="Arial" w:hAnsi="Arial"/>
          <w:sz w:val="9"/>
          <w:szCs w:val="9"/>
          <w:color w:val="auto"/>
        </w:rPr>
      </w:pPr>
      <w:r>
        <w:rPr>
          <w:rFonts w:ascii="Arial" w:cs="Arial" w:eastAsia="Arial" w:hAnsi="Arial"/>
          <w:sz w:val="14"/>
          <w:szCs w:val="14"/>
          <w:color w:val="auto"/>
        </w:rPr>
        <w:t>Refer to Note 8, “Consolidated Variable Interest Entities,” Note 9, “Debt and Lines of Credit,” and Note 10, “Equity and Temporary Equity” in our accompanying Consolidated Financial Statements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-323850</wp:posOffset>
            </wp:positionV>
            <wp:extent cx="18008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3">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the amounts of assets acquired net of liabilities assumed at the acquisition date and the consideration paid for the acquisitions completed in 2018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b w:val="1"/>
                <w:bCs w:val="1"/>
                <w:color w:val="auto"/>
              </w:rPr>
              <w:t>At Acquisition Date</w:t>
            </w: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5"/>
          </w:tcPr>
          <w:p>
            <w:pPr>
              <w:ind w:left="520"/>
              <w:spacing w:after="0"/>
              <w:rPr>
                <w:sz w:val="20"/>
                <w:szCs w:val="20"/>
                <w:color w:val="auto"/>
              </w:rPr>
            </w:pPr>
            <w:r>
              <w:rPr>
                <w:rFonts w:ascii="Arial" w:cs="Arial" w:eastAsia="Arial" w:hAnsi="Arial"/>
                <w:sz w:val="15"/>
                <w:szCs w:val="15"/>
                <w:b w:val="1"/>
                <w:bCs w:val="1"/>
                <w:color w:val="auto"/>
              </w:rPr>
              <w:t>Consideration</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r>
        <w:trPr>
          <w:trHeight w:val="169"/>
        </w:trPr>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3"/>
          </w:tcPr>
          <w:p>
            <w:pPr>
              <w:jc w:val="center"/>
              <w:ind w:right="120"/>
              <w:spacing w:after="0" w:line="169" w:lineRule="exact"/>
              <w:rPr>
                <w:sz w:val="20"/>
                <w:szCs w:val="20"/>
                <w:color w:val="auto"/>
              </w:rPr>
            </w:pPr>
            <w:r>
              <w:rPr>
                <w:rFonts w:ascii="Arial" w:cs="Arial" w:eastAsia="Arial" w:hAnsi="Arial"/>
                <w:sz w:val="15"/>
                <w:szCs w:val="15"/>
                <w:color w:val="auto"/>
                <w:w w:val="89"/>
              </w:rPr>
              <w:t>In-place leases and</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ind w:left="40"/>
              <w:spacing w:after="0" w:line="169" w:lineRule="exact"/>
              <w:rPr>
                <w:sz w:val="20"/>
                <w:szCs w:val="20"/>
                <w:color w:val="auto"/>
              </w:rPr>
            </w:pPr>
            <w:r>
              <w:rPr>
                <w:rFonts w:ascii="Arial" w:cs="Arial" w:eastAsia="Arial" w:hAnsi="Arial"/>
                <w:sz w:val="15"/>
                <w:szCs w:val="15"/>
                <w:b w:val="1"/>
                <w:bCs w:val="1"/>
                <w:color w:val="auto"/>
              </w:rPr>
              <w:t>Total identifiable</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40"/>
              <w:spacing w:after="0" w:line="169" w:lineRule="exact"/>
              <w:rPr>
                <w:sz w:val="20"/>
                <w:szCs w:val="20"/>
                <w:color w:val="auto"/>
              </w:rPr>
            </w:pPr>
            <w:r>
              <w:rPr>
                <w:rFonts w:ascii="Arial" w:cs="Arial" w:eastAsia="Arial" w:hAnsi="Arial"/>
                <w:sz w:val="15"/>
                <w:szCs w:val="15"/>
                <w:color w:val="auto"/>
                <w:w w:val="92"/>
              </w:rPr>
              <w:t>Preferred</w:t>
            </w:r>
          </w:p>
        </w:tc>
        <w:tc>
          <w:tcPr>
            <w:tcW w:w="120" w:type="dxa"/>
            <w:vAlign w:val="bottom"/>
          </w:tcPr>
          <w:p>
            <w:pPr>
              <w:spacing w:after="0"/>
              <w:rPr>
                <w:sz w:val="14"/>
                <w:szCs w:val="14"/>
                <w:color w:val="auto"/>
              </w:rPr>
            </w:pPr>
          </w:p>
        </w:tc>
        <w:tc>
          <w:tcPr>
            <w:tcW w:w="880" w:type="dxa"/>
            <w:vAlign w:val="bottom"/>
            <w:gridSpan w:val="2"/>
          </w:tcPr>
          <w:p>
            <w:pPr>
              <w:jc w:val="center"/>
              <w:ind w:right="240"/>
              <w:spacing w:after="0" w:line="169" w:lineRule="exact"/>
              <w:rPr>
                <w:sz w:val="20"/>
                <w:szCs w:val="20"/>
                <w:color w:val="auto"/>
              </w:rPr>
            </w:pPr>
            <w:r>
              <w:rPr>
                <w:rFonts w:ascii="Arial" w:cs="Arial" w:eastAsia="Arial" w:hAnsi="Arial"/>
                <w:sz w:val="15"/>
                <w:szCs w:val="15"/>
                <w:color w:val="auto"/>
                <w:w w:val="95"/>
              </w:rPr>
              <w:t>Equity</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spacing w:after="0" w:line="162" w:lineRule="exact"/>
              <w:rPr>
                <w:sz w:val="20"/>
                <w:szCs w:val="20"/>
                <w:color w:val="auto"/>
              </w:rPr>
            </w:pPr>
            <w:r>
              <w:rPr>
                <w:rFonts w:ascii="Arial" w:cs="Arial" w:eastAsia="Arial" w:hAnsi="Arial"/>
                <w:sz w:val="15"/>
                <w:szCs w:val="15"/>
                <w:color w:val="auto"/>
              </w:rPr>
              <w:t>Investment in</w:t>
            </w:r>
          </w:p>
        </w:tc>
        <w:tc>
          <w:tcPr>
            <w:tcW w:w="120" w:type="dxa"/>
            <w:vAlign w:val="bottom"/>
          </w:tcPr>
          <w:p>
            <w:pPr>
              <w:spacing w:after="0"/>
              <w:rPr>
                <w:sz w:val="14"/>
                <w:szCs w:val="14"/>
                <w:color w:val="auto"/>
              </w:rPr>
            </w:pPr>
          </w:p>
        </w:tc>
        <w:tc>
          <w:tcPr>
            <w:tcW w:w="1280" w:type="dxa"/>
            <w:vAlign w:val="bottom"/>
            <w:gridSpan w:val="2"/>
          </w:tcPr>
          <w:p>
            <w:pPr>
              <w:jc w:val="center"/>
              <w:ind w:right="240"/>
              <w:spacing w:after="0" w:line="162" w:lineRule="exact"/>
              <w:rPr>
                <w:sz w:val="20"/>
                <w:szCs w:val="20"/>
                <w:color w:val="auto"/>
              </w:rPr>
            </w:pPr>
            <w:r>
              <w:rPr>
                <w:rFonts w:ascii="Arial" w:cs="Arial" w:eastAsia="Arial" w:hAnsi="Arial"/>
                <w:sz w:val="15"/>
                <w:szCs w:val="15"/>
                <w:color w:val="auto"/>
                <w:w w:val="93"/>
              </w:rPr>
              <w:t>other intangible</w:t>
            </w:r>
          </w:p>
        </w:tc>
        <w:tc>
          <w:tcPr>
            <w:tcW w:w="120" w:type="dxa"/>
            <w:vAlign w:val="bottom"/>
          </w:tcPr>
          <w:p>
            <w:pPr>
              <w:spacing w:after="0"/>
              <w:rPr>
                <w:sz w:val="14"/>
                <w:szCs w:val="14"/>
                <w:color w:val="auto"/>
              </w:rPr>
            </w:pPr>
          </w:p>
        </w:tc>
        <w:tc>
          <w:tcPr>
            <w:tcW w:w="820" w:type="dxa"/>
            <w:vAlign w:val="bottom"/>
            <w:gridSpan w:val="2"/>
          </w:tcPr>
          <w:p>
            <w:pPr>
              <w:ind w:left="140"/>
              <w:spacing w:after="0" w:line="162" w:lineRule="exact"/>
              <w:rPr>
                <w:sz w:val="20"/>
                <w:szCs w:val="20"/>
                <w:color w:val="auto"/>
              </w:rPr>
            </w:pPr>
            <w:r>
              <w:rPr>
                <w:rFonts w:ascii="Arial" w:cs="Arial" w:eastAsia="Arial" w:hAnsi="Arial"/>
                <w:sz w:val="15"/>
                <w:szCs w:val="15"/>
                <w:color w:val="auto"/>
              </w:rPr>
              <w:t>Debt</w:t>
            </w:r>
          </w:p>
        </w:tc>
        <w:tc>
          <w:tcPr>
            <w:tcW w:w="220" w:type="dxa"/>
            <w:vAlign w:val="bottom"/>
          </w:tcPr>
          <w:p>
            <w:pPr>
              <w:spacing w:after="0"/>
              <w:rPr>
                <w:sz w:val="14"/>
                <w:szCs w:val="14"/>
                <w:color w:val="auto"/>
              </w:rPr>
            </w:pPr>
          </w:p>
        </w:tc>
        <w:tc>
          <w:tcPr>
            <w:tcW w:w="840" w:type="dxa"/>
            <w:vAlign w:val="bottom"/>
            <w:gridSpan w:val="2"/>
          </w:tcPr>
          <w:p>
            <w:pPr>
              <w:jc w:val="center"/>
              <w:ind w:right="340"/>
              <w:spacing w:after="0" w:line="162" w:lineRule="exact"/>
              <w:rPr>
                <w:sz w:val="20"/>
                <w:szCs w:val="20"/>
                <w:color w:val="auto"/>
              </w:rPr>
            </w:pPr>
            <w:r>
              <w:rPr>
                <w:rFonts w:ascii="Arial" w:cs="Arial" w:eastAsia="Arial" w:hAnsi="Arial"/>
                <w:sz w:val="15"/>
                <w:szCs w:val="15"/>
                <w:color w:val="auto"/>
                <w:w w:val="90"/>
              </w:rPr>
              <w:t>Other</w:t>
            </w:r>
          </w:p>
        </w:tc>
        <w:tc>
          <w:tcPr>
            <w:tcW w:w="1660" w:type="dxa"/>
            <w:vAlign w:val="bottom"/>
            <w:gridSpan w:val="3"/>
          </w:tcPr>
          <w:p>
            <w:pPr>
              <w:ind w:left="20"/>
              <w:spacing w:after="0" w:line="162" w:lineRule="exact"/>
              <w:rPr>
                <w:sz w:val="20"/>
                <w:szCs w:val="20"/>
                <w:color w:val="auto"/>
              </w:rPr>
            </w:pPr>
            <w:r>
              <w:rPr>
                <w:rFonts w:ascii="Arial" w:cs="Arial" w:eastAsia="Arial" w:hAnsi="Arial"/>
                <w:sz w:val="15"/>
                <w:szCs w:val="15"/>
                <w:b w:val="1"/>
                <w:bCs w:val="1"/>
                <w:color w:val="auto"/>
              </w:rPr>
              <w:t>assets acquired net of</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ind w:right="100"/>
              <w:spacing w:after="0" w:line="162" w:lineRule="exact"/>
              <w:rPr>
                <w:sz w:val="20"/>
                <w:szCs w:val="20"/>
                <w:color w:val="auto"/>
              </w:rPr>
            </w:pPr>
            <w:r>
              <w:rPr>
                <w:rFonts w:ascii="Arial" w:cs="Arial" w:eastAsia="Arial" w:hAnsi="Arial"/>
                <w:sz w:val="15"/>
                <w:szCs w:val="15"/>
                <w:color w:val="auto"/>
                <w:w w:val="95"/>
              </w:rPr>
              <w:t>Equity - Sun</w:t>
            </w:r>
          </w:p>
        </w:tc>
        <w:tc>
          <w:tcPr>
            <w:tcW w:w="120" w:type="dxa"/>
            <w:vAlign w:val="bottom"/>
          </w:tcPr>
          <w:p>
            <w:pPr>
              <w:spacing w:after="0"/>
              <w:rPr>
                <w:sz w:val="14"/>
                <w:szCs w:val="14"/>
                <w:color w:val="auto"/>
              </w:rPr>
            </w:pPr>
          </w:p>
        </w:tc>
        <w:tc>
          <w:tcPr>
            <w:tcW w:w="880" w:type="dxa"/>
            <w:vAlign w:val="bottom"/>
            <w:gridSpan w:val="2"/>
          </w:tcPr>
          <w:p>
            <w:pPr>
              <w:jc w:val="center"/>
              <w:ind w:right="240"/>
              <w:spacing w:after="0" w:line="162" w:lineRule="exact"/>
              <w:rPr>
                <w:sz w:val="20"/>
                <w:szCs w:val="20"/>
                <w:color w:val="auto"/>
              </w:rPr>
            </w:pPr>
            <w:r>
              <w:rPr>
                <w:rFonts w:ascii="Arial" w:cs="Arial" w:eastAsia="Arial" w:hAnsi="Arial"/>
                <w:sz w:val="15"/>
                <w:szCs w:val="15"/>
                <w:color w:val="auto"/>
                <w:w w:val="89"/>
              </w:rPr>
              <w:t>Interests -</w:t>
            </w:r>
          </w:p>
        </w:tc>
        <w:tc>
          <w:tcPr>
            <w:tcW w:w="120" w:type="dxa"/>
            <w:vAlign w:val="bottom"/>
          </w:tcPr>
          <w:p>
            <w:pPr>
              <w:spacing w:after="0"/>
              <w:rPr>
                <w:sz w:val="14"/>
                <w:szCs w:val="14"/>
                <w:color w:val="auto"/>
              </w:rPr>
            </w:pPr>
          </w:p>
        </w:tc>
        <w:tc>
          <w:tcPr>
            <w:tcW w:w="1000" w:type="dxa"/>
            <w:vAlign w:val="bottom"/>
          </w:tcPr>
          <w:p>
            <w:pPr>
              <w:jc w:val="right"/>
              <w:ind w:right="323"/>
              <w:spacing w:after="0" w:line="162" w:lineRule="exact"/>
              <w:rPr>
                <w:sz w:val="20"/>
                <w:szCs w:val="20"/>
                <w:color w:val="auto"/>
              </w:rPr>
            </w:pPr>
            <w:r>
              <w:rPr>
                <w:rFonts w:ascii="Arial" w:cs="Arial" w:eastAsia="Arial" w:hAnsi="Arial"/>
                <w:sz w:val="15"/>
                <w:szCs w:val="15"/>
                <w:b w:val="1"/>
                <w:bCs w:val="1"/>
                <w:color w:val="auto"/>
              </w:rPr>
              <w:t>Total</w:t>
            </w:r>
          </w:p>
        </w:tc>
      </w:tr>
      <w:tr>
        <w:trPr>
          <w:trHeight w:val="202"/>
        </w:trPr>
        <w:tc>
          <w:tcPr>
            <w:tcW w:w="1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rPr>
              <w:t>property</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43"/>
              <w:spacing w:after="0"/>
              <w:rPr>
                <w:sz w:val="20"/>
                <w:szCs w:val="20"/>
                <w:color w:val="auto"/>
              </w:rPr>
            </w:pPr>
            <w:r>
              <w:rPr>
                <w:rFonts w:ascii="Arial" w:cs="Arial" w:eastAsia="Arial" w:hAnsi="Arial"/>
                <w:sz w:val="15"/>
                <w:szCs w:val="15"/>
                <w:color w:val="auto"/>
                <w:w w:val="82"/>
              </w:rPr>
              <w:t>assets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88"/>
              </w:rPr>
              <w:t>assumed</w:t>
            </w: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color w:val="auto"/>
                <w:w w:val="95"/>
              </w:rPr>
              <w:t>liabilities, net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88"/>
              </w:rPr>
              <w:t>liabilities assumed</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Cash</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color w:val="auto"/>
                <w:w w:val="91"/>
              </w:rPr>
              <w:t>NG Resorts</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color w:val="auto"/>
                <w:w w:val="98"/>
              </w:rPr>
              <w:t>NG Sun LLC</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w w:val="87"/>
              </w:rPr>
              <w:t>consideration</w:t>
            </w:r>
          </w:p>
        </w:tc>
      </w:tr>
      <w:tr>
        <w:trPr>
          <w:trHeight w:val="254"/>
        </w:trPr>
        <w:tc>
          <w:tcPr>
            <w:tcW w:w="1160" w:type="dxa"/>
            <w:vAlign w:val="bottom"/>
            <w:shd w:val="clear" w:color="auto" w:fill="CCEEFF"/>
          </w:tcPr>
          <w:p>
            <w:pPr>
              <w:ind w:left="40"/>
              <w:spacing w:after="0"/>
              <w:rPr>
                <w:sz w:val="20"/>
                <w:szCs w:val="20"/>
                <w:color w:val="auto"/>
              </w:rPr>
            </w:pPr>
            <w:r>
              <w:rPr>
                <w:rFonts w:ascii="Arial" w:cs="Arial" w:eastAsia="Arial" w:hAnsi="Arial"/>
                <w:sz w:val="15"/>
                <w:szCs w:val="15"/>
                <w:color w:val="auto"/>
              </w:rPr>
              <w:t>Leaf Verde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11,587</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11,647</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11,647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11,647</w:t>
            </w:r>
          </w:p>
        </w:tc>
      </w:tr>
      <w:tr>
        <w:trPr>
          <w:trHeight w:val="266"/>
        </w:trPr>
        <w:tc>
          <w:tcPr>
            <w:tcW w:w="1160" w:type="dxa"/>
            <w:vAlign w:val="bottom"/>
          </w:tcPr>
          <w:p>
            <w:pPr>
              <w:ind w:left="40"/>
              <w:spacing w:after="0"/>
              <w:rPr>
                <w:sz w:val="20"/>
                <w:szCs w:val="20"/>
                <w:color w:val="auto"/>
              </w:rPr>
            </w:pPr>
            <w:r>
              <w:rPr>
                <w:rFonts w:ascii="Arial" w:cs="Arial" w:eastAsia="Arial" w:hAnsi="Arial"/>
                <w:sz w:val="15"/>
                <w:szCs w:val="15"/>
                <w:color w:val="auto"/>
              </w:rPr>
              <w:t>Archview</w:t>
            </w:r>
          </w:p>
        </w:tc>
        <w:tc>
          <w:tcPr>
            <w:tcW w:w="100" w:type="dxa"/>
            <w:vAlign w:val="bottom"/>
          </w:tcPr>
          <w:p>
            <w:pPr>
              <w:spacing w:after="0"/>
              <w:rPr>
                <w:sz w:val="23"/>
                <w:szCs w:val="23"/>
                <w:color w:val="auto"/>
              </w:rPr>
            </w:pPr>
          </w:p>
        </w:tc>
        <w:tc>
          <w:tcPr>
            <w:tcW w:w="940" w:type="dxa"/>
            <w:vAlign w:val="bottom"/>
          </w:tcPr>
          <w:p>
            <w:pPr>
              <w:jc w:val="right"/>
              <w:ind w:right="43"/>
              <w:spacing w:after="0"/>
              <w:rPr>
                <w:sz w:val="20"/>
                <w:szCs w:val="20"/>
                <w:color w:val="auto"/>
              </w:rPr>
            </w:pPr>
            <w:r>
              <w:rPr>
                <w:rFonts w:ascii="Arial" w:cs="Arial" w:eastAsia="Arial" w:hAnsi="Arial"/>
                <w:sz w:val="15"/>
                <w:szCs w:val="15"/>
                <w:color w:val="auto"/>
              </w:rPr>
              <w:t>14,550</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340" w:type="dxa"/>
            <w:vAlign w:val="bottom"/>
          </w:tcPr>
          <w:p>
            <w:pPr>
              <w:jc w:val="right"/>
              <w:ind w:right="43"/>
              <w:spacing w:after="0"/>
              <w:rPr>
                <w:sz w:val="20"/>
                <w:szCs w:val="20"/>
                <w:color w:val="auto"/>
              </w:rPr>
            </w:pPr>
            <w:r>
              <w:rPr>
                <w:rFonts w:ascii="Arial" w:cs="Arial" w:eastAsia="Arial" w:hAnsi="Arial"/>
                <w:sz w:val="15"/>
                <w:szCs w:val="15"/>
                <w:color w:val="auto"/>
              </w:rPr>
              <w:t>14,550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43"/>
              <w:spacing w:after="0"/>
              <w:rPr>
                <w:sz w:val="20"/>
                <w:szCs w:val="20"/>
                <w:color w:val="auto"/>
              </w:rPr>
            </w:pPr>
            <w:r>
              <w:rPr>
                <w:rFonts w:ascii="Arial" w:cs="Arial" w:eastAsia="Arial" w:hAnsi="Arial"/>
                <w:sz w:val="15"/>
                <w:szCs w:val="15"/>
                <w:color w:val="auto"/>
              </w:rPr>
              <w:t>14,550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14,550</w:t>
            </w:r>
          </w:p>
        </w:tc>
      </w:tr>
      <w:tr>
        <w:trPr>
          <w:trHeight w:val="274"/>
        </w:trPr>
        <w:tc>
          <w:tcPr>
            <w:tcW w:w="1160" w:type="dxa"/>
            <w:vAlign w:val="bottom"/>
            <w:shd w:val="clear" w:color="auto" w:fill="CCEEFF"/>
          </w:tcPr>
          <w:p>
            <w:pPr>
              <w:ind w:left="40"/>
              <w:spacing w:after="0"/>
              <w:rPr>
                <w:sz w:val="20"/>
                <w:szCs w:val="20"/>
                <w:color w:val="auto"/>
              </w:rPr>
            </w:pPr>
            <w:r>
              <w:rPr>
                <w:rFonts w:ascii="Arial" w:cs="Arial" w:eastAsia="Arial" w:hAnsi="Arial"/>
                <w:sz w:val="15"/>
                <w:szCs w:val="15"/>
                <w:color w:val="auto"/>
              </w:rPr>
              <w:t>Petoskey KOA</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8,730</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270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9,000</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9,000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9,000</w:t>
            </w:r>
          </w:p>
        </w:tc>
      </w:tr>
      <w:tr>
        <w:trPr>
          <w:trHeight w:val="266"/>
        </w:trPr>
        <w:tc>
          <w:tcPr>
            <w:tcW w:w="1160" w:type="dxa"/>
            <w:vAlign w:val="bottom"/>
          </w:tcPr>
          <w:p>
            <w:pPr>
              <w:ind w:left="40"/>
              <w:spacing w:after="0"/>
              <w:rPr>
                <w:sz w:val="20"/>
                <w:szCs w:val="20"/>
                <w:color w:val="auto"/>
              </w:rPr>
            </w:pPr>
            <w:r>
              <w:rPr>
                <w:rFonts w:ascii="Arial" w:cs="Arial" w:eastAsia="Arial" w:hAnsi="Arial"/>
                <w:sz w:val="15"/>
                <w:szCs w:val="15"/>
                <w:color w:val="auto"/>
              </w:rPr>
              <w:t>Sands</w:t>
            </w:r>
          </w:p>
        </w:tc>
        <w:tc>
          <w:tcPr>
            <w:tcW w:w="100" w:type="dxa"/>
            <w:vAlign w:val="bottom"/>
          </w:tcPr>
          <w:p>
            <w:pPr>
              <w:spacing w:after="0"/>
              <w:rPr>
                <w:sz w:val="23"/>
                <w:szCs w:val="23"/>
                <w:color w:val="auto"/>
              </w:rPr>
            </w:pPr>
          </w:p>
        </w:tc>
        <w:tc>
          <w:tcPr>
            <w:tcW w:w="940" w:type="dxa"/>
            <w:vAlign w:val="bottom"/>
          </w:tcPr>
          <w:p>
            <w:pPr>
              <w:jc w:val="right"/>
              <w:ind w:right="43"/>
              <w:spacing w:after="0"/>
              <w:rPr>
                <w:sz w:val="20"/>
                <w:szCs w:val="20"/>
                <w:color w:val="auto"/>
              </w:rPr>
            </w:pPr>
            <w:r>
              <w:rPr>
                <w:rFonts w:ascii="Arial" w:cs="Arial" w:eastAsia="Arial" w:hAnsi="Arial"/>
                <w:sz w:val="15"/>
                <w:szCs w:val="15"/>
                <w:color w:val="auto"/>
              </w:rPr>
              <w:t>13,790</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460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340" w:type="dxa"/>
            <w:vAlign w:val="bottom"/>
          </w:tcPr>
          <w:p>
            <w:pPr>
              <w:jc w:val="right"/>
              <w:ind w:right="43"/>
              <w:spacing w:after="0"/>
              <w:rPr>
                <w:sz w:val="20"/>
                <w:szCs w:val="20"/>
                <w:color w:val="auto"/>
              </w:rPr>
            </w:pPr>
            <w:r>
              <w:rPr>
                <w:rFonts w:ascii="Arial" w:cs="Arial" w:eastAsia="Arial" w:hAnsi="Arial"/>
                <w:sz w:val="15"/>
                <w:szCs w:val="15"/>
                <w:color w:val="auto"/>
              </w:rPr>
              <w:t>14,250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43"/>
              <w:spacing w:after="0"/>
              <w:rPr>
                <w:sz w:val="20"/>
                <w:szCs w:val="20"/>
                <w:color w:val="auto"/>
              </w:rPr>
            </w:pPr>
            <w:r>
              <w:rPr>
                <w:rFonts w:ascii="Arial" w:cs="Arial" w:eastAsia="Arial" w:hAnsi="Arial"/>
                <w:sz w:val="15"/>
                <w:szCs w:val="15"/>
                <w:color w:val="auto"/>
              </w:rPr>
              <w:t>14,250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14,250</w:t>
            </w:r>
          </w:p>
        </w:tc>
      </w:tr>
      <w:tr>
        <w:trPr>
          <w:trHeight w:val="274"/>
        </w:trPr>
        <w:tc>
          <w:tcPr>
            <w:tcW w:w="1160" w:type="dxa"/>
            <w:vAlign w:val="bottom"/>
            <w:shd w:val="clear" w:color="auto" w:fill="CCEEFF"/>
          </w:tcPr>
          <w:p>
            <w:pPr>
              <w:ind w:left="40"/>
              <w:spacing w:after="0"/>
              <w:rPr>
                <w:sz w:val="20"/>
                <w:szCs w:val="20"/>
                <w:color w:val="auto"/>
              </w:rPr>
            </w:pPr>
            <w:r>
              <w:rPr>
                <w:rFonts w:ascii="Arial" w:cs="Arial" w:eastAsia="Arial" w:hAnsi="Arial"/>
                <w:sz w:val="15"/>
                <w:szCs w:val="15"/>
                <w:color w:val="auto"/>
              </w:rPr>
              <w:t>Sun NG Resorts</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240,649</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16,339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(3,120)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(11,990)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241,878</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184,625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35,277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21,976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241,878</w:t>
            </w:r>
          </w:p>
        </w:tc>
      </w:tr>
      <w:tr>
        <w:trPr>
          <w:trHeight w:val="266"/>
        </w:trPr>
        <w:tc>
          <w:tcPr>
            <w:tcW w:w="1160" w:type="dxa"/>
            <w:vAlign w:val="bottom"/>
          </w:tcPr>
          <w:p>
            <w:pPr>
              <w:ind w:left="40"/>
              <w:spacing w:after="0"/>
              <w:rPr>
                <w:sz w:val="20"/>
                <w:szCs w:val="20"/>
                <w:color w:val="auto"/>
              </w:rPr>
            </w:pPr>
            <w:r>
              <w:rPr>
                <w:rFonts w:ascii="Arial" w:cs="Arial" w:eastAsia="Arial" w:hAnsi="Arial"/>
                <w:sz w:val="15"/>
                <w:szCs w:val="15"/>
                <w:color w:val="auto"/>
              </w:rPr>
              <w:t>Silver Creek</w:t>
            </w:r>
          </w:p>
        </w:tc>
        <w:tc>
          <w:tcPr>
            <w:tcW w:w="100" w:type="dxa"/>
            <w:vAlign w:val="bottom"/>
          </w:tcPr>
          <w:p>
            <w:pPr>
              <w:spacing w:after="0"/>
              <w:rPr>
                <w:sz w:val="23"/>
                <w:szCs w:val="23"/>
                <w:color w:val="auto"/>
              </w:rPr>
            </w:pPr>
          </w:p>
        </w:tc>
        <w:tc>
          <w:tcPr>
            <w:tcW w:w="940" w:type="dxa"/>
            <w:vAlign w:val="bottom"/>
          </w:tcPr>
          <w:p>
            <w:pPr>
              <w:jc w:val="right"/>
              <w:ind w:right="43"/>
              <w:spacing w:after="0"/>
              <w:rPr>
                <w:sz w:val="20"/>
                <w:szCs w:val="20"/>
                <w:color w:val="auto"/>
              </w:rPr>
            </w:pPr>
            <w:r>
              <w:rPr>
                <w:rFonts w:ascii="Arial" w:cs="Arial" w:eastAsia="Arial" w:hAnsi="Arial"/>
                <w:sz w:val="15"/>
                <w:szCs w:val="15"/>
                <w:color w:val="auto"/>
              </w:rPr>
              <w:t>7,250</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340" w:type="dxa"/>
            <w:vAlign w:val="bottom"/>
          </w:tcPr>
          <w:p>
            <w:pPr>
              <w:jc w:val="right"/>
              <w:ind w:right="43"/>
              <w:spacing w:after="0"/>
              <w:rPr>
                <w:sz w:val="20"/>
                <w:szCs w:val="20"/>
                <w:color w:val="auto"/>
              </w:rPr>
            </w:pPr>
            <w:r>
              <w:rPr>
                <w:rFonts w:ascii="Arial" w:cs="Arial" w:eastAsia="Arial" w:hAnsi="Arial"/>
                <w:sz w:val="15"/>
                <w:szCs w:val="15"/>
                <w:color w:val="auto"/>
              </w:rPr>
              <w:t>7,250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43"/>
              <w:spacing w:after="0"/>
              <w:rPr>
                <w:sz w:val="20"/>
                <w:szCs w:val="20"/>
                <w:color w:val="auto"/>
              </w:rPr>
            </w:pPr>
            <w:r>
              <w:rPr>
                <w:rFonts w:ascii="Arial" w:cs="Arial" w:eastAsia="Arial" w:hAnsi="Arial"/>
                <w:sz w:val="15"/>
                <w:szCs w:val="15"/>
                <w:color w:val="auto"/>
              </w:rPr>
              <w:t>7,250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7,250</w:t>
            </w:r>
          </w:p>
        </w:tc>
      </w:tr>
      <w:tr>
        <w:trPr>
          <w:trHeight w:val="274"/>
        </w:trPr>
        <w:tc>
          <w:tcPr>
            <w:tcW w:w="1160" w:type="dxa"/>
            <w:vAlign w:val="bottom"/>
            <w:shd w:val="clear" w:color="auto" w:fill="CCEEFF"/>
          </w:tcPr>
          <w:p>
            <w:pPr>
              <w:ind w:left="40"/>
              <w:spacing w:after="0"/>
              <w:rPr>
                <w:sz w:val="20"/>
                <w:szCs w:val="20"/>
                <w:color w:val="auto"/>
              </w:rPr>
            </w:pPr>
            <w:r>
              <w:rPr>
                <w:rFonts w:ascii="Arial" w:cs="Arial" w:eastAsia="Arial" w:hAnsi="Arial"/>
                <w:sz w:val="15"/>
                <w:szCs w:val="15"/>
                <w:color w:val="auto"/>
              </w:rPr>
              <w:t>Highway West</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36,500</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36,500</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36,500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36,500</w:t>
            </w:r>
          </w:p>
        </w:tc>
      </w:tr>
      <w:tr>
        <w:trPr>
          <w:trHeight w:val="266"/>
        </w:trPr>
        <w:tc>
          <w:tcPr>
            <w:tcW w:w="1160" w:type="dxa"/>
            <w:vAlign w:val="bottom"/>
          </w:tcPr>
          <w:p>
            <w:pPr>
              <w:ind w:left="40"/>
              <w:spacing w:after="0"/>
              <w:rPr>
                <w:sz w:val="20"/>
                <w:szCs w:val="20"/>
                <w:color w:val="auto"/>
              </w:rPr>
            </w:pPr>
            <w:r>
              <w:rPr>
                <w:rFonts w:ascii="Arial" w:cs="Arial" w:eastAsia="Arial" w:hAnsi="Arial"/>
                <w:sz w:val="15"/>
                <w:szCs w:val="15"/>
                <w:color w:val="auto"/>
              </w:rPr>
              <w:t>Compass</w:t>
            </w:r>
          </w:p>
        </w:tc>
        <w:tc>
          <w:tcPr>
            <w:tcW w:w="100" w:type="dxa"/>
            <w:vAlign w:val="bottom"/>
          </w:tcPr>
          <w:p>
            <w:pPr>
              <w:spacing w:after="0"/>
              <w:rPr>
                <w:sz w:val="23"/>
                <w:szCs w:val="23"/>
                <w:color w:val="auto"/>
              </w:rPr>
            </w:pPr>
          </w:p>
        </w:tc>
        <w:tc>
          <w:tcPr>
            <w:tcW w:w="940" w:type="dxa"/>
            <w:vAlign w:val="bottom"/>
          </w:tcPr>
          <w:p>
            <w:pPr>
              <w:jc w:val="right"/>
              <w:ind w:right="43"/>
              <w:spacing w:after="0"/>
              <w:rPr>
                <w:sz w:val="20"/>
                <w:szCs w:val="20"/>
                <w:color w:val="auto"/>
              </w:rPr>
            </w:pPr>
            <w:r>
              <w:rPr>
                <w:rFonts w:ascii="Arial" w:cs="Arial" w:eastAsia="Arial" w:hAnsi="Arial"/>
                <w:sz w:val="15"/>
                <w:szCs w:val="15"/>
                <w:color w:val="auto"/>
              </w:rPr>
              <w:t>13,930</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70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340" w:type="dxa"/>
            <w:vAlign w:val="bottom"/>
          </w:tcPr>
          <w:p>
            <w:pPr>
              <w:jc w:val="right"/>
              <w:ind w:right="43"/>
              <w:spacing w:after="0"/>
              <w:rPr>
                <w:sz w:val="20"/>
                <w:szCs w:val="20"/>
                <w:color w:val="auto"/>
              </w:rPr>
            </w:pPr>
            <w:r>
              <w:rPr>
                <w:rFonts w:ascii="Arial" w:cs="Arial" w:eastAsia="Arial" w:hAnsi="Arial"/>
                <w:sz w:val="15"/>
                <w:szCs w:val="15"/>
                <w:color w:val="auto"/>
              </w:rPr>
              <w:t>14,000</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43"/>
              <w:spacing w:after="0"/>
              <w:rPr>
                <w:sz w:val="20"/>
                <w:szCs w:val="20"/>
                <w:color w:val="auto"/>
              </w:rPr>
            </w:pPr>
            <w:r>
              <w:rPr>
                <w:rFonts w:ascii="Arial" w:cs="Arial" w:eastAsia="Arial" w:hAnsi="Arial"/>
                <w:sz w:val="15"/>
                <w:szCs w:val="15"/>
                <w:color w:val="auto"/>
              </w:rPr>
              <w:t>14,000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14,000</w:t>
            </w:r>
          </w:p>
        </w:tc>
      </w:tr>
      <w:tr>
        <w:trPr>
          <w:trHeight w:val="241"/>
        </w:trPr>
        <w:tc>
          <w:tcPr>
            <w:tcW w:w="1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346,986</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17,199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(3,120)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(11,990)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134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349,075</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291,822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35,277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21,976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349,075</w:t>
            </w:r>
          </w:p>
        </w:tc>
      </w:tr>
      <w:tr>
        <w:trPr>
          <w:trHeight w:val="20"/>
        </w:trPr>
        <w:tc>
          <w:tcPr>
            <w:tcW w:w="1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2018, we acquired the following land for expansion / development: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Name</w:t>
            </w:r>
          </w:p>
        </w:tc>
        <w:tc>
          <w:tcPr>
            <w:tcW w:w="120" w:type="dxa"/>
            <w:vAlign w:val="bottom"/>
            <w:tcBorders>
              <w:bottom w:val="single" w:sz="8" w:color="CCEEFF"/>
            </w:tcBorders>
          </w:tcPr>
          <w:p>
            <w:pPr>
              <w:spacing w:after="0"/>
              <w:rPr>
                <w:sz w:val="17"/>
                <w:szCs w:val="17"/>
                <w:color w:val="auto"/>
              </w:rPr>
            </w:pPr>
          </w:p>
        </w:tc>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Location</w:t>
            </w: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Type</w:t>
            </w:r>
          </w:p>
        </w:tc>
        <w:tc>
          <w:tcPr>
            <w:tcW w:w="120" w:type="dxa"/>
            <w:vAlign w:val="bottom"/>
            <w:tcBorders>
              <w:bottom w:val="single" w:sz="8" w:color="CCEEFF"/>
            </w:tcBorders>
          </w:tcPr>
          <w:p>
            <w:pPr>
              <w:spacing w:after="0"/>
              <w:rPr>
                <w:sz w:val="17"/>
                <w:szCs w:val="17"/>
                <w:color w:val="auto"/>
              </w:rPr>
            </w:pPr>
          </w:p>
        </w:tc>
        <w:tc>
          <w:tcPr>
            <w:tcW w:w="272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rPr>
              <w:t>Expansion / Development Sites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2"/>
              </w:rPr>
              <w:t>Cost (millions)</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ind w:left="200"/>
              <w:spacing w:after="0"/>
              <w:rPr>
                <w:sz w:val="20"/>
                <w:szCs w:val="20"/>
                <w:color w:val="auto"/>
              </w:rPr>
            </w:pPr>
            <w:r>
              <w:rPr>
                <w:rFonts w:ascii="Arial" w:cs="Arial" w:eastAsia="Arial" w:hAnsi="Arial"/>
                <w:sz w:val="15"/>
                <w:szCs w:val="15"/>
                <w:b w:val="1"/>
                <w:bCs w:val="1"/>
                <w:color w:val="auto"/>
              </w:rPr>
              <w:t>Month Acquired</w:t>
            </w:r>
          </w:p>
        </w:tc>
      </w:tr>
      <w:tr>
        <w:trPr>
          <w:trHeight w:val="254"/>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Ocean West</w:t>
            </w: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McKinleyville, CA</w:t>
            </w: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MH</w:t>
            </w:r>
          </w:p>
        </w:tc>
        <w:tc>
          <w:tcPr>
            <w:tcW w:w="27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0.2</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ind w:left="40"/>
              <w:spacing w:after="0"/>
              <w:rPr>
                <w:sz w:val="20"/>
                <w:szCs w:val="20"/>
                <w:color w:val="auto"/>
              </w:rPr>
            </w:pPr>
            <w:r>
              <w:rPr>
                <w:rFonts w:ascii="Arial" w:cs="Arial" w:eastAsia="Arial" w:hAnsi="Arial"/>
                <w:sz w:val="15"/>
                <w:szCs w:val="15"/>
                <w:color w:val="auto"/>
              </w:rPr>
              <w:t>December</w:t>
            </w:r>
          </w:p>
        </w:tc>
      </w:tr>
      <w:tr>
        <w:trPr>
          <w:trHeight w:val="266"/>
        </w:trPr>
        <w:tc>
          <w:tcPr>
            <w:tcW w:w="2640" w:type="dxa"/>
            <w:vAlign w:val="bottom"/>
            <w:gridSpan w:val="2"/>
          </w:tcPr>
          <w:p>
            <w:pPr>
              <w:ind w:left="40"/>
              <w:spacing w:after="0"/>
              <w:rPr>
                <w:sz w:val="20"/>
                <w:szCs w:val="20"/>
                <w:color w:val="auto"/>
              </w:rPr>
            </w:pPr>
            <w:r>
              <w:rPr>
                <w:rFonts w:ascii="Arial" w:cs="Arial" w:eastAsia="Arial" w:hAnsi="Arial"/>
                <w:sz w:val="15"/>
                <w:szCs w:val="15"/>
                <w:color w:val="auto"/>
              </w:rPr>
              <w:t>Water Oak Country Club Estates</w:t>
            </w:r>
          </w:p>
        </w:tc>
        <w:tc>
          <w:tcPr>
            <w:tcW w:w="1960" w:type="dxa"/>
            <w:vAlign w:val="bottom"/>
            <w:gridSpan w:val="2"/>
          </w:tcPr>
          <w:p>
            <w:pPr>
              <w:ind w:left="20"/>
              <w:spacing w:after="0"/>
              <w:rPr>
                <w:sz w:val="20"/>
                <w:szCs w:val="20"/>
                <w:color w:val="auto"/>
              </w:rPr>
            </w:pPr>
            <w:r>
              <w:rPr>
                <w:rFonts w:ascii="Arial" w:cs="Arial" w:eastAsia="Arial" w:hAnsi="Arial"/>
                <w:sz w:val="15"/>
                <w:szCs w:val="15"/>
                <w:color w:val="auto"/>
              </w:rPr>
              <w:t>Lady Lake, FL</w:t>
            </w:r>
          </w:p>
        </w:tc>
        <w:tc>
          <w:tcPr>
            <w:tcW w:w="1160" w:type="dxa"/>
            <w:vAlign w:val="bottom"/>
            <w:gridSpan w:val="2"/>
          </w:tcPr>
          <w:p>
            <w:pPr>
              <w:ind w:left="20"/>
              <w:spacing w:after="0"/>
              <w:rPr>
                <w:sz w:val="20"/>
                <w:szCs w:val="20"/>
                <w:color w:val="auto"/>
              </w:rPr>
            </w:pPr>
            <w:r>
              <w:rPr>
                <w:rFonts w:ascii="Arial" w:cs="Arial" w:eastAsia="Arial" w:hAnsi="Arial"/>
                <w:sz w:val="15"/>
                <w:szCs w:val="15"/>
                <w:color w:val="auto"/>
              </w:rPr>
              <w:t>MH</w:t>
            </w:r>
          </w:p>
        </w:tc>
        <w:tc>
          <w:tcPr>
            <w:tcW w:w="2720" w:type="dxa"/>
            <w:vAlign w:val="bottom"/>
          </w:tcPr>
          <w:p>
            <w:pPr>
              <w:jc w:val="right"/>
              <w:ind w:right="23"/>
              <w:spacing w:after="0"/>
              <w:rPr>
                <w:sz w:val="20"/>
                <w:szCs w:val="20"/>
                <w:color w:val="auto"/>
              </w:rPr>
            </w:pPr>
            <w:r>
              <w:rPr>
                <w:rFonts w:ascii="Arial" w:cs="Arial" w:eastAsia="Arial" w:hAnsi="Arial"/>
                <w:sz w:val="15"/>
                <w:szCs w:val="15"/>
                <w:color w:val="auto"/>
              </w:rPr>
              <w:t>296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23"/>
                <w:szCs w:val="23"/>
                <w:color w:val="auto"/>
              </w:rPr>
            </w:pPr>
          </w:p>
        </w:tc>
        <w:tc>
          <w:tcPr>
            <w:tcW w:w="1480" w:type="dxa"/>
            <w:vAlign w:val="bottom"/>
          </w:tcPr>
          <w:p>
            <w:pPr>
              <w:ind w:left="40"/>
              <w:spacing w:after="0"/>
              <w:rPr>
                <w:sz w:val="20"/>
                <w:szCs w:val="20"/>
                <w:color w:val="auto"/>
              </w:rPr>
            </w:pPr>
            <w:r>
              <w:rPr>
                <w:rFonts w:ascii="Arial" w:cs="Arial" w:eastAsia="Arial" w:hAnsi="Arial"/>
                <w:sz w:val="15"/>
                <w:szCs w:val="15"/>
                <w:color w:val="auto"/>
              </w:rPr>
              <w:t>November</w:t>
            </w:r>
          </w:p>
        </w:tc>
      </w:tr>
      <w:tr>
        <w:trPr>
          <w:trHeight w:val="274"/>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Oak Crest</w:t>
            </w: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Austin, TX</w:t>
            </w: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MH</w:t>
            </w:r>
          </w:p>
        </w:tc>
        <w:tc>
          <w:tcPr>
            <w:tcW w:w="27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220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4.2</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ind w:left="40"/>
              <w:spacing w:after="0"/>
              <w:rPr>
                <w:sz w:val="20"/>
                <w:szCs w:val="20"/>
                <w:color w:val="auto"/>
              </w:rPr>
            </w:pPr>
            <w:r>
              <w:rPr>
                <w:rFonts w:ascii="Arial" w:cs="Arial" w:eastAsia="Arial" w:hAnsi="Arial"/>
                <w:sz w:val="15"/>
                <w:szCs w:val="15"/>
                <w:color w:val="auto"/>
              </w:rPr>
              <w:t>October</w:t>
            </w:r>
          </w:p>
        </w:tc>
      </w:tr>
      <w:tr>
        <w:trPr>
          <w:trHeight w:val="266"/>
        </w:trPr>
        <w:tc>
          <w:tcPr>
            <w:tcW w:w="2640" w:type="dxa"/>
            <w:vAlign w:val="bottom"/>
            <w:gridSpan w:val="2"/>
          </w:tcPr>
          <w:p>
            <w:pPr>
              <w:ind w:left="40"/>
              <w:spacing w:after="0"/>
              <w:rPr>
                <w:sz w:val="20"/>
                <w:szCs w:val="20"/>
                <w:color w:val="auto"/>
              </w:rPr>
            </w:pPr>
            <w:r>
              <w:rPr>
                <w:rFonts w:ascii="Arial" w:cs="Arial" w:eastAsia="Arial" w:hAnsi="Arial"/>
                <w:sz w:val="15"/>
                <w:szCs w:val="15"/>
                <w:color w:val="auto"/>
              </w:rPr>
              <w:t>Pecan Park</w:t>
            </w:r>
          </w:p>
        </w:tc>
        <w:tc>
          <w:tcPr>
            <w:tcW w:w="1960" w:type="dxa"/>
            <w:vAlign w:val="bottom"/>
            <w:gridSpan w:val="2"/>
          </w:tcPr>
          <w:p>
            <w:pPr>
              <w:ind w:left="20"/>
              <w:spacing w:after="0"/>
              <w:rPr>
                <w:sz w:val="20"/>
                <w:szCs w:val="20"/>
                <w:color w:val="auto"/>
              </w:rPr>
            </w:pPr>
            <w:r>
              <w:rPr>
                <w:rFonts w:ascii="Arial" w:cs="Arial" w:eastAsia="Arial" w:hAnsi="Arial"/>
                <w:sz w:val="15"/>
                <w:szCs w:val="15"/>
                <w:color w:val="auto"/>
              </w:rPr>
              <w:t>Jacksonville, FL</w:t>
            </w:r>
          </w:p>
        </w:tc>
        <w:tc>
          <w:tcPr>
            <w:tcW w:w="1160" w:type="dxa"/>
            <w:vAlign w:val="bottom"/>
            <w:gridSpan w:val="2"/>
          </w:tcPr>
          <w:p>
            <w:pPr>
              <w:ind w:left="20"/>
              <w:spacing w:after="0"/>
              <w:rPr>
                <w:sz w:val="20"/>
                <w:szCs w:val="20"/>
                <w:color w:val="auto"/>
              </w:rPr>
            </w:pPr>
            <w:r>
              <w:rPr>
                <w:rFonts w:ascii="Arial" w:cs="Arial" w:eastAsia="Arial" w:hAnsi="Arial"/>
                <w:sz w:val="15"/>
                <w:szCs w:val="15"/>
                <w:color w:val="auto"/>
              </w:rPr>
              <w:t>RV</w:t>
            </w:r>
          </w:p>
        </w:tc>
        <w:tc>
          <w:tcPr>
            <w:tcW w:w="2720" w:type="dxa"/>
            <w:vAlign w:val="bottom"/>
          </w:tcPr>
          <w:p>
            <w:pPr>
              <w:jc w:val="right"/>
              <w:ind w:right="23"/>
              <w:spacing w:after="0"/>
              <w:rPr>
                <w:sz w:val="20"/>
                <w:szCs w:val="20"/>
                <w:color w:val="auto"/>
              </w:rPr>
            </w:pPr>
            <w:r>
              <w:rPr>
                <w:rFonts w:ascii="Arial" w:cs="Arial" w:eastAsia="Arial" w:hAnsi="Arial"/>
                <w:sz w:val="15"/>
                <w:szCs w:val="15"/>
                <w:color w:val="auto"/>
              </w:rPr>
              <w:t>158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23"/>
                <w:szCs w:val="23"/>
                <w:color w:val="auto"/>
              </w:rPr>
            </w:pPr>
          </w:p>
        </w:tc>
        <w:tc>
          <w:tcPr>
            <w:tcW w:w="1480" w:type="dxa"/>
            <w:vAlign w:val="bottom"/>
          </w:tcPr>
          <w:p>
            <w:pPr>
              <w:ind w:left="40"/>
              <w:spacing w:after="0"/>
              <w:rPr>
                <w:sz w:val="20"/>
                <w:szCs w:val="20"/>
                <w:color w:val="auto"/>
              </w:rPr>
            </w:pPr>
            <w:r>
              <w:rPr>
                <w:rFonts w:ascii="Arial" w:cs="Arial" w:eastAsia="Arial" w:hAnsi="Arial"/>
                <w:sz w:val="15"/>
                <w:szCs w:val="15"/>
                <w:color w:val="auto"/>
              </w:rPr>
              <w:t>September</w:t>
            </w:r>
          </w:p>
        </w:tc>
      </w:tr>
      <w:tr>
        <w:trPr>
          <w:trHeight w:val="274"/>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Smith Creek Crossing</w:t>
            </w: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Granby, CO</w:t>
            </w: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MH</w:t>
            </w:r>
          </w:p>
        </w:tc>
        <w:tc>
          <w:tcPr>
            <w:tcW w:w="27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310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0.9</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ind w:left="40"/>
              <w:spacing w:after="0"/>
              <w:rPr>
                <w:sz w:val="20"/>
                <w:szCs w:val="20"/>
                <w:color w:val="auto"/>
              </w:rPr>
            </w:pPr>
            <w:r>
              <w:rPr>
                <w:rFonts w:ascii="Arial" w:cs="Arial" w:eastAsia="Arial" w:hAnsi="Arial"/>
                <w:sz w:val="15"/>
                <w:szCs w:val="15"/>
                <w:color w:val="auto"/>
              </w:rPr>
              <w:t>September</w:t>
            </w:r>
          </w:p>
        </w:tc>
      </w:tr>
      <w:tr>
        <w:trPr>
          <w:trHeight w:val="266"/>
        </w:trPr>
        <w:tc>
          <w:tcPr>
            <w:tcW w:w="2640" w:type="dxa"/>
            <w:vAlign w:val="bottom"/>
            <w:gridSpan w:val="2"/>
          </w:tcPr>
          <w:p>
            <w:pPr>
              <w:ind w:left="40"/>
              <w:spacing w:after="0"/>
              <w:rPr>
                <w:sz w:val="20"/>
                <w:szCs w:val="20"/>
                <w:color w:val="auto"/>
              </w:rPr>
            </w:pPr>
            <w:r>
              <w:rPr>
                <w:rFonts w:ascii="Arial" w:cs="Arial" w:eastAsia="Arial" w:hAnsi="Arial"/>
                <w:sz w:val="15"/>
                <w:szCs w:val="15"/>
                <w:color w:val="auto"/>
              </w:rPr>
              <w:t>Apple Carr</w:t>
            </w:r>
          </w:p>
        </w:tc>
        <w:tc>
          <w:tcPr>
            <w:tcW w:w="1960" w:type="dxa"/>
            <w:vAlign w:val="bottom"/>
            <w:gridSpan w:val="2"/>
          </w:tcPr>
          <w:p>
            <w:pPr>
              <w:ind w:left="20"/>
              <w:spacing w:after="0"/>
              <w:rPr>
                <w:sz w:val="20"/>
                <w:szCs w:val="20"/>
                <w:color w:val="auto"/>
              </w:rPr>
            </w:pPr>
            <w:r>
              <w:rPr>
                <w:rFonts w:ascii="Arial" w:cs="Arial" w:eastAsia="Arial" w:hAnsi="Arial"/>
                <w:sz w:val="15"/>
                <w:szCs w:val="15"/>
                <w:color w:val="auto"/>
              </w:rPr>
              <w:t>Egelston, MI</w:t>
            </w:r>
          </w:p>
        </w:tc>
        <w:tc>
          <w:tcPr>
            <w:tcW w:w="1160" w:type="dxa"/>
            <w:vAlign w:val="bottom"/>
            <w:gridSpan w:val="2"/>
          </w:tcPr>
          <w:p>
            <w:pPr>
              <w:ind w:left="20"/>
              <w:spacing w:after="0"/>
              <w:rPr>
                <w:sz w:val="20"/>
                <w:szCs w:val="20"/>
                <w:color w:val="auto"/>
              </w:rPr>
            </w:pPr>
            <w:r>
              <w:rPr>
                <w:rFonts w:ascii="Arial" w:cs="Arial" w:eastAsia="Arial" w:hAnsi="Arial"/>
                <w:sz w:val="15"/>
                <w:szCs w:val="15"/>
                <w:color w:val="auto"/>
              </w:rPr>
              <w:t>MH</w:t>
            </w:r>
          </w:p>
        </w:tc>
        <w:tc>
          <w:tcPr>
            <w:tcW w:w="2720" w:type="dxa"/>
            <w:vAlign w:val="bottom"/>
          </w:tcPr>
          <w:p>
            <w:pPr>
              <w:jc w:val="right"/>
              <w:ind w:right="23"/>
              <w:spacing w:after="0"/>
              <w:rPr>
                <w:sz w:val="20"/>
                <w:szCs w:val="20"/>
                <w:color w:val="auto"/>
              </w:rPr>
            </w:pPr>
            <w:r>
              <w:rPr>
                <w:rFonts w:ascii="Arial" w:cs="Arial" w:eastAsia="Arial" w:hAnsi="Arial"/>
                <w:sz w:val="15"/>
                <w:szCs w:val="15"/>
                <w:color w:val="auto"/>
              </w:rPr>
              <w:t>121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0.2</w:t>
            </w:r>
          </w:p>
        </w:tc>
        <w:tc>
          <w:tcPr>
            <w:tcW w:w="100" w:type="dxa"/>
            <w:vAlign w:val="bottom"/>
          </w:tcPr>
          <w:p>
            <w:pPr>
              <w:spacing w:after="0"/>
              <w:rPr>
                <w:sz w:val="23"/>
                <w:szCs w:val="23"/>
                <w:color w:val="auto"/>
              </w:rPr>
            </w:pPr>
          </w:p>
        </w:tc>
        <w:tc>
          <w:tcPr>
            <w:tcW w:w="1480" w:type="dxa"/>
            <w:vAlign w:val="bottom"/>
          </w:tcPr>
          <w:p>
            <w:pPr>
              <w:ind w:left="40"/>
              <w:spacing w:after="0"/>
              <w:rPr>
                <w:sz w:val="20"/>
                <w:szCs w:val="20"/>
                <w:color w:val="auto"/>
              </w:rPr>
            </w:pPr>
            <w:r>
              <w:rPr>
                <w:rFonts w:ascii="Arial" w:cs="Arial" w:eastAsia="Arial" w:hAnsi="Arial"/>
                <w:sz w:val="15"/>
                <w:szCs w:val="15"/>
                <w:color w:val="auto"/>
              </w:rPr>
              <w:t>May</w:t>
            </w:r>
          </w:p>
        </w:tc>
      </w:tr>
      <w:tr>
        <w:trPr>
          <w:trHeight w:val="27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River Run</w:t>
            </w: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Granby, CO</w:t>
            </w: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MH / RV</w:t>
            </w:r>
          </w:p>
        </w:tc>
        <w:tc>
          <w:tcPr>
            <w:tcW w:w="27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1,144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5.3</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ind w:left="40"/>
              <w:spacing w:after="0"/>
              <w:rPr>
                <w:sz w:val="20"/>
                <w:szCs w:val="20"/>
                <w:color w:val="auto"/>
              </w:rPr>
            </w:pPr>
            <w:r>
              <w:rPr>
                <w:rFonts w:ascii="Arial" w:cs="Arial" w:eastAsia="Arial" w:hAnsi="Arial"/>
                <w:sz w:val="15"/>
                <w:szCs w:val="15"/>
                <w:color w:val="auto"/>
              </w:rPr>
              <w:t>May</w:t>
            </w:r>
          </w:p>
        </w:tc>
      </w:tr>
      <w:tr>
        <w:trPr>
          <w:trHeight w:val="241"/>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ind w:left="20"/>
              <w:spacing w:after="0"/>
              <w:rPr>
                <w:sz w:val="20"/>
                <w:szCs w:val="20"/>
                <w:color w:val="auto"/>
              </w:rPr>
            </w:pPr>
            <w:r>
              <w:rPr>
                <w:rFonts w:ascii="Arial" w:cs="Arial" w:eastAsia="Arial" w:hAnsi="Arial"/>
                <w:sz w:val="15"/>
                <w:szCs w:val="15"/>
                <w:b w:val="1"/>
                <w:bCs w:val="1"/>
                <w:color w:val="auto"/>
              </w:rPr>
              <w:t>Total</w:t>
            </w:r>
          </w:p>
        </w:tc>
        <w:tc>
          <w:tcPr>
            <w:tcW w:w="2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2,275</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14.0</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- 20</w:t>
      </w:r>
    </w:p>
    <w:p>
      <w:pPr>
        <w:sectPr>
          <w:pgSz w:w="11900" w:h="16838" w:orient="portrait"/>
          <w:cols w:equalWidth="0" w:num="1">
            <w:col w:w="11420"/>
          </w:cols>
          <w:pgMar w:left="240" w:top="121"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Collateralized Receivables and Transfers of Financial Assets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Prior to November 2019, we completed various transactions with an unrelated entity involving our notes receivable under which we received cash proceeds in exchange for relinquishing our right, title, and interest in certain notes receivable. We had no further obligations or rights with respect to the control, management, administration, servicing, or collection of the installment notes receivable. However, we were subject to certain recourse provisions requiring us to purchase the underlying homes collateralizing such notes, in the event of a note default and subsequent repossession of the home by the unrelated entity. The recourse provisions were considered to be a form of continuing involvement which precluded establishing legal isolation, a necessary condition for derecognition of a financial asset, and therefore these transferred loans did not meet the requirements for sale accounting. We continued to recognize these transferred loans and we also recognized the cash proceeds on our Consolidated Balance Sheets and referred to them as collateralized receivables and as secured borrowings on collateralized receivables respectively.</w:t>
      </w:r>
    </w:p>
    <w:p>
      <w:pPr>
        <w:spacing w:after="0" w:line="1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November 2019, the facts and circumstances regarding the recourse provisions, to which we remain subject, evolved such that the purchasers become subject to substantive economic risk. Accordingly, we reassessed the legal isolation analysis in consultation with legal counsel, and concluded that the transaction now achieved the sale accounting requirements for the transferred notes receivable. Following the derecognition guidance, we (a) derecognized the transferred financial assets, (b) applied the guidance in ASC paragraphs 860-20-25-1 and 860-20-30-1 on recognition and measurement of assets obtained and liabilities incurred in the sale, and (c) recognized in earnings a $0.6 million gain on sale.</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was no balance of collateralized receivables at December 31, 2019. The balance of the collateralized receivables was $106.9 million (net of allowance of $0.8 million) as of December 31, 2018. The receivables had a weighted average interest rate and maturity of 9.9 percent and 14.1 years as of December 31, 2018.</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There was no balance of secured borrowing as of December 31, 2019. The balance of the secured borrowing was $107.7 million as of December 31, 2018.</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 of interest income and expense recognized was $8.0 million, $11.2 million and $13.2 million for the years ended December 31, 2019, 2018, and 2017,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aggregate gross principal balance of the collateralized receivables is as follows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ind w:left="40"/>
              <w:spacing w:after="0"/>
              <w:rPr>
                <w:sz w:val="20"/>
                <w:szCs w:val="20"/>
                <w:color w:val="auto"/>
              </w:rPr>
            </w:pPr>
            <w:r>
              <w:rPr>
                <w:rFonts w:ascii="Arial" w:cs="Arial" w:eastAsia="Arial" w:hAnsi="Arial"/>
                <w:sz w:val="15"/>
                <w:szCs w:val="15"/>
                <w:b w:val="1"/>
                <w:bCs w:val="1"/>
                <w:color w:val="auto"/>
              </w:rPr>
              <w:t>December 31, 2019</w:t>
            </w:r>
          </w:p>
        </w:tc>
        <w:tc>
          <w:tcPr>
            <w:tcW w:w="140" w:type="dxa"/>
            <w:vAlign w:val="bottom"/>
          </w:tcPr>
          <w:p>
            <w:pPr>
              <w:spacing w:after="0"/>
              <w:rPr>
                <w:sz w:val="17"/>
                <w:szCs w:val="17"/>
                <w:color w:val="auto"/>
              </w:rPr>
            </w:pPr>
          </w:p>
        </w:tc>
        <w:tc>
          <w:tcPr>
            <w:tcW w:w="1440" w:type="dxa"/>
            <w:vAlign w:val="bottom"/>
          </w:tcPr>
          <w:p>
            <w:pPr>
              <w:jc w:val="right"/>
              <w:ind w:right="103"/>
              <w:spacing w:after="0"/>
              <w:rPr>
                <w:sz w:val="20"/>
                <w:szCs w:val="20"/>
                <w:color w:val="auto"/>
              </w:rPr>
            </w:pPr>
            <w:r>
              <w:rPr>
                <w:rFonts w:ascii="Arial" w:cs="Arial" w:eastAsia="Arial" w:hAnsi="Arial"/>
                <w:sz w:val="15"/>
                <w:szCs w:val="15"/>
                <w:b w:val="1"/>
                <w:bCs w:val="1"/>
                <w:color w:val="auto"/>
                <w:w w:val="91"/>
              </w:rPr>
              <w:t>December 31, 2018</w:t>
            </w:r>
          </w:p>
        </w:tc>
      </w:tr>
      <w:tr>
        <w:trPr>
          <w:trHeight w:val="254"/>
        </w:trPr>
        <w:tc>
          <w:tcPr>
            <w:tcW w:w="8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Beginning balance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107,731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129,182</w:t>
            </w:r>
          </w:p>
        </w:tc>
      </w:tr>
      <w:tr>
        <w:trPr>
          <w:trHeight w:val="266"/>
        </w:trPr>
        <w:tc>
          <w:tcPr>
            <w:tcW w:w="8120" w:type="dxa"/>
            <w:vAlign w:val="bottom"/>
          </w:tcPr>
          <w:p>
            <w:pPr>
              <w:ind w:left="280"/>
              <w:spacing w:after="0"/>
              <w:rPr>
                <w:sz w:val="20"/>
                <w:szCs w:val="20"/>
                <w:color w:val="auto"/>
              </w:rPr>
            </w:pPr>
            <w:r>
              <w:rPr>
                <w:rFonts w:ascii="Arial" w:cs="Arial" w:eastAsia="Arial" w:hAnsi="Arial"/>
                <w:sz w:val="15"/>
                <w:szCs w:val="15"/>
                <w:color w:val="auto"/>
              </w:rPr>
              <w:t>Principal payments and payoffs from our customers</w:t>
            </w:r>
          </w:p>
        </w:tc>
        <w:tc>
          <w:tcPr>
            <w:tcW w:w="140" w:type="dxa"/>
            <w:vAlign w:val="bottom"/>
          </w:tcPr>
          <w:p>
            <w:pPr>
              <w:spacing w:after="0"/>
              <w:rPr>
                <w:sz w:val="23"/>
                <w:szCs w:val="23"/>
                <w:color w:val="auto"/>
              </w:rPr>
            </w:pPr>
          </w:p>
        </w:tc>
        <w:tc>
          <w:tcPr>
            <w:tcW w:w="1480" w:type="dxa"/>
            <w:vAlign w:val="bottom"/>
          </w:tcPr>
          <w:p>
            <w:pPr>
              <w:jc w:val="right"/>
              <w:ind w:right="3"/>
              <w:spacing w:after="0"/>
              <w:rPr>
                <w:sz w:val="20"/>
                <w:szCs w:val="20"/>
                <w:color w:val="auto"/>
              </w:rPr>
            </w:pPr>
            <w:r>
              <w:rPr>
                <w:rFonts w:ascii="Arial" w:cs="Arial" w:eastAsia="Arial" w:hAnsi="Arial"/>
                <w:sz w:val="15"/>
                <w:szCs w:val="15"/>
                <w:color w:val="auto"/>
              </w:rPr>
              <w:t>(11,408)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(12,577)</w:t>
            </w:r>
          </w:p>
        </w:tc>
      </w:tr>
      <w:tr>
        <w:trPr>
          <w:trHeight w:val="274"/>
        </w:trPr>
        <w:tc>
          <w:tcPr>
            <w:tcW w:w="81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Principal reduction from repurchased homes</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(5,973)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(8,874)</w:t>
            </w:r>
          </w:p>
        </w:tc>
      </w:tr>
      <w:tr>
        <w:trPr>
          <w:trHeight w:val="266"/>
        </w:trPr>
        <w:tc>
          <w:tcPr>
            <w:tcW w:w="812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Derecognition of collateralized receivables</w:t>
            </w:r>
          </w:p>
        </w:tc>
        <w:tc>
          <w:tcPr>
            <w:tcW w:w="1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(90,350)</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r>
      <w:tr>
        <w:trPr>
          <w:trHeight w:val="250"/>
        </w:trPr>
        <w:tc>
          <w:tcPr>
            <w:tcW w:w="81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Total activity</w:t>
            </w:r>
          </w:p>
        </w:tc>
        <w:tc>
          <w:tcPr>
            <w:tcW w:w="14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(107,731)</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(21,451)</w:t>
            </w:r>
          </w:p>
        </w:tc>
      </w:tr>
      <w:tr>
        <w:trPr>
          <w:trHeight w:val="241"/>
        </w:trPr>
        <w:tc>
          <w:tcPr>
            <w:tcW w:w="8120" w:type="dxa"/>
            <w:vAlign w:val="bottom"/>
          </w:tcPr>
          <w:p>
            <w:pPr>
              <w:ind w:left="40"/>
              <w:spacing w:after="0"/>
              <w:rPr>
                <w:sz w:val="20"/>
                <w:szCs w:val="20"/>
                <w:color w:val="auto"/>
              </w:rPr>
            </w:pPr>
            <w:r>
              <w:rPr>
                <w:rFonts w:ascii="Arial" w:cs="Arial" w:eastAsia="Arial" w:hAnsi="Arial"/>
                <w:sz w:val="15"/>
                <w:szCs w:val="15"/>
                <w:color w:val="auto"/>
              </w:rPr>
              <w:t>Ending balance</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ind w:right="23"/>
              <w:spacing w:after="0"/>
              <w:rPr>
                <w:sz w:val="20"/>
                <w:szCs w:val="20"/>
                <w:color w:val="auto"/>
              </w:rPr>
            </w:pPr>
            <w:r>
              <w:rPr>
                <w:rFonts w:ascii="Arial" w:cs="Arial" w:eastAsia="Arial" w:hAnsi="Arial"/>
                <w:sz w:val="15"/>
                <w:szCs w:val="15"/>
                <w:color w:val="auto"/>
              </w:rPr>
              <w:t>107,731</w:t>
            </w:r>
          </w:p>
        </w:tc>
      </w:tr>
      <w:tr>
        <w:trPr>
          <w:trHeight w:val="20"/>
        </w:trPr>
        <w:tc>
          <w:tcPr>
            <w:tcW w:w="8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allowance for the collateralized receivables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Arial" w:cs="Arial" w:eastAsia="Arial" w:hAnsi="Arial"/>
                <w:sz w:val="15"/>
                <w:szCs w:val="15"/>
                <w:b w:val="1"/>
                <w:bCs w:val="1"/>
                <w:color w:val="auto"/>
              </w:rPr>
              <w:t>December 31, 2019</w:t>
            </w:r>
          </w:p>
        </w:tc>
        <w:tc>
          <w:tcPr>
            <w:tcW w:w="120" w:type="dxa"/>
            <w:vAlign w:val="bottom"/>
          </w:tcPr>
          <w:p>
            <w:pPr>
              <w:spacing w:after="0"/>
              <w:rPr>
                <w:sz w:val="16"/>
                <w:szCs w:val="16"/>
                <w:color w:val="auto"/>
              </w:rPr>
            </w:pPr>
          </w:p>
        </w:tc>
        <w:tc>
          <w:tcPr>
            <w:tcW w:w="1340" w:type="dxa"/>
            <w:vAlign w:val="bottom"/>
          </w:tcPr>
          <w:p>
            <w:pPr>
              <w:jc w:val="right"/>
              <w:ind w:right="23"/>
              <w:spacing w:after="0"/>
              <w:rPr>
                <w:sz w:val="20"/>
                <w:szCs w:val="20"/>
                <w:color w:val="auto"/>
              </w:rPr>
            </w:pPr>
            <w:r>
              <w:rPr>
                <w:rFonts w:ascii="Arial" w:cs="Arial" w:eastAsia="Arial" w:hAnsi="Arial"/>
                <w:sz w:val="15"/>
                <w:szCs w:val="15"/>
                <w:b w:val="1"/>
                <w:bCs w:val="1"/>
                <w:color w:val="auto"/>
                <w:w w:val="90"/>
              </w:rPr>
              <w:t>December 31, 2018</w:t>
            </w:r>
          </w:p>
        </w:tc>
      </w:tr>
      <w:tr>
        <w:trPr>
          <w:trHeight w:val="250"/>
        </w:trPr>
        <w:tc>
          <w:tcPr>
            <w:tcW w:w="8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Beginning balance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(807)</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(936)</w:t>
            </w:r>
          </w:p>
        </w:tc>
      </w:tr>
      <w:tr>
        <w:trPr>
          <w:trHeight w:val="266"/>
        </w:trPr>
        <w:tc>
          <w:tcPr>
            <w:tcW w:w="8340" w:type="dxa"/>
            <w:vAlign w:val="bottom"/>
          </w:tcPr>
          <w:p>
            <w:pPr>
              <w:ind w:left="280"/>
              <w:spacing w:after="0"/>
              <w:rPr>
                <w:sz w:val="20"/>
                <w:szCs w:val="20"/>
                <w:color w:val="auto"/>
              </w:rPr>
            </w:pPr>
            <w:r>
              <w:rPr>
                <w:rFonts w:ascii="Arial" w:cs="Arial" w:eastAsia="Arial" w:hAnsi="Arial"/>
                <w:sz w:val="15"/>
                <w:szCs w:val="15"/>
                <w:color w:val="auto"/>
              </w:rPr>
              <w:t>Lower of cost or market write-downs</w:t>
            </w:r>
          </w:p>
        </w:tc>
        <w:tc>
          <w:tcPr>
            <w:tcW w:w="120" w:type="dxa"/>
            <w:vAlign w:val="bottom"/>
          </w:tcPr>
          <w:p>
            <w:pPr>
              <w:spacing w:after="0"/>
              <w:rPr>
                <w:sz w:val="23"/>
                <w:szCs w:val="23"/>
                <w:color w:val="auto"/>
              </w:rPr>
            </w:pPr>
          </w:p>
        </w:tc>
        <w:tc>
          <w:tcPr>
            <w:tcW w:w="1380" w:type="dxa"/>
            <w:vAlign w:val="bottom"/>
          </w:tcPr>
          <w:p>
            <w:pPr>
              <w:jc w:val="right"/>
              <w:ind w:right="43"/>
              <w:spacing w:after="0"/>
              <w:rPr>
                <w:sz w:val="20"/>
                <w:szCs w:val="20"/>
                <w:color w:val="auto"/>
              </w:rPr>
            </w:pPr>
            <w:r>
              <w:rPr>
                <w:rFonts w:ascii="Arial" w:cs="Arial" w:eastAsia="Arial" w:hAnsi="Arial"/>
                <w:sz w:val="15"/>
                <w:szCs w:val="15"/>
                <w:color w:val="auto"/>
              </w:rPr>
              <w:t>140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ind w:right="23"/>
              <w:spacing w:after="0"/>
              <w:rPr>
                <w:sz w:val="20"/>
                <w:szCs w:val="20"/>
                <w:color w:val="auto"/>
              </w:rPr>
            </w:pPr>
            <w:r>
              <w:rPr>
                <w:rFonts w:ascii="Arial" w:cs="Arial" w:eastAsia="Arial" w:hAnsi="Arial"/>
                <w:sz w:val="15"/>
                <w:szCs w:val="15"/>
                <w:color w:val="auto"/>
              </w:rPr>
              <w:t>660</w:t>
            </w:r>
          </w:p>
        </w:tc>
      </w:tr>
      <w:tr>
        <w:trPr>
          <w:trHeight w:val="274"/>
        </w:trPr>
        <w:tc>
          <w:tcPr>
            <w:tcW w:w="83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(Increase) / decrease to reserve balance</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(531)</w:t>
            </w:r>
          </w:p>
        </w:tc>
      </w:tr>
      <w:tr>
        <w:trPr>
          <w:trHeight w:val="266"/>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Gain on derecognition of collaterized receivables</w:t>
            </w:r>
          </w:p>
        </w:tc>
        <w:tc>
          <w:tcPr>
            <w:tcW w:w="1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587</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r>
      <w:tr>
        <w:trPr>
          <w:trHeight w:val="250"/>
        </w:trPr>
        <w:tc>
          <w:tcPr>
            <w:tcW w:w="83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Total activity</w:t>
            </w:r>
          </w:p>
        </w:tc>
        <w:tc>
          <w:tcPr>
            <w:tcW w:w="1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807</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129</w:t>
            </w:r>
          </w:p>
        </w:tc>
      </w:tr>
      <w:tr>
        <w:trPr>
          <w:trHeight w:val="241"/>
        </w:trPr>
        <w:tc>
          <w:tcPr>
            <w:tcW w:w="8340" w:type="dxa"/>
            <w:vAlign w:val="bottom"/>
          </w:tcPr>
          <w:p>
            <w:pPr>
              <w:ind w:left="40"/>
              <w:spacing w:after="0"/>
              <w:rPr>
                <w:sz w:val="20"/>
                <w:szCs w:val="20"/>
                <w:color w:val="auto"/>
              </w:rPr>
            </w:pPr>
            <w:r>
              <w:rPr>
                <w:rFonts w:ascii="Arial" w:cs="Arial" w:eastAsia="Arial" w:hAnsi="Arial"/>
                <w:sz w:val="15"/>
                <w:szCs w:val="15"/>
                <w:color w:val="auto"/>
              </w:rPr>
              <w:t>Ending balance</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(807)</w:t>
            </w:r>
          </w:p>
        </w:tc>
      </w:tr>
      <w:tr>
        <w:trPr>
          <w:trHeight w:val="20"/>
        </w:trPr>
        <w:tc>
          <w:tcPr>
            <w:tcW w:w="8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- 21</w:t>
      </w:r>
    </w:p>
    <w:p>
      <w:pPr>
        <w:sectPr>
          <w:pgSz w:w="11900" w:h="16838" w:orient="portrait"/>
          <w:cols w:equalWidth="0" w:num="1">
            <w:col w:w="11420"/>
          </w:cols>
          <w:pgMar w:left="240" w:top="121"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Notes and Other Receivables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notes and other receivables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580" w:type="dxa"/>
            <w:vAlign w:val="bottom"/>
          </w:tcPr>
          <w:p>
            <w:pPr>
              <w:spacing w:after="0"/>
              <w:rPr>
                <w:sz w:val="16"/>
                <w:szCs w:val="16"/>
                <w:color w:val="auto"/>
              </w:rPr>
            </w:pPr>
          </w:p>
        </w:tc>
        <w:tc>
          <w:tcPr>
            <w:tcW w:w="1480" w:type="dxa"/>
            <w:vAlign w:val="bottom"/>
            <w:gridSpan w:val="3"/>
          </w:tcPr>
          <w:p>
            <w:pPr>
              <w:ind w:left="80"/>
              <w:spacing w:after="0"/>
              <w:rPr>
                <w:sz w:val="20"/>
                <w:szCs w:val="20"/>
                <w:color w:val="auto"/>
              </w:rPr>
            </w:pPr>
            <w:r>
              <w:rPr>
                <w:rFonts w:ascii="Arial" w:cs="Arial" w:eastAsia="Arial" w:hAnsi="Arial"/>
                <w:sz w:val="15"/>
                <w:szCs w:val="15"/>
                <w:b w:val="1"/>
                <w:bCs w:val="1"/>
                <w:color w:val="auto"/>
              </w:rPr>
              <w:t>December 31, 2019</w:t>
            </w:r>
          </w:p>
        </w:tc>
        <w:tc>
          <w:tcPr>
            <w:tcW w:w="1360" w:type="dxa"/>
            <w:vAlign w:val="bottom"/>
            <w:gridSpan w:val="2"/>
          </w:tcPr>
          <w:p>
            <w:pPr>
              <w:jc w:val="right"/>
              <w:spacing w:after="0"/>
              <w:rPr>
                <w:sz w:val="20"/>
                <w:szCs w:val="20"/>
                <w:color w:val="auto"/>
              </w:rPr>
            </w:pPr>
            <w:r>
              <w:rPr>
                <w:rFonts w:ascii="Arial" w:cs="Arial" w:eastAsia="Arial" w:hAnsi="Arial"/>
                <w:sz w:val="15"/>
                <w:szCs w:val="15"/>
                <w:b w:val="1"/>
                <w:bCs w:val="1"/>
                <w:color w:val="auto"/>
                <w:w w:val="94"/>
              </w:rPr>
              <w:t>December 31, 2018</w:t>
            </w:r>
          </w:p>
        </w:tc>
      </w:tr>
      <w:tr>
        <w:trPr>
          <w:trHeight w:val="250"/>
        </w:trPr>
        <w:tc>
          <w:tcPr>
            <w:tcW w:w="8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Installment notes receivable on manufactured homes, net</w:t>
            </w:r>
          </w:p>
        </w:tc>
        <w:tc>
          <w:tcPr>
            <w:tcW w:w="440" w:type="dxa"/>
            <w:vAlign w:val="bottom"/>
            <w:tcBorders>
              <w:top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95,580</w:t>
            </w:r>
          </w:p>
        </w:tc>
        <w:tc>
          <w:tcPr>
            <w:tcW w:w="10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112,798</w:t>
            </w:r>
          </w:p>
        </w:tc>
      </w:tr>
      <w:tr>
        <w:trPr>
          <w:trHeight w:val="270"/>
        </w:trPr>
        <w:tc>
          <w:tcPr>
            <w:tcW w:w="8580" w:type="dxa"/>
            <w:vAlign w:val="bottom"/>
          </w:tcPr>
          <w:p>
            <w:pPr>
              <w:ind w:left="40"/>
              <w:spacing w:after="0"/>
              <w:rPr>
                <w:sz w:val="20"/>
                <w:szCs w:val="20"/>
                <w:color w:val="auto"/>
              </w:rPr>
            </w:pPr>
            <w:r>
              <w:rPr>
                <w:rFonts w:ascii="Arial" w:cs="Arial" w:eastAsia="Arial" w:hAnsi="Arial"/>
                <w:sz w:val="15"/>
                <w:szCs w:val="15"/>
                <w:color w:val="auto"/>
              </w:rPr>
              <w:t>Notes receivable from real estate developers</w:t>
            </w:r>
          </w:p>
        </w:tc>
        <w:tc>
          <w:tcPr>
            <w:tcW w:w="440" w:type="dxa"/>
            <w:vAlign w:val="bottom"/>
          </w:tcPr>
          <w:p>
            <w:pPr>
              <w:spacing w:after="0"/>
              <w:rPr>
                <w:sz w:val="23"/>
                <w:szCs w:val="23"/>
                <w:color w:val="auto"/>
              </w:rPr>
            </w:pPr>
          </w:p>
        </w:tc>
        <w:tc>
          <w:tcPr>
            <w:tcW w:w="940" w:type="dxa"/>
            <w:vAlign w:val="bottom"/>
          </w:tcPr>
          <w:p>
            <w:pPr>
              <w:jc w:val="right"/>
              <w:ind w:right="23"/>
              <w:spacing w:after="0"/>
              <w:rPr>
                <w:sz w:val="20"/>
                <w:szCs w:val="20"/>
                <w:color w:val="auto"/>
              </w:rPr>
            </w:pPr>
            <w:r>
              <w:rPr>
                <w:rFonts w:ascii="Arial" w:cs="Arial" w:eastAsia="Arial" w:hAnsi="Arial"/>
                <w:sz w:val="15"/>
                <w:szCs w:val="15"/>
                <w:color w:val="auto"/>
              </w:rPr>
              <w:t>18,960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w:t>
            </w: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receivables, net</w:t>
            </w:r>
          </w:p>
        </w:tc>
        <w:tc>
          <w:tcPr>
            <w:tcW w:w="4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43,386</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47,279</w:t>
            </w:r>
          </w:p>
        </w:tc>
      </w:tr>
      <w:tr>
        <w:trPr>
          <w:trHeight w:val="237"/>
        </w:trPr>
        <w:tc>
          <w:tcPr>
            <w:tcW w:w="8580" w:type="dxa"/>
            <w:vAlign w:val="bottom"/>
          </w:tcPr>
          <w:p>
            <w:pPr>
              <w:ind w:left="380"/>
              <w:spacing w:after="0"/>
              <w:rPr>
                <w:sz w:val="20"/>
                <w:szCs w:val="20"/>
                <w:color w:val="auto"/>
              </w:rPr>
            </w:pPr>
            <w:r>
              <w:rPr>
                <w:rFonts w:ascii="Arial" w:cs="Arial" w:eastAsia="Arial" w:hAnsi="Arial"/>
                <w:sz w:val="15"/>
                <w:szCs w:val="15"/>
                <w:color w:val="auto"/>
              </w:rPr>
              <w:t>Total notes and other receivables, net</w:t>
            </w:r>
          </w:p>
        </w:tc>
        <w:tc>
          <w:tcPr>
            <w:tcW w:w="44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157,926</w:t>
            </w:r>
          </w:p>
        </w:tc>
        <w:tc>
          <w:tcPr>
            <w:tcW w:w="100" w:type="dxa"/>
            <w:vAlign w:val="bottom"/>
          </w:tcPr>
          <w:p>
            <w:pPr>
              <w:spacing w:after="0"/>
              <w:rPr>
                <w:sz w:val="20"/>
                <w:szCs w:val="20"/>
                <w:color w:val="auto"/>
              </w:rPr>
            </w:pPr>
          </w:p>
        </w:tc>
        <w:tc>
          <w:tcPr>
            <w:tcW w:w="44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160,077</w:t>
            </w:r>
          </w:p>
        </w:tc>
      </w:tr>
      <w:tr>
        <w:trPr>
          <w:trHeight w:val="20"/>
        </w:trPr>
        <w:tc>
          <w:tcPr>
            <w:tcW w:w="8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Installment Notes Receivable on Manufactured Homes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installment notes of $95.6 million (net of allowance of $0.6 million) and $112.8 million (net of allowance of $0.7 million) as of December 31, 2019 and December 31, 2018, respectively, are collateralized by manufactured homes. The notes represent financing provided to purchasers of manufactured homes primarily located in our communities and require monthly principal and interest payments. The notes have a weighted average interest rate (net of servicing costs) and maturity of 8.0 percent and 15.8 years as of December 31, 2019, and 8.0 percent and 16.6 years as of December 31, 2018.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aggregate gross principal balance of the installment notes receivable is as follows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580" w:type="dxa"/>
            <w:vAlign w:val="bottom"/>
          </w:tcPr>
          <w:p>
            <w:pPr>
              <w:spacing w:after="0"/>
              <w:rPr>
                <w:sz w:val="16"/>
                <w:szCs w:val="16"/>
                <w:color w:val="auto"/>
              </w:rPr>
            </w:pPr>
          </w:p>
        </w:tc>
        <w:tc>
          <w:tcPr>
            <w:tcW w:w="1480" w:type="dxa"/>
            <w:vAlign w:val="bottom"/>
            <w:gridSpan w:val="3"/>
          </w:tcPr>
          <w:p>
            <w:pPr>
              <w:ind w:left="80"/>
              <w:spacing w:after="0"/>
              <w:rPr>
                <w:sz w:val="20"/>
                <w:szCs w:val="20"/>
                <w:color w:val="auto"/>
              </w:rPr>
            </w:pPr>
            <w:r>
              <w:rPr>
                <w:rFonts w:ascii="Arial" w:cs="Arial" w:eastAsia="Arial" w:hAnsi="Arial"/>
                <w:sz w:val="15"/>
                <w:szCs w:val="15"/>
                <w:b w:val="1"/>
                <w:bCs w:val="1"/>
                <w:color w:val="auto"/>
              </w:rPr>
              <w:t>December 31, 2019</w:t>
            </w:r>
          </w:p>
        </w:tc>
        <w:tc>
          <w:tcPr>
            <w:tcW w:w="1360" w:type="dxa"/>
            <w:vAlign w:val="bottom"/>
            <w:gridSpan w:val="2"/>
          </w:tcPr>
          <w:p>
            <w:pPr>
              <w:jc w:val="right"/>
              <w:spacing w:after="0"/>
              <w:rPr>
                <w:sz w:val="20"/>
                <w:szCs w:val="20"/>
                <w:color w:val="auto"/>
              </w:rPr>
            </w:pPr>
            <w:r>
              <w:rPr>
                <w:rFonts w:ascii="Arial" w:cs="Arial" w:eastAsia="Arial" w:hAnsi="Arial"/>
                <w:sz w:val="15"/>
                <w:szCs w:val="15"/>
                <w:b w:val="1"/>
                <w:bCs w:val="1"/>
                <w:color w:val="auto"/>
                <w:w w:val="94"/>
              </w:rPr>
              <w:t>December 31, 2018</w:t>
            </w:r>
          </w:p>
        </w:tc>
      </w:tr>
      <w:tr>
        <w:trPr>
          <w:trHeight w:val="250"/>
        </w:trPr>
        <w:tc>
          <w:tcPr>
            <w:tcW w:w="8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Beginning balance</w:t>
            </w:r>
          </w:p>
        </w:tc>
        <w:tc>
          <w:tcPr>
            <w:tcW w:w="440" w:type="dxa"/>
            <w:vAlign w:val="bottom"/>
            <w:tcBorders>
              <w:top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113,495</w:t>
            </w:r>
          </w:p>
        </w:tc>
        <w:tc>
          <w:tcPr>
            <w:tcW w:w="10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116,174</w:t>
            </w:r>
          </w:p>
        </w:tc>
      </w:tr>
      <w:tr>
        <w:trPr>
          <w:trHeight w:val="270"/>
        </w:trPr>
        <w:tc>
          <w:tcPr>
            <w:tcW w:w="8580" w:type="dxa"/>
            <w:vAlign w:val="bottom"/>
          </w:tcPr>
          <w:p>
            <w:pPr>
              <w:ind w:left="280"/>
              <w:spacing w:after="0"/>
              <w:rPr>
                <w:sz w:val="20"/>
                <w:szCs w:val="20"/>
                <w:color w:val="auto"/>
              </w:rPr>
            </w:pPr>
            <w:r>
              <w:rPr>
                <w:rFonts w:ascii="Arial" w:cs="Arial" w:eastAsia="Arial" w:hAnsi="Arial"/>
                <w:sz w:val="15"/>
                <w:szCs w:val="15"/>
                <w:color w:val="auto"/>
              </w:rPr>
              <w:t>Financed sales of manufactured homes</w:t>
            </w:r>
          </w:p>
        </w:tc>
        <w:tc>
          <w:tcPr>
            <w:tcW w:w="440" w:type="dxa"/>
            <w:vAlign w:val="bottom"/>
          </w:tcPr>
          <w:p>
            <w:pPr>
              <w:spacing w:after="0"/>
              <w:rPr>
                <w:sz w:val="23"/>
                <w:szCs w:val="23"/>
                <w:color w:val="auto"/>
              </w:rPr>
            </w:pPr>
          </w:p>
        </w:tc>
        <w:tc>
          <w:tcPr>
            <w:tcW w:w="940" w:type="dxa"/>
            <w:vAlign w:val="bottom"/>
          </w:tcPr>
          <w:p>
            <w:pPr>
              <w:jc w:val="right"/>
              <w:ind w:right="43"/>
              <w:spacing w:after="0"/>
              <w:rPr>
                <w:sz w:val="20"/>
                <w:szCs w:val="20"/>
                <w:color w:val="auto"/>
              </w:rPr>
            </w:pPr>
            <w:r>
              <w:rPr>
                <w:rFonts w:ascii="Arial" w:cs="Arial" w:eastAsia="Arial" w:hAnsi="Arial"/>
                <w:sz w:val="15"/>
                <w:szCs w:val="15"/>
                <w:color w:val="auto"/>
              </w:rPr>
              <w:t>341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14,237</w:t>
            </w:r>
          </w:p>
        </w:tc>
      </w:tr>
      <w:tr>
        <w:trPr>
          <w:trHeight w:val="270"/>
        </w:trPr>
        <w:tc>
          <w:tcPr>
            <w:tcW w:w="85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Principal payments and payoffs from our customers</w:t>
            </w: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(8,710)</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(8,966)</w:t>
            </w:r>
          </w:p>
        </w:tc>
      </w:tr>
      <w:tr>
        <w:trPr>
          <w:trHeight w:val="266"/>
        </w:trPr>
        <w:tc>
          <w:tcPr>
            <w:tcW w:w="858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Principal reduction from repossessed homes</w:t>
            </w:r>
          </w:p>
        </w:tc>
        <w:tc>
          <w:tcPr>
            <w:tcW w:w="4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(8,901)</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(7,950)</w:t>
            </w:r>
          </w:p>
        </w:tc>
      </w:tr>
      <w:tr>
        <w:trPr>
          <w:trHeight w:val="254"/>
        </w:trPr>
        <w:tc>
          <w:tcPr>
            <w:tcW w:w="85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Total activity</w:t>
            </w:r>
          </w:p>
        </w:tc>
        <w:tc>
          <w:tcPr>
            <w:tcW w:w="4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(17,270)</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(2,679)</w:t>
            </w:r>
          </w:p>
        </w:tc>
      </w:tr>
      <w:tr>
        <w:trPr>
          <w:trHeight w:val="237"/>
        </w:trPr>
        <w:tc>
          <w:tcPr>
            <w:tcW w:w="8580" w:type="dxa"/>
            <w:vAlign w:val="bottom"/>
          </w:tcPr>
          <w:p>
            <w:pPr>
              <w:ind w:left="40"/>
              <w:spacing w:after="0"/>
              <w:rPr>
                <w:sz w:val="20"/>
                <w:szCs w:val="20"/>
                <w:color w:val="auto"/>
              </w:rPr>
            </w:pPr>
            <w:r>
              <w:rPr>
                <w:rFonts w:ascii="Arial" w:cs="Arial" w:eastAsia="Arial" w:hAnsi="Arial"/>
                <w:sz w:val="15"/>
                <w:szCs w:val="15"/>
                <w:color w:val="auto"/>
              </w:rPr>
              <w:t>Ending balance</w:t>
            </w:r>
          </w:p>
        </w:tc>
        <w:tc>
          <w:tcPr>
            <w:tcW w:w="44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96,225</w:t>
            </w:r>
          </w:p>
        </w:tc>
        <w:tc>
          <w:tcPr>
            <w:tcW w:w="100" w:type="dxa"/>
            <w:vAlign w:val="bottom"/>
          </w:tcPr>
          <w:p>
            <w:pPr>
              <w:spacing w:after="0"/>
              <w:rPr>
                <w:sz w:val="20"/>
                <w:szCs w:val="20"/>
                <w:color w:val="auto"/>
              </w:rPr>
            </w:pPr>
          </w:p>
        </w:tc>
        <w:tc>
          <w:tcPr>
            <w:tcW w:w="44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113,495</w:t>
            </w:r>
          </w:p>
        </w:tc>
      </w:tr>
      <w:tr>
        <w:trPr>
          <w:trHeight w:val="20"/>
        </w:trPr>
        <w:tc>
          <w:tcPr>
            <w:tcW w:w="8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Losses for Installment Notes Receivable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allowance change for the installment notes receivable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580" w:type="dxa"/>
            <w:vAlign w:val="bottom"/>
          </w:tcPr>
          <w:p>
            <w:pPr>
              <w:spacing w:after="0"/>
              <w:rPr>
                <w:sz w:val="16"/>
                <w:szCs w:val="16"/>
                <w:color w:val="auto"/>
              </w:rPr>
            </w:pPr>
          </w:p>
        </w:tc>
        <w:tc>
          <w:tcPr>
            <w:tcW w:w="1480" w:type="dxa"/>
            <w:vAlign w:val="bottom"/>
            <w:gridSpan w:val="3"/>
          </w:tcPr>
          <w:p>
            <w:pPr>
              <w:ind w:left="80"/>
              <w:spacing w:after="0"/>
              <w:rPr>
                <w:sz w:val="20"/>
                <w:szCs w:val="20"/>
                <w:color w:val="auto"/>
              </w:rPr>
            </w:pPr>
            <w:r>
              <w:rPr>
                <w:rFonts w:ascii="Arial" w:cs="Arial" w:eastAsia="Arial" w:hAnsi="Arial"/>
                <w:sz w:val="15"/>
                <w:szCs w:val="15"/>
                <w:b w:val="1"/>
                <w:bCs w:val="1"/>
                <w:color w:val="auto"/>
              </w:rPr>
              <w:t>December 31, 2019</w:t>
            </w:r>
          </w:p>
        </w:tc>
        <w:tc>
          <w:tcPr>
            <w:tcW w:w="1360" w:type="dxa"/>
            <w:vAlign w:val="bottom"/>
            <w:gridSpan w:val="2"/>
          </w:tcPr>
          <w:p>
            <w:pPr>
              <w:jc w:val="right"/>
              <w:spacing w:after="0"/>
              <w:rPr>
                <w:sz w:val="20"/>
                <w:szCs w:val="20"/>
                <w:color w:val="auto"/>
              </w:rPr>
            </w:pPr>
            <w:r>
              <w:rPr>
                <w:rFonts w:ascii="Arial" w:cs="Arial" w:eastAsia="Arial" w:hAnsi="Arial"/>
                <w:sz w:val="15"/>
                <w:szCs w:val="15"/>
                <w:b w:val="1"/>
                <w:bCs w:val="1"/>
                <w:color w:val="auto"/>
                <w:w w:val="94"/>
              </w:rPr>
              <w:t>December 31, 2018</w:t>
            </w:r>
          </w:p>
        </w:tc>
      </w:tr>
      <w:tr>
        <w:trPr>
          <w:trHeight w:val="250"/>
        </w:trPr>
        <w:tc>
          <w:tcPr>
            <w:tcW w:w="8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Beginning balance</w:t>
            </w:r>
          </w:p>
        </w:tc>
        <w:tc>
          <w:tcPr>
            <w:tcW w:w="540" w:type="dxa"/>
            <w:vAlign w:val="bottom"/>
            <w:tcBorders>
              <w:top w:val="single" w:sz="8" w:color="auto"/>
            </w:tcBorders>
            <w:shd w:val="clear" w:color="auto" w:fill="CCEEFF"/>
          </w:tcPr>
          <w:p>
            <w:pPr>
              <w:jc w:val="right"/>
              <w:ind w:right="363"/>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(697)</w:t>
            </w:r>
          </w:p>
        </w:tc>
        <w:tc>
          <w:tcPr>
            <w:tcW w:w="10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jc w:val="right"/>
              <w:ind w:right="343"/>
              <w:spacing w:after="0"/>
              <w:rPr>
                <w:sz w:val="20"/>
                <w:szCs w:val="20"/>
                <w:color w:val="auto"/>
              </w:rPr>
            </w:pPr>
            <w:r>
              <w:rPr>
                <w:rFonts w:ascii="Arial" w:cs="Arial" w:eastAsia="Arial" w:hAnsi="Arial"/>
                <w:sz w:val="15"/>
                <w:szCs w:val="15"/>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(377)</w:t>
            </w:r>
          </w:p>
        </w:tc>
      </w:tr>
      <w:tr>
        <w:trPr>
          <w:trHeight w:val="270"/>
        </w:trPr>
        <w:tc>
          <w:tcPr>
            <w:tcW w:w="8580" w:type="dxa"/>
            <w:vAlign w:val="bottom"/>
          </w:tcPr>
          <w:p>
            <w:pPr>
              <w:ind w:left="280"/>
              <w:spacing w:after="0"/>
              <w:rPr>
                <w:sz w:val="20"/>
                <w:szCs w:val="20"/>
                <w:color w:val="auto"/>
              </w:rPr>
            </w:pPr>
            <w:r>
              <w:rPr>
                <w:rFonts w:ascii="Arial" w:cs="Arial" w:eastAsia="Arial" w:hAnsi="Arial"/>
                <w:sz w:val="15"/>
                <w:szCs w:val="15"/>
                <w:color w:val="auto"/>
              </w:rPr>
              <w:t>Lower of cost or market write-downs</w:t>
            </w:r>
          </w:p>
        </w:tc>
        <w:tc>
          <w:tcPr>
            <w:tcW w:w="540" w:type="dxa"/>
            <w:vAlign w:val="bottom"/>
          </w:tcPr>
          <w:p>
            <w:pPr>
              <w:spacing w:after="0"/>
              <w:rPr>
                <w:sz w:val="23"/>
                <w:szCs w:val="23"/>
                <w:color w:val="auto"/>
              </w:rPr>
            </w:pPr>
          </w:p>
        </w:tc>
        <w:tc>
          <w:tcPr>
            <w:tcW w:w="840" w:type="dxa"/>
            <w:vAlign w:val="bottom"/>
          </w:tcPr>
          <w:p>
            <w:pPr>
              <w:jc w:val="right"/>
              <w:ind w:right="43"/>
              <w:spacing w:after="0"/>
              <w:rPr>
                <w:sz w:val="20"/>
                <w:szCs w:val="20"/>
                <w:color w:val="auto"/>
              </w:rPr>
            </w:pPr>
            <w:r>
              <w:rPr>
                <w:rFonts w:ascii="Arial" w:cs="Arial" w:eastAsia="Arial" w:hAnsi="Arial"/>
                <w:sz w:val="15"/>
                <w:szCs w:val="15"/>
                <w:color w:val="auto"/>
              </w:rPr>
              <w:t>203</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ind w:right="23"/>
              <w:spacing w:after="0"/>
              <w:rPr>
                <w:sz w:val="20"/>
                <w:szCs w:val="20"/>
                <w:color w:val="auto"/>
              </w:rPr>
            </w:pPr>
            <w:r>
              <w:rPr>
                <w:rFonts w:ascii="Arial" w:cs="Arial" w:eastAsia="Arial" w:hAnsi="Arial"/>
                <w:sz w:val="15"/>
                <w:szCs w:val="15"/>
                <w:color w:val="auto"/>
              </w:rPr>
              <w:t>678</w:t>
            </w:r>
          </w:p>
        </w:tc>
      </w:tr>
      <w:tr>
        <w:trPr>
          <w:trHeight w:val="266"/>
        </w:trPr>
        <w:tc>
          <w:tcPr>
            <w:tcW w:w="85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Increase to reserve balance</w:t>
            </w:r>
          </w:p>
        </w:tc>
        <w:tc>
          <w:tcPr>
            <w:tcW w:w="5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(151)</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(998)</w:t>
            </w:r>
          </w:p>
        </w:tc>
      </w:tr>
      <w:tr>
        <w:trPr>
          <w:trHeight w:val="254"/>
        </w:trPr>
        <w:tc>
          <w:tcPr>
            <w:tcW w:w="8580" w:type="dxa"/>
            <w:vAlign w:val="bottom"/>
            <w:tcBorders>
              <w:bottom w:val="single" w:sz="8" w:color="CCEEFF"/>
            </w:tcBorders>
          </w:tcPr>
          <w:p>
            <w:pPr>
              <w:ind w:left="380"/>
              <w:spacing w:after="0"/>
              <w:rPr>
                <w:sz w:val="20"/>
                <w:szCs w:val="20"/>
                <w:color w:val="auto"/>
              </w:rPr>
            </w:pPr>
            <w:r>
              <w:rPr>
                <w:rFonts w:ascii="Arial" w:cs="Arial" w:eastAsia="Arial" w:hAnsi="Arial"/>
                <w:sz w:val="15"/>
                <w:szCs w:val="15"/>
                <w:color w:val="auto"/>
              </w:rPr>
              <w:t>Total activity</w:t>
            </w:r>
          </w:p>
        </w:tc>
        <w:tc>
          <w:tcPr>
            <w:tcW w:w="5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52</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(320)</w:t>
            </w: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Ending balance</w:t>
            </w:r>
          </w:p>
        </w:tc>
        <w:tc>
          <w:tcPr>
            <w:tcW w:w="540" w:type="dxa"/>
            <w:vAlign w:val="bottom"/>
            <w:tcBorders>
              <w:bottom w:val="single" w:sz="8" w:color="auto"/>
            </w:tcBorders>
            <w:shd w:val="clear" w:color="auto" w:fill="CCEEFF"/>
          </w:tcPr>
          <w:p>
            <w:pPr>
              <w:jc w:val="right"/>
              <w:ind w:right="363"/>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(645)</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43"/>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(697)</w:t>
            </w:r>
          </w:p>
        </w:tc>
      </w:tr>
      <w:tr>
        <w:trPr>
          <w:trHeight w:val="20"/>
        </w:trPr>
        <w:tc>
          <w:tcPr>
            <w:tcW w:w="85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Receivable from Real Estate Developers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2019, the notes receivables balance of $19.0 million primarily comprise short term construction loans provided to real estate developers.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Receivables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of December 31, 2019, other receivables were comprised of amounts due from: residents for rent, utility charges, fees and other pass through charges of $7.8 million (net of allowance of $2.2 million); home sale proceeds of $20.9 million; insurance receivables of $9.9 million, and other receivables of $4.8 million. As of December 31, 2018, other receivables were comprised of amounts due from: residents for rent, utility charges, fees and other pass through charges of $7.1 million (net of allowance of $1.5 million); home sale proceeds of $16.1 million; and insurance and other receivables of $24.1 million.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- 22</w:t>
      </w:r>
    </w:p>
    <w:p>
      <w:pPr>
        <w:sectPr>
          <w:pgSz w:w="11900" w:h="16838" w:orient="portrait"/>
          <w:cols w:equalWidth="0" w:num="1">
            <w:col w:w="11420"/>
          </w:cols>
          <w:pgMar w:left="240" w:top="121"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Our intangible assets include in-place leases, franchise agreements and other intangible assets. These intangible assets are recorded in Other assets, net on the Consolidated Balance Sheets. In accordance with FASB ASC Topic 842, below market leases are now classified as a right of use asset.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amounts and accumulated amortization are as follows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843"/>
              <w:spacing w:after="0"/>
              <w:rPr>
                <w:sz w:val="20"/>
                <w:szCs w:val="20"/>
                <w:color w:val="auto"/>
              </w:rPr>
            </w:pPr>
            <w:r>
              <w:rPr>
                <w:rFonts w:ascii="Arial" w:cs="Arial" w:eastAsia="Arial" w:hAnsi="Arial"/>
                <w:sz w:val="15"/>
                <w:szCs w:val="15"/>
                <w:b w:val="1"/>
                <w:bCs w:val="1"/>
                <w:color w:val="auto"/>
              </w:rPr>
              <w:t>December 31, 2019</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right"/>
              <w:ind w:right="803"/>
              <w:spacing w:after="0"/>
              <w:rPr>
                <w:sz w:val="20"/>
                <w:szCs w:val="20"/>
                <w:color w:val="auto"/>
              </w:rPr>
            </w:pPr>
            <w:r>
              <w:rPr>
                <w:rFonts w:ascii="Arial" w:cs="Arial" w:eastAsia="Arial" w:hAnsi="Arial"/>
                <w:sz w:val="15"/>
                <w:szCs w:val="15"/>
                <w:b w:val="1"/>
                <w:bCs w:val="1"/>
                <w:color w:val="auto"/>
              </w:rPr>
              <w:t>December 31, 2018</w:t>
            </w:r>
          </w:p>
        </w:tc>
      </w:tr>
      <w:tr>
        <w:trPr>
          <w:trHeight w:val="169"/>
        </w:trPr>
        <w:tc>
          <w:tcPr>
            <w:tcW w:w="3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ind w:left="60"/>
              <w:spacing w:after="0" w:line="169" w:lineRule="exact"/>
              <w:rPr>
                <w:sz w:val="20"/>
                <w:szCs w:val="20"/>
                <w:color w:val="auto"/>
              </w:rPr>
            </w:pPr>
            <w:r>
              <w:rPr>
                <w:rFonts w:ascii="Arial" w:cs="Arial" w:eastAsia="Arial" w:hAnsi="Arial"/>
                <w:sz w:val="15"/>
                <w:szCs w:val="15"/>
                <w:b w:val="1"/>
                <w:bCs w:val="1"/>
                <w:color w:val="auto"/>
              </w:rPr>
              <w:t>Gross Carrying</w:t>
            </w:r>
          </w:p>
        </w:tc>
        <w:tc>
          <w:tcPr>
            <w:tcW w:w="220" w:type="dxa"/>
            <w:vAlign w:val="bottom"/>
          </w:tcPr>
          <w:p>
            <w:pPr>
              <w:spacing w:after="0"/>
              <w:rPr>
                <w:sz w:val="14"/>
                <w:szCs w:val="14"/>
                <w:color w:val="auto"/>
              </w:rPr>
            </w:pPr>
          </w:p>
        </w:tc>
        <w:tc>
          <w:tcPr>
            <w:tcW w:w="1400" w:type="dxa"/>
            <w:vAlign w:val="bottom"/>
            <w:gridSpan w:val="2"/>
          </w:tcPr>
          <w:p>
            <w:pPr>
              <w:ind w:left="100"/>
              <w:spacing w:after="0" w:line="169" w:lineRule="exact"/>
              <w:rPr>
                <w:sz w:val="20"/>
                <w:szCs w:val="20"/>
                <w:color w:val="auto"/>
              </w:rPr>
            </w:pPr>
            <w:r>
              <w:rPr>
                <w:rFonts w:ascii="Arial" w:cs="Arial" w:eastAsia="Arial" w:hAnsi="Arial"/>
                <w:sz w:val="15"/>
                <w:szCs w:val="15"/>
                <w:b w:val="1"/>
                <w:bCs w:val="1"/>
                <w:color w:val="auto"/>
              </w:rPr>
              <w:t>Accumulated</w:t>
            </w:r>
          </w:p>
        </w:tc>
        <w:tc>
          <w:tcPr>
            <w:tcW w:w="160" w:type="dxa"/>
            <w:vAlign w:val="bottom"/>
          </w:tcPr>
          <w:p>
            <w:pPr>
              <w:spacing w:after="0"/>
              <w:rPr>
                <w:sz w:val="14"/>
                <w:szCs w:val="14"/>
                <w:color w:val="auto"/>
              </w:rPr>
            </w:pPr>
          </w:p>
        </w:tc>
        <w:tc>
          <w:tcPr>
            <w:tcW w:w="1400" w:type="dxa"/>
            <w:vAlign w:val="bottom"/>
            <w:gridSpan w:val="2"/>
          </w:tcPr>
          <w:p>
            <w:pPr>
              <w:ind w:left="60"/>
              <w:spacing w:after="0" w:line="169" w:lineRule="exact"/>
              <w:rPr>
                <w:sz w:val="20"/>
                <w:szCs w:val="20"/>
                <w:color w:val="auto"/>
              </w:rPr>
            </w:pPr>
            <w:r>
              <w:rPr>
                <w:rFonts w:ascii="Arial" w:cs="Arial" w:eastAsia="Arial" w:hAnsi="Arial"/>
                <w:sz w:val="15"/>
                <w:szCs w:val="15"/>
                <w:b w:val="1"/>
                <w:bCs w:val="1"/>
                <w:color w:val="auto"/>
              </w:rPr>
              <w:t>Gross Carrying</w:t>
            </w:r>
          </w:p>
        </w:tc>
        <w:tc>
          <w:tcPr>
            <w:tcW w:w="200" w:type="dxa"/>
            <w:vAlign w:val="bottom"/>
          </w:tcPr>
          <w:p>
            <w:pPr>
              <w:spacing w:after="0"/>
              <w:rPr>
                <w:sz w:val="14"/>
                <w:szCs w:val="14"/>
                <w:color w:val="auto"/>
              </w:rPr>
            </w:pPr>
          </w:p>
        </w:tc>
        <w:tc>
          <w:tcPr>
            <w:tcW w:w="1260" w:type="dxa"/>
            <w:vAlign w:val="bottom"/>
          </w:tcPr>
          <w:p>
            <w:pPr>
              <w:jc w:val="right"/>
              <w:ind w:right="223"/>
              <w:spacing w:after="0" w:line="169" w:lineRule="exact"/>
              <w:rPr>
                <w:sz w:val="20"/>
                <w:szCs w:val="20"/>
                <w:color w:val="auto"/>
              </w:rPr>
            </w:pPr>
            <w:r>
              <w:rPr>
                <w:rFonts w:ascii="Arial" w:cs="Arial" w:eastAsia="Arial" w:hAnsi="Arial"/>
                <w:sz w:val="15"/>
                <w:szCs w:val="15"/>
                <w:b w:val="1"/>
                <w:bCs w:val="1"/>
                <w:color w:val="auto"/>
                <w:w w:val="99"/>
              </w:rPr>
              <w:t>Accumulated</w:t>
            </w:r>
          </w:p>
        </w:tc>
      </w:tr>
      <w:tr>
        <w:trPr>
          <w:trHeight w:val="202"/>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Intangible Asset</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Useful Life</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Amortization</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b w:val="1"/>
                <w:bCs w:val="1"/>
                <w:color w:val="auto"/>
              </w:rPr>
              <w:t>Amortization</w:t>
            </w:r>
          </w:p>
        </w:tc>
      </w:tr>
      <w:tr>
        <w:trPr>
          <w:trHeight w:val="254"/>
        </w:trPr>
        <w:tc>
          <w:tcPr>
            <w:tcW w:w="378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In-place leases</w:t>
            </w: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89"/>
              </w:rPr>
              <w:t>7 years</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127,313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(73,980)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103,547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(59,068)</w:t>
            </w:r>
          </w:p>
        </w:tc>
      </w:tr>
      <w:tr>
        <w:trPr>
          <w:trHeight w:val="266"/>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Franchise agreements and other intangible assets</w:t>
            </w:r>
          </w:p>
        </w:tc>
        <w:tc>
          <w:tcPr>
            <w:tcW w:w="138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5"/>
                <w:szCs w:val="15"/>
                <w:color w:val="auto"/>
                <w:w w:val="90"/>
              </w:rPr>
              <w:t>7 - 20 years</w:t>
            </w:r>
          </w:p>
        </w:tc>
        <w:tc>
          <w:tcPr>
            <w:tcW w:w="1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16,943</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(2,760)</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16,641</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(1,942)</w:t>
            </w:r>
          </w:p>
        </w:tc>
      </w:tr>
      <w:tr>
        <w:trPr>
          <w:trHeight w:val="241"/>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Total</w:t>
            </w: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144,256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(76,740)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120,188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(61,010)</w:t>
            </w:r>
          </w:p>
        </w:tc>
      </w:tr>
      <w:tr>
        <w:trPr>
          <w:trHeight w:val="20"/>
        </w:trPr>
        <w:tc>
          <w:tcPr>
            <w:tcW w:w="3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Total amortization expenses related to our intangible assets are as follows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7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5"/>
                <w:szCs w:val="15"/>
                <w:b w:val="1"/>
                <w:bCs w:val="1"/>
                <w:color w:val="auto"/>
                <w:w w:val="92"/>
              </w:rPr>
              <w:t>Year Ended</w:t>
            </w: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r>
      <w:tr>
        <w:trPr>
          <w:trHeight w:val="264"/>
        </w:trPr>
        <w:tc>
          <w:tcPr>
            <w:tcW w:w="6760" w:type="dxa"/>
            <w:vAlign w:val="bottom"/>
          </w:tcPr>
          <w:p>
            <w:pPr>
              <w:ind w:left="40"/>
              <w:spacing w:after="0"/>
              <w:rPr>
                <w:sz w:val="20"/>
                <w:szCs w:val="20"/>
                <w:color w:val="auto"/>
              </w:rPr>
            </w:pPr>
            <w:r>
              <w:rPr>
                <w:rFonts w:ascii="Arial" w:cs="Arial" w:eastAsia="Arial" w:hAnsi="Arial"/>
                <w:sz w:val="15"/>
                <w:szCs w:val="15"/>
                <w:b w:val="1"/>
                <w:bCs w:val="1"/>
                <w:color w:val="auto"/>
              </w:rPr>
              <w:t>Intangible Asset</w:t>
            </w:r>
          </w:p>
        </w:tc>
        <w:tc>
          <w:tcPr>
            <w:tcW w:w="120" w:type="dxa"/>
            <w:vAlign w:val="bottom"/>
          </w:tcPr>
          <w:p>
            <w:pPr>
              <w:spacing w:after="0"/>
              <w:rPr>
                <w:sz w:val="22"/>
                <w:szCs w:val="22"/>
                <w:color w:val="auto"/>
              </w:rPr>
            </w:pPr>
          </w:p>
        </w:tc>
        <w:tc>
          <w:tcPr>
            <w:tcW w:w="1500" w:type="dxa"/>
            <w:vAlign w:val="bottom"/>
            <w:gridSpan w:val="2"/>
          </w:tcPr>
          <w:p>
            <w:pPr>
              <w:ind w:left="20"/>
              <w:spacing w:after="0"/>
              <w:rPr>
                <w:sz w:val="20"/>
                <w:szCs w:val="20"/>
                <w:color w:val="auto"/>
              </w:rPr>
            </w:pPr>
            <w:r>
              <w:rPr>
                <w:rFonts w:ascii="Arial" w:cs="Arial" w:eastAsia="Arial" w:hAnsi="Arial"/>
                <w:sz w:val="15"/>
                <w:szCs w:val="15"/>
                <w:b w:val="1"/>
                <w:bCs w:val="1"/>
                <w:color w:val="auto"/>
              </w:rPr>
              <w:t>December 31, 2019</w:t>
            </w:r>
          </w:p>
        </w:tc>
        <w:tc>
          <w:tcPr>
            <w:tcW w:w="120" w:type="dxa"/>
            <w:vAlign w:val="bottom"/>
          </w:tcPr>
          <w:p>
            <w:pPr>
              <w:spacing w:after="0"/>
              <w:rPr>
                <w:sz w:val="22"/>
                <w:szCs w:val="22"/>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1"/>
              </w:rPr>
              <w:t>December 31, 2018</w:t>
            </w:r>
          </w:p>
        </w:tc>
        <w:tc>
          <w:tcPr>
            <w:tcW w:w="100" w:type="dxa"/>
            <w:vAlign w:val="bottom"/>
          </w:tcPr>
          <w:p>
            <w:pPr>
              <w:spacing w:after="0"/>
              <w:rPr>
                <w:sz w:val="22"/>
                <w:szCs w:val="22"/>
                <w:color w:val="auto"/>
              </w:rPr>
            </w:pPr>
          </w:p>
        </w:tc>
        <w:tc>
          <w:tcPr>
            <w:tcW w:w="1360" w:type="dxa"/>
            <w:vAlign w:val="bottom"/>
          </w:tcPr>
          <w:p>
            <w:pPr>
              <w:jc w:val="right"/>
              <w:ind w:right="43"/>
              <w:spacing w:after="0"/>
              <w:rPr>
                <w:sz w:val="20"/>
                <w:szCs w:val="20"/>
                <w:color w:val="auto"/>
              </w:rPr>
            </w:pPr>
            <w:r>
              <w:rPr>
                <w:rFonts w:ascii="Arial" w:cs="Arial" w:eastAsia="Arial" w:hAnsi="Arial"/>
                <w:sz w:val="15"/>
                <w:szCs w:val="15"/>
                <w:b w:val="1"/>
                <w:bCs w:val="1"/>
                <w:color w:val="auto"/>
                <w:w w:val="90"/>
              </w:rPr>
              <w:t>December 31, 2017</w:t>
            </w:r>
          </w:p>
        </w:tc>
      </w:tr>
      <w:tr>
        <w:trPr>
          <w:trHeight w:val="254"/>
        </w:trPr>
        <w:tc>
          <w:tcPr>
            <w:tcW w:w="67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In-place leases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14,912</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12,913</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13,812</w:t>
            </w:r>
          </w:p>
        </w:tc>
      </w:tr>
      <w:tr>
        <w:trPr>
          <w:trHeight w:val="266"/>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Franchise fees and other intangible assets</w:t>
            </w:r>
          </w:p>
        </w:tc>
        <w:tc>
          <w:tcPr>
            <w:tcW w:w="1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818</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507</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301</w:t>
            </w:r>
          </w:p>
        </w:tc>
      </w:tr>
      <w:tr>
        <w:trPr>
          <w:trHeight w:val="241"/>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15,730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13,420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14,113</w:t>
            </w:r>
          </w:p>
        </w:tc>
      </w:tr>
      <w:tr>
        <w:trPr>
          <w:trHeight w:val="20"/>
        </w:trPr>
        <w:tc>
          <w:tcPr>
            <w:tcW w:w="6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We anticipate amortization expense for our intangible assets to be as follows for the next five years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560" w:type="dxa"/>
            <w:vAlign w:val="bottom"/>
            <w:tcBorders>
              <w:bottom w:val="single" w:sz="8" w:color="D2F0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bottom w:val="single" w:sz="8" w:color="D2F0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D2F0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bottom w:val="single" w:sz="8" w:color="D2F0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bottom w:val="single" w:sz="8" w:color="D2F0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2024</w:t>
            </w:r>
          </w:p>
        </w:tc>
      </w:tr>
      <w:tr>
        <w:trPr>
          <w:trHeight w:val="254"/>
        </w:trPr>
        <w:tc>
          <w:tcPr>
            <w:tcW w:w="3560" w:type="dxa"/>
            <w:vAlign w:val="bottom"/>
            <w:shd w:val="clear" w:color="auto" w:fill="D2F0FF"/>
          </w:tcPr>
          <w:p>
            <w:pPr>
              <w:ind w:left="40"/>
              <w:spacing w:after="0"/>
              <w:rPr>
                <w:sz w:val="20"/>
                <w:szCs w:val="20"/>
                <w:color w:val="auto"/>
              </w:rPr>
            </w:pPr>
            <w:r>
              <w:rPr>
                <w:rFonts w:ascii="Arial" w:cs="Arial" w:eastAsia="Arial" w:hAnsi="Arial"/>
                <w:sz w:val="15"/>
                <w:szCs w:val="15"/>
                <w:color w:val="auto"/>
              </w:rPr>
              <w:t>Estimated expense</w:t>
            </w:r>
          </w:p>
        </w:tc>
        <w:tc>
          <w:tcPr>
            <w:tcW w:w="340" w:type="dxa"/>
            <w:vAlign w:val="bottom"/>
            <w:shd w:val="clear" w:color="auto" w:fill="D2F0FF"/>
          </w:tcPr>
          <w:p>
            <w:pPr>
              <w:jc w:val="right"/>
              <w:ind w:right="16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D2F0FF"/>
          </w:tcPr>
          <w:p>
            <w:pPr>
              <w:jc w:val="right"/>
              <w:ind w:right="43"/>
              <w:spacing w:after="0"/>
              <w:rPr>
                <w:sz w:val="20"/>
                <w:szCs w:val="20"/>
                <w:color w:val="auto"/>
              </w:rPr>
            </w:pPr>
            <w:r>
              <w:rPr>
                <w:rFonts w:ascii="Arial" w:cs="Arial" w:eastAsia="Arial" w:hAnsi="Arial"/>
                <w:sz w:val="15"/>
                <w:szCs w:val="15"/>
                <w:color w:val="auto"/>
              </w:rPr>
              <w:t>15,522</w:t>
            </w:r>
          </w:p>
        </w:tc>
        <w:tc>
          <w:tcPr>
            <w:tcW w:w="120" w:type="dxa"/>
            <w:vAlign w:val="bottom"/>
            <w:shd w:val="clear" w:color="auto" w:fill="D2F0FF"/>
          </w:tcPr>
          <w:p>
            <w:pPr>
              <w:spacing w:after="0"/>
              <w:rPr>
                <w:sz w:val="22"/>
                <w:szCs w:val="22"/>
                <w:color w:val="auto"/>
              </w:rPr>
            </w:pPr>
          </w:p>
        </w:tc>
        <w:tc>
          <w:tcPr>
            <w:tcW w:w="360" w:type="dxa"/>
            <w:vAlign w:val="bottom"/>
            <w:shd w:val="clear" w:color="auto" w:fill="D2F0FF"/>
          </w:tcPr>
          <w:p>
            <w:pPr>
              <w:jc w:val="right"/>
              <w:ind w:right="183"/>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D2F0FF"/>
          </w:tcPr>
          <w:p>
            <w:pPr>
              <w:jc w:val="right"/>
              <w:ind w:right="43"/>
              <w:spacing w:after="0"/>
              <w:rPr>
                <w:sz w:val="20"/>
                <w:szCs w:val="20"/>
                <w:color w:val="auto"/>
              </w:rPr>
            </w:pPr>
            <w:r>
              <w:rPr>
                <w:rFonts w:ascii="Arial" w:cs="Arial" w:eastAsia="Arial" w:hAnsi="Arial"/>
                <w:sz w:val="15"/>
                <w:szCs w:val="15"/>
                <w:color w:val="auto"/>
              </w:rPr>
              <w:t>15,130</w:t>
            </w:r>
          </w:p>
        </w:tc>
        <w:tc>
          <w:tcPr>
            <w:tcW w:w="120" w:type="dxa"/>
            <w:vAlign w:val="bottom"/>
            <w:shd w:val="clear" w:color="auto" w:fill="D2F0FF"/>
          </w:tcPr>
          <w:p>
            <w:pPr>
              <w:spacing w:after="0"/>
              <w:rPr>
                <w:sz w:val="22"/>
                <w:szCs w:val="22"/>
                <w:color w:val="auto"/>
              </w:rPr>
            </w:pPr>
          </w:p>
        </w:tc>
        <w:tc>
          <w:tcPr>
            <w:tcW w:w="340" w:type="dxa"/>
            <w:vAlign w:val="bottom"/>
            <w:shd w:val="clear" w:color="auto" w:fill="D2F0FF"/>
          </w:tcPr>
          <w:p>
            <w:pPr>
              <w:jc w:val="right"/>
              <w:ind w:right="163"/>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D2F0FF"/>
          </w:tcPr>
          <w:p>
            <w:pPr>
              <w:jc w:val="right"/>
              <w:ind w:right="23"/>
              <w:spacing w:after="0"/>
              <w:rPr>
                <w:sz w:val="20"/>
                <w:szCs w:val="20"/>
                <w:color w:val="auto"/>
              </w:rPr>
            </w:pPr>
            <w:r>
              <w:rPr>
                <w:rFonts w:ascii="Arial" w:cs="Arial" w:eastAsia="Arial" w:hAnsi="Arial"/>
                <w:sz w:val="15"/>
                <w:szCs w:val="15"/>
                <w:color w:val="auto"/>
              </w:rPr>
              <w:t>10,529</w:t>
            </w:r>
          </w:p>
        </w:tc>
        <w:tc>
          <w:tcPr>
            <w:tcW w:w="120" w:type="dxa"/>
            <w:vAlign w:val="bottom"/>
            <w:shd w:val="clear" w:color="auto" w:fill="D2F0FF"/>
          </w:tcPr>
          <w:p>
            <w:pPr>
              <w:spacing w:after="0"/>
              <w:rPr>
                <w:sz w:val="22"/>
                <w:szCs w:val="22"/>
                <w:color w:val="auto"/>
              </w:rPr>
            </w:pPr>
          </w:p>
        </w:tc>
        <w:tc>
          <w:tcPr>
            <w:tcW w:w="340" w:type="dxa"/>
            <w:vAlign w:val="bottom"/>
            <w:shd w:val="clear" w:color="auto" w:fill="D2F0FF"/>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D2F0FF"/>
          </w:tcPr>
          <w:p>
            <w:pPr>
              <w:jc w:val="right"/>
              <w:ind w:right="43"/>
              <w:spacing w:after="0"/>
              <w:rPr>
                <w:sz w:val="20"/>
                <w:szCs w:val="20"/>
                <w:color w:val="auto"/>
              </w:rPr>
            </w:pPr>
            <w:r>
              <w:rPr>
                <w:rFonts w:ascii="Arial" w:cs="Arial" w:eastAsia="Arial" w:hAnsi="Arial"/>
                <w:sz w:val="15"/>
                <w:szCs w:val="15"/>
                <w:color w:val="auto"/>
              </w:rPr>
              <w:t>7,154</w:t>
            </w:r>
          </w:p>
        </w:tc>
        <w:tc>
          <w:tcPr>
            <w:tcW w:w="100" w:type="dxa"/>
            <w:vAlign w:val="bottom"/>
            <w:shd w:val="clear" w:color="auto" w:fill="D2F0FF"/>
          </w:tcPr>
          <w:p>
            <w:pPr>
              <w:spacing w:after="0"/>
              <w:rPr>
                <w:sz w:val="22"/>
                <w:szCs w:val="22"/>
                <w:color w:val="auto"/>
              </w:rPr>
            </w:pPr>
          </w:p>
        </w:tc>
        <w:tc>
          <w:tcPr>
            <w:tcW w:w="340" w:type="dxa"/>
            <w:vAlign w:val="bottom"/>
            <w:shd w:val="clear" w:color="auto" w:fill="D2F0FF"/>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D2F0FF"/>
          </w:tcPr>
          <w:p>
            <w:pPr>
              <w:jc w:val="right"/>
              <w:ind w:right="23"/>
              <w:spacing w:after="0"/>
              <w:rPr>
                <w:sz w:val="20"/>
                <w:szCs w:val="20"/>
                <w:color w:val="auto"/>
              </w:rPr>
            </w:pPr>
            <w:r>
              <w:rPr>
                <w:rFonts w:ascii="Arial" w:cs="Arial" w:eastAsia="Arial" w:hAnsi="Arial"/>
                <w:sz w:val="15"/>
                <w:szCs w:val="15"/>
                <w:color w:val="auto"/>
              </w:rPr>
              <w:t>4,791</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- 23</w:t>
      </w:r>
    </w:p>
    <w:p>
      <w:pPr>
        <w:sectPr>
          <w:pgSz w:w="11900" w:h="16838" w:orient="portrait"/>
          <w:cols w:equalWidth="0" w:num="1">
            <w:col w:w="11420"/>
          </w:cols>
          <w:pgMar w:left="240" w:top="121"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Investments in Nonconsolidated Affiliates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Investments in joint ventures that are not consolidated, nor recorded at cost, are accounted for using the equity method of accounting as prescribed in FASB ASC Topic 323, </w:t>
      </w:r>
      <w:r>
        <w:rPr>
          <w:rFonts w:ascii="Arial" w:cs="Arial" w:eastAsia="Arial" w:hAnsi="Arial"/>
          <w:sz w:val="18"/>
          <w:szCs w:val="18"/>
          <w:i w:val="1"/>
          <w:iCs w:val="1"/>
          <w:color w:val="auto"/>
        </w:rPr>
        <w:t>“Investments - Equity Method and Joint Ventures.”</w:t>
      </w:r>
      <w:r>
        <w:rPr>
          <w:rFonts w:ascii="Arial" w:cs="Arial" w:eastAsia="Arial" w:hAnsi="Arial"/>
          <w:sz w:val="18"/>
          <w:szCs w:val="18"/>
          <w:color w:val="auto"/>
        </w:rPr>
        <w:t xml:space="preserve"> Investments in nonconsolidated affiliates are recorded within Other assets, net on the Consolidated Balance Sheets. Equity income and loss are recorded in the Income / (loss) from nonconsolidated affiliates on the Consolidated Statements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RezPlot Systems LLC (“Rezplot”)</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At December 31, 2019, the Company had a 50 percent ownership interest in RezPlot, a RV reservation software technology company, acquired in January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Sungenia JV</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At December 31, 2019 and December 31, 2018, the Company had a 50 percent interest in Sungenia JV, a joint venture (“JV”) formed between the Company and Ingenia Communities Group in November 2018, to establish and grow a manufactured housing community development program in Australia.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GTSC LLC </w:t>
      </w:r>
      <w:r>
        <w:rPr>
          <w:rFonts w:ascii="Arial" w:cs="Arial" w:eastAsia="Arial" w:hAnsi="Arial"/>
          <w:sz w:val="18"/>
          <w:szCs w:val="18"/>
          <w:color w:val="auto"/>
        </w:rPr>
        <w:t>(</w:t>
      </w:r>
      <w:r>
        <w:rPr>
          <w:rFonts w:ascii="Arial" w:cs="Arial" w:eastAsia="Arial" w:hAnsi="Arial"/>
          <w:sz w:val="18"/>
          <w:szCs w:val="18"/>
          <w:i w:val="1"/>
          <w:iCs w:val="1"/>
          <w:color w:val="auto"/>
        </w:rPr>
        <w:t>“GTSC”</w:t>
      </w:r>
      <w:r>
        <w:rPr>
          <w:rFonts w:ascii="Arial" w:cs="Arial" w:eastAsia="Arial" w:hAnsi="Arial"/>
          <w:sz w:val="18"/>
          <w:szCs w:val="18"/>
          <w:color w:val="auto"/>
        </w:rPr>
        <w:t>)</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 December 31, 2019 and December 31, 2018, the Company had a 40 percent ownership interest in GTSC, which engages in acquiring, holding and selling loans secured, directly or indirectly, by manufactured homes located in communities of Sun Communities.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Origen Financial Services, LLC (“OFS”)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 December 31, 2019 and December 31, 2018, the Company had a 22.9 percent ownership interest in OFS, an end-to-end online resident screening and document management suite.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investment balance in each nonconsolidated affiliate is as follows (in millions):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Investment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90"/>
              </w:rPr>
              <w:t>December 31, 2019</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w w:val="90"/>
              </w:rPr>
              <w:t>December 31, 2018</w:t>
            </w:r>
          </w:p>
        </w:tc>
      </w:tr>
      <w:tr>
        <w:trPr>
          <w:trHeight w:val="254"/>
        </w:trPr>
        <w:tc>
          <w:tcPr>
            <w:tcW w:w="82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Investment in RezPlot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4.2</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66"/>
        </w:trPr>
        <w:tc>
          <w:tcPr>
            <w:tcW w:w="8240" w:type="dxa"/>
            <w:vAlign w:val="bottom"/>
            <w:gridSpan w:val="2"/>
          </w:tcPr>
          <w:p>
            <w:pPr>
              <w:ind w:left="40"/>
              <w:spacing w:after="0"/>
              <w:rPr>
                <w:sz w:val="20"/>
                <w:szCs w:val="20"/>
                <w:color w:val="auto"/>
              </w:rPr>
            </w:pPr>
            <w:r>
              <w:rPr>
                <w:rFonts w:ascii="Arial" w:cs="Arial" w:eastAsia="Arial" w:hAnsi="Arial"/>
                <w:sz w:val="15"/>
                <w:szCs w:val="15"/>
                <w:color w:val="auto"/>
              </w:rPr>
              <w:t>Investment in Sungenia JV</w:t>
            </w:r>
          </w:p>
        </w:tc>
        <w:tc>
          <w:tcPr>
            <w:tcW w:w="120" w:type="dxa"/>
            <w:vAlign w:val="bottom"/>
          </w:tcPr>
          <w:p>
            <w:pPr>
              <w:spacing w:after="0"/>
              <w:rPr>
                <w:sz w:val="23"/>
                <w:szCs w:val="23"/>
                <w:color w:val="auto"/>
              </w:rPr>
            </w:pPr>
          </w:p>
        </w:tc>
        <w:tc>
          <w:tcPr>
            <w:tcW w:w="1380" w:type="dxa"/>
            <w:vAlign w:val="bottom"/>
          </w:tcPr>
          <w:p>
            <w:pPr>
              <w:jc w:val="right"/>
              <w:ind w:right="43"/>
              <w:spacing w:after="0"/>
              <w:rPr>
                <w:sz w:val="20"/>
                <w:szCs w:val="20"/>
                <w:color w:val="auto"/>
              </w:rPr>
            </w:pPr>
            <w:r>
              <w:rPr>
                <w:rFonts w:ascii="Arial" w:cs="Arial" w:eastAsia="Arial" w:hAnsi="Arial"/>
                <w:sz w:val="15"/>
                <w:szCs w:val="15"/>
                <w:color w:val="auto"/>
              </w:rPr>
              <w:t>12.0</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0.7</w:t>
            </w:r>
          </w:p>
        </w:tc>
      </w:tr>
      <w:tr>
        <w:trPr>
          <w:trHeight w:val="274"/>
        </w:trPr>
        <w:tc>
          <w:tcPr>
            <w:tcW w:w="8240" w:type="dxa"/>
            <w:vAlign w:val="bottom"/>
            <w:gridSpan w:val="2"/>
            <w:shd w:val="clear" w:color="auto" w:fill="CCEEFF"/>
          </w:tcPr>
          <w:p>
            <w:pPr>
              <w:ind w:left="40"/>
              <w:spacing w:after="0" w:line="274" w:lineRule="exact"/>
              <w:rPr>
                <w:sz w:val="20"/>
                <w:szCs w:val="20"/>
                <w:color w:val="auto"/>
              </w:rPr>
            </w:pPr>
            <w:r>
              <w:rPr>
                <w:rFonts w:ascii="Arial" w:cs="Arial" w:eastAsia="Arial" w:hAnsi="Arial"/>
                <w:sz w:val="15"/>
                <w:szCs w:val="15"/>
                <w:color w:val="auto"/>
              </w:rPr>
              <w:t xml:space="preserve">Investment in GTSC </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18.5</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29.8</w:t>
            </w:r>
          </w:p>
        </w:tc>
      </w:tr>
      <w:tr>
        <w:trPr>
          <w:trHeight w:val="266"/>
        </w:trPr>
        <w:tc>
          <w:tcPr>
            <w:tcW w:w="8240" w:type="dxa"/>
            <w:vAlign w:val="bottom"/>
            <w:tcBorders>
              <w:bottom w:val="single" w:sz="8" w:color="CCEEFF"/>
            </w:tcBorders>
            <w:gridSpan w:val="2"/>
          </w:tcPr>
          <w:p>
            <w:pPr>
              <w:ind w:left="40"/>
              <w:spacing w:after="0"/>
              <w:rPr>
                <w:sz w:val="20"/>
                <w:szCs w:val="20"/>
                <w:color w:val="auto"/>
              </w:rPr>
            </w:pPr>
            <w:r>
              <w:rPr>
                <w:rFonts w:ascii="Arial" w:cs="Arial" w:eastAsia="Arial" w:hAnsi="Arial"/>
                <w:sz w:val="15"/>
                <w:szCs w:val="15"/>
                <w:color w:val="auto"/>
              </w:rPr>
              <w:t>Investment in OFS</w:t>
            </w:r>
          </w:p>
        </w:tc>
        <w:tc>
          <w:tcPr>
            <w:tcW w:w="1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0.1</w:t>
            </w:r>
          </w:p>
        </w:tc>
        <w:tc>
          <w:tcPr>
            <w:tcW w:w="2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0.1</w:t>
            </w:r>
          </w:p>
        </w:tc>
      </w:tr>
      <w:tr>
        <w:trPr>
          <w:trHeight w:val="241"/>
        </w:trPr>
        <w:tc>
          <w:tcPr>
            <w:tcW w:w="8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5"/>
                <w:szCs w:val="15"/>
                <w:b w:val="1"/>
                <w:bCs w:val="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34.8</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30.6</w:t>
            </w:r>
          </w:p>
        </w:tc>
      </w:tr>
    </w:tbl>
    <w:p>
      <w:pPr>
        <w:spacing w:after="0" w:line="8" w:lineRule="exact"/>
        <w:rPr>
          <w:sz w:val="20"/>
          <w:szCs w:val="20"/>
          <w:color w:val="auto"/>
        </w:rPr>
      </w:pPr>
    </w:p>
    <w:p>
      <w:pPr>
        <w:ind w:left="140" w:hanging="132"/>
        <w:spacing w:after="0"/>
        <w:tabs>
          <w:tab w:leader="none" w:pos="140" w:val="left"/>
        </w:tabs>
        <w:numPr>
          <w:ilvl w:val="0"/>
          <w:numId w:val="31"/>
        </w:numPr>
        <w:rPr>
          <w:rFonts w:ascii="Arial" w:cs="Arial" w:eastAsia="Arial" w:hAnsi="Arial"/>
          <w:sz w:val="9"/>
          <w:szCs w:val="9"/>
          <w:color w:val="auto"/>
        </w:rPr>
      </w:pPr>
      <w:r>
        <w:rPr>
          <w:rFonts w:ascii="Arial" w:cs="Arial" w:eastAsia="Arial" w:hAnsi="Arial"/>
          <w:sz w:val="14"/>
          <w:szCs w:val="14"/>
          <w:color w:val="auto"/>
        </w:rPr>
        <w:t>The decrease in investment balance is primarily due to return of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-98425</wp:posOffset>
            </wp:positionV>
            <wp:extent cx="20237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4">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year to date Equity income / (loss) from each nonconsolidated affiliate is as follows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Equity income</w:t>
            </w:r>
          </w:p>
        </w:tc>
        <w:tc>
          <w:tcPr>
            <w:tcW w:w="12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5"/>
                <w:szCs w:val="15"/>
                <w:b w:val="1"/>
                <w:bCs w:val="1"/>
                <w:color w:val="auto"/>
                <w:w w:val="94"/>
              </w:rPr>
              <w:t>December 31, 2019</w:t>
            </w:r>
          </w:p>
        </w:tc>
        <w:tc>
          <w:tcPr>
            <w:tcW w:w="1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4"/>
              </w:rPr>
              <w:t>December 31, 2018</w:t>
            </w:r>
          </w:p>
        </w:tc>
      </w:tr>
      <w:tr>
        <w:trPr>
          <w:trHeight w:val="254"/>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RezPlot equity loss</w:t>
            </w:r>
          </w:p>
        </w:tc>
        <w:tc>
          <w:tcPr>
            <w:tcW w:w="500" w:type="dxa"/>
            <w:vAlign w:val="bottom"/>
            <w:shd w:val="clear" w:color="auto" w:fill="CCEEFF"/>
          </w:tcPr>
          <w:p>
            <w:pPr>
              <w:jc w:val="right"/>
              <w:ind w:right="323"/>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(1,344)</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66"/>
        </w:trPr>
        <w:tc>
          <w:tcPr>
            <w:tcW w:w="8580" w:type="dxa"/>
            <w:vAlign w:val="bottom"/>
            <w:gridSpan w:val="2"/>
          </w:tcPr>
          <w:p>
            <w:pPr>
              <w:ind w:left="40"/>
              <w:spacing w:after="0"/>
              <w:rPr>
                <w:sz w:val="20"/>
                <w:szCs w:val="20"/>
                <w:color w:val="auto"/>
              </w:rPr>
            </w:pPr>
            <w:r>
              <w:rPr>
                <w:rFonts w:ascii="Arial" w:cs="Arial" w:eastAsia="Arial" w:hAnsi="Arial"/>
                <w:sz w:val="15"/>
                <w:szCs w:val="15"/>
                <w:color w:val="auto"/>
              </w:rPr>
              <w:t>Sungenia JV equity loss</w:t>
            </w:r>
          </w:p>
        </w:tc>
        <w:tc>
          <w:tcPr>
            <w:tcW w:w="5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(290)</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0" w:type="dxa"/>
            <w:vAlign w:val="bottom"/>
          </w:tcPr>
          <w:p>
            <w:pPr>
              <w:jc w:val="right"/>
              <w:ind w:right="23"/>
              <w:spacing w:after="0"/>
              <w:rPr>
                <w:sz w:val="20"/>
                <w:szCs w:val="20"/>
                <w:color w:val="auto"/>
              </w:rPr>
            </w:pPr>
            <w:r>
              <w:rPr>
                <w:rFonts w:ascii="Arial" w:cs="Arial" w:eastAsia="Arial" w:hAnsi="Arial"/>
                <w:sz w:val="15"/>
                <w:szCs w:val="15"/>
                <w:color w:val="auto"/>
              </w:rPr>
              <w:t>—</w:t>
            </w:r>
          </w:p>
        </w:tc>
      </w:tr>
      <w:tr>
        <w:trPr>
          <w:trHeight w:val="274"/>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GTSC equity income</w:t>
            </w:r>
          </w:p>
        </w:tc>
        <w:tc>
          <w:tcPr>
            <w:tcW w:w="5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2,803</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604</w:t>
            </w:r>
          </w:p>
        </w:tc>
      </w:tr>
      <w:tr>
        <w:trPr>
          <w:trHeight w:val="266"/>
        </w:trPr>
        <w:tc>
          <w:tcPr>
            <w:tcW w:w="8580" w:type="dxa"/>
            <w:vAlign w:val="bottom"/>
            <w:tcBorders>
              <w:bottom w:val="single" w:sz="8" w:color="CCEEFF"/>
            </w:tcBorders>
            <w:gridSpan w:val="2"/>
          </w:tcPr>
          <w:p>
            <w:pPr>
              <w:ind w:left="40"/>
              <w:spacing w:after="0"/>
              <w:rPr>
                <w:sz w:val="20"/>
                <w:szCs w:val="20"/>
                <w:color w:val="auto"/>
              </w:rPr>
            </w:pPr>
            <w:r>
              <w:rPr>
                <w:rFonts w:ascii="Arial" w:cs="Arial" w:eastAsia="Arial" w:hAnsi="Arial"/>
                <w:sz w:val="15"/>
                <w:szCs w:val="15"/>
                <w:color w:val="auto"/>
              </w:rPr>
              <w:t>OFS equity income</w:t>
            </w:r>
          </w:p>
        </w:tc>
        <w:tc>
          <w:tcPr>
            <w:tcW w:w="5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205</w:t>
            </w:r>
          </w:p>
        </w:tc>
        <w:tc>
          <w:tcPr>
            <w:tcW w:w="100" w:type="dxa"/>
            <w:vAlign w:val="bottom"/>
            <w:tcBorders>
              <w:bottom w:val="single" w:sz="8" w:color="CCEEFF"/>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186</w:t>
            </w:r>
          </w:p>
        </w:tc>
      </w:tr>
      <w:tr>
        <w:trPr>
          <w:trHeight w:val="241"/>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5"/>
                <w:szCs w:val="15"/>
                <w:b w:val="1"/>
                <w:bCs w:val="1"/>
                <w:color w:val="auto"/>
              </w:rPr>
              <w:t>Total equity income</w:t>
            </w:r>
          </w:p>
        </w:tc>
        <w:tc>
          <w:tcPr>
            <w:tcW w:w="500" w:type="dxa"/>
            <w:vAlign w:val="bottom"/>
            <w:tcBorders>
              <w:bottom w:val="single" w:sz="8" w:color="auto"/>
            </w:tcBorders>
            <w:shd w:val="clear" w:color="auto" w:fill="CCEEFF"/>
          </w:tcPr>
          <w:p>
            <w:pPr>
              <w:jc w:val="right"/>
              <w:ind w:right="323"/>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1,374</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63"/>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790</w:t>
            </w: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Investments in joint ventures in which we do not have a controlling direct or indirect voting interest, but can exercise significant influence over the entity with respect to our operations and major decisions, are accounted for using the equity method of accounting whereby the cost of an investment is adjusted for our share of the equity in net income or loss from the date of acquisition, reduced by distributions received and increased by contributions made. The income or loss of each entity is allocated in accordance with the provisions of the applicable operating agreements. The allocation provisions in these agreements may differ from the ownership interests held by each investor.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- 24</w:t>
      </w:r>
    </w:p>
    <w:p>
      <w:pPr>
        <w:sectPr>
          <w:pgSz w:w="11900" w:h="16838" w:orient="portrait"/>
          <w:cols w:equalWidth="0" w:num="1">
            <w:col w:w="11420"/>
          </w:cols>
          <w:pgMar w:left="240" w:top="121"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Consolidated Variable Interest Entities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Operating Partnership</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 xml:space="preserve">We consolidate the Operating Partnership under the guidance set forth in FASB ASC Topic 810 </w:t>
      </w:r>
      <w:r>
        <w:rPr>
          <w:rFonts w:ascii="Arial" w:cs="Arial" w:eastAsia="Arial" w:hAnsi="Arial"/>
          <w:sz w:val="16"/>
          <w:szCs w:val="16"/>
          <w:i w:val="1"/>
          <w:iCs w:val="1"/>
          <w:color w:val="auto"/>
        </w:rPr>
        <w:t>“Consolidation.”</w:t>
      </w:r>
      <w:r>
        <w:rPr>
          <w:rFonts w:ascii="Arial" w:cs="Arial" w:eastAsia="Arial" w:hAnsi="Arial"/>
          <w:sz w:val="16"/>
          <w:szCs w:val="16"/>
          <w:color w:val="auto"/>
        </w:rPr>
        <w:t xml:space="preserve"> ASU 2015-02 modified the evaluation of whether limited partnerships and similar legal entities are VIEs or voting interest entities. We evaluated the application of ASU 2015-02 and concluded that the Operating Partnership now meets the criteria of a VIE. Our significant asset is our investment in the Operating Partnership, and consequently, substantially all of our assets and liabilities represent those assets and liabilities of the Operating Partnership. We are the sole general partner and generally have the power to manage and have complete control over the Operating Partnership and the obligation to absorb its losses or the right to receive its benefits.</w:t>
      </w:r>
    </w:p>
    <w:p>
      <w:pPr>
        <w:spacing w:after="0" w:line="16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Sun NG RV Resorts LLC (“Sun NG Resorts”); Rudgate Village SPE, LLC, Rudgate Clinton SPE, LLC, and Rudgate Clinton Estates SPE, LLC (collectively, “Rudgate”); Sun NG Whitewater RV LLC </w:t>
      </w:r>
      <w:r>
        <w:rPr>
          <w:rFonts w:ascii="Arial" w:cs="Arial" w:eastAsia="Arial" w:hAnsi="Arial"/>
          <w:sz w:val="18"/>
          <w:szCs w:val="18"/>
          <w:color w:val="auto"/>
        </w:rPr>
        <w:t>(</w:t>
      </w:r>
      <w:r>
        <w:rPr>
          <w:rFonts w:ascii="Arial" w:cs="Arial" w:eastAsia="Arial" w:hAnsi="Arial"/>
          <w:sz w:val="18"/>
          <w:szCs w:val="18"/>
          <w:i w:val="1"/>
          <w:iCs w:val="1"/>
          <w:color w:val="auto"/>
        </w:rPr>
        <w:t>“Whitewater Resorts”</w:t>
      </w:r>
      <w:r>
        <w:rPr>
          <w:rFonts w:ascii="Arial" w:cs="Arial" w:eastAsia="Arial" w:hAnsi="Arial"/>
          <w:sz w:val="18"/>
          <w:szCs w:val="18"/>
          <w:color w:val="auto"/>
        </w:rPr>
        <w:t>);</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consolidate Sun NG Resorts, Rudgate, and Whitewater Resorts, under the guidance set forth in FASB ASC Topic 810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We concluded that each of them is a VIE where we are the primary beneficiary, as we have the power to direct the significant activities, absorb the significant losses and receive the significant benefits from the entity. Refer to Note 3, “Real Estate Acquisitions,” Note 9, “Debt and Lines of Credit,” and Note 10, “Equity and Temporary Equity” for additional information on Sun NG Resorts.</w:t>
      </w:r>
    </w:p>
    <w:p>
      <w:pPr>
        <w:spacing w:after="0" w:line="1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assets and liabilities included in our Consolidated Balance Sheets after appropriate eliminations have been made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ind w:left="20"/>
              <w:spacing w:after="0"/>
              <w:rPr>
                <w:sz w:val="20"/>
                <w:szCs w:val="20"/>
                <w:color w:val="auto"/>
              </w:rPr>
            </w:pPr>
            <w:r>
              <w:rPr>
                <w:rFonts w:ascii="Arial" w:cs="Arial" w:eastAsia="Arial" w:hAnsi="Arial"/>
                <w:sz w:val="15"/>
                <w:szCs w:val="15"/>
                <w:b w:val="1"/>
                <w:bCs w:val="1"/>
                <w:color w:val="auto"/>
              </w:rPr>
              <w:t>December 31, 2019</w:t>
            </w:r>
          </w:p>
        </w:tc>
        <w:tc>
          <w:tcPr>
            <w:tcW w:w="100" w:type="dxa"/>
            <w:vAlign w:val="bottom"/>
          </w:tcPr>
          <w:p>
            <w:pPr>
              <w:spacing w:after="0"/>
              <w:rPr>
                <w:sz w:val="17"/>
                <w:szCs w:val="17"/>
                <w:color w:val="auto"/>
              </w:rPr>
            </w:pPr>
          </w:p>
        </w:tc>
        <w:tc>
          <w:tcPr>
            <w:tcW w:w="1360" w:type="dxa"/>
            <w:vAlign w:val="bottom"/>
          </w:tcPr>
          <w:p>
            <w:pPr>
              <w:jc w:val="right"/>
              <w:ind w:right="43"/>
              <w:spacing w:after="0"/>
              <w:rPr>
                <w:sz w:val="20"/>
                <w:szCs w:val="20"/>
                <w:color w:val="auto"/>
              </w:rPr>
            </w:pPr>
            <w:r>
              <w:rPr>
                <w:rFonts w:ascii="Arial" w:cs="Arial" w:eastAsia="Arial" w:hAnsi="Arial"/>
                <w:sz w:val="15"/>
                <w:szCs w:val="15"/>
                <w:b w:val="1"/>
                <w:bCs w:val="1"/>
                <w:color w:val="auto"/>
                <w:w w:val="90"/>
              </w:rPr>
              <w:t>December 31, 2018</w:t>
            </w:r>
          </w:p>
        </w:tc>
      </w:tr>
      <w:tr>
        <w:trPr>
          <w:trHeight w:val="268"/>
        </w:trPr>
        <w:tc>
          <w:tcPr>
            <w:tcW w:w="8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Assets</w:t>
            </w:r>
          </w:p>
        </w:tc>
        <w:tc>
          <w:tcPr>
            <w:tcW w:w="120" w:type="dxa"/>
            <w:vAlign w:val="bottom"/>
            <w:tcBorders>
              <w:top w:val="single" w:sz="8" w:color="auto"/>
            </w:tcBorders>
            <w:shd w:val="clear" w:color="auto" w:fill="CCEEFF"/>
          </w:tcPr>
          <w:p>
            <w:pPr>
              <w:spacing w:after="0"/>
              <w:rPr>
                <w:sz w:val="23"/>
                <w:szCs w:val="23"/>
                <w:color w:val="auto"/>
              </w:rPr>
            </w:pPr>
          </w:p>
        </w:tc>
        <w:tc>
          <w:tcPr>
            <w:tcW w:w="13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r>
      <w:tr>
        <w:trPr>
          <w:trHeight w:val="266"/>
        </w:trPr>
        <w:tc>
          <w:tcPr>
            <w:tcW w:w="8340" w:type="dxa"/>
            <w:vAlign w:val="bottom"/>
          </w:tcPr>
          <w:p>
            <w:pPr>
              <w:ind w:left="40"/>
              <w:spacing w:after="0"/>
              <w:rPr>
                <w:sz w:val="20"/>
                <w:szCs w:val="20"/>
                <w:color w:val="auto"/>
              </w:rPr>
            </w:pPr>
            <w:r>
              <w:rPr>
                <w:rFonts w:ascii="Arial" w:cs="Arial" w:eastAsia="Arial" w:hAnsi="Arial"/>
                <w:sz w:val="15"/>
                <w:szCs w:val="15"/>
                <w:color w:val="auto"/>
              </w:rPr>
              <w:t>Investment property, net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ind w:right="43"/>
              <w:spacing w:after="0"/>
              <w:rPr>
                <w:sz w:val="20"/>
                <w:szCs w:val="20"/>
                <w:color w:val="auto"/>
              </w:rPr>
            </w:pPr>
            <w:r>
              <w:rPr>
                <w:rFonts w:ascii="Arial" w:cs="Arial" w:eastAsia="Arial" w:hAnsi="Arial"/>
                <w:sz w:val="15"/>
                <w:szCs w:val="15"/>
                <w:color w:val="auto"/>
              </w:rPr>
              <w:t>344,300</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308,171</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assets</w:t>
            </w:r>
          </w:p>
        </w:tc>
        <w:tc>
          <w:tcPr>
            <w:tcW w:w="1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23,894</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19,809</w:t>
            </w:r>
          </w:p>
        </w:tc>
      </w:tr>
      <w:tr>
        <w:trPr>
          <w:trHeight w:val="281"/>
        </w:trPr>
        <w:tc>
          <w:tcPr>
            <w:tcW w:w="8340" w:type="dxa"/>
            <w:vAlign w:val="bottom"/>
            <w:tcBorders>
              <w:bottom w:val="single" w:sz="8" w:color="CCEEFF"/>
            </w:tcBorders>
          </w:tcPr>
          <w:p>
            <w:pPr>
              <w:ind w:left="140"/>
              <w:spacing w:after="0"/>
              <w:rPr>
                <w:sz w:val="20"/>
                <w:szCs w:val="20"/>
                <w:color w:val="auto"/>
              </w:rPr>
            </w:pPr>
            <w:r>
              <w:rPr>
                <w:rFonts w:ascii="Arial" w:cs="Arial" w:eastAsia="Arial" w:hAnsi="Arial"/>
                <w:sz w:val="15"/>
                <w:szCs w:val="15"/>
                <w:b w:val="1"/>
                <w:bCs w:val="1"/>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368,194</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327,980</w:t>
            </w:r>
          </w:p>
        </w:tc>
      </w:tr>
      <w:tr>
        <w:trPr>
          <w:trHeight w:val="264"/>
        </w:trPr>
        <w:tc>
          <w:tcPr>
            <w:tcW w:w="8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66"/>
        </w:trPr>
        <w:tc>
          <w:tcPr>
            <w:tcW w:w="8340" w:type="dxa"/>
            <w:vAlign w:val="bottom"/>
          </w:tcPr>
          <w:p>
            <w:pPr>
              <w:ind w:left="40"/>
              <w:spacing w:after="0"/>
              <w:rPr>
                <w:sz w:val="20"/>
                <w:szCs w:val="20"/>
                <w:color w:val="auto"/>
              </w:rPr>
            </w:pPr>
            <w:r>
              <w:rPr>
                <w:rFonts w:ascii="Arial" w:cs="Arial" w:eastAsia="Arial" w:hAnsi="Arial"/>
                <w:sz w:val="15"/>
                <w:szCs w:val="15"/>
                <w:b w:val="1"/>
                <w:bCs w:val="1"/>
                <w:color w:val="auto"/>
              </w:rPr>
              <w:t>Liabilities and Other Equity</w:t>
            </w: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4"/>
        </w:trPr>
        <w:tc>
          <w:tcPr>
            <w:tcW w:w="8340" w:type="dxa"/>
            <w:vAlign w:val="bottom"/>
            <w:shd w:val="clear" w:color="auto" w:fill="CCEEFF"/>
          </w:tcPr>
          <w:p>
            <w:pPr>
              <w:ind w:left="40"/>
              <w:spacing w:after="0"/>
              <w:rPr>
                <w:sz w:val="20"/>
                <w:szCs w:val="20"/>
                <w:color w:val="auto"/>
              </w:rPr>
            </w:pPr>
            <w:r>
              <w:rPr>
                <w:rFonts w:ascii="Arial" w:cs="Arial" w:eastAsia="Arial" w:hAnsi="Arial"/>
                <w:sz w:val="15"/>
                <w:szCs w:val="15"/>
                <w:color w:val="auto"/>
              </w:rPr>
              <w:t>Debt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46,993</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44,172</w:t>
            </w:r>
          </w:p>
        </w:tc>
      </w:tr>
      <w:tr>
        <w:trPr>
          <w:trHeight w:val="266"/>
        </w:trPr>
        <w:tc>
          <w:tcPr>
            <w:tcW w:w="8340" w:type="dxa"/>
            <w:vAlign w:val="bottom"/>
          </w:tcPr>
          <w:p>
            <w:pPr>
              <w:ind w:left="40"/>
              <w:spacing w:after="0"/>
              <w:rPr>
                <w:sz w:val="20"/>
                <w:szCs w:val="20"/>
                <w:color w:val="auto"/>
              </w:rPr>
            </w:pPr>
            <w:r>
              <w:rPr>
                <w:rFonts w:ascii="Arial" w:cs="Arial" w:eastAsia="Arial" w:hAnsi="Arial"/>
                <w:sz w:val="15"/>
                <w:szCs w:val="15"/>
                <w:color w:val="auto"/>
              </w:rPr>
              <w:t>Preferred Equity - Sun NG Resorts - mandatorily redeemable</w:t>
            </w:r>
          </w:p>
        </w:tc>
        <w:tc>
          <w:tcPr>
            <w:tcW w:w="120" w:type="dxa"/>
            <w:vAlign w:val="bottom"/>
          </w:tcPr>
          <w:p>
            <w:pPr>
              <w:spacing w:after="0"/>
              <w:rPr>
                <w:sz w:val="23"/>
                <w:szCs w:val="23"/>
                <w:color w:val="auto"/>
              </w:rPr>
            </w:pPr>
          </w:p>
        </w:tc>
        <w:tc>
          <w:tcPr>
            <w:tcW w:w="1380" w:type="dxa"/>
            <w:vAlign w:val="bottom"/>
          </w:tcPr>
          <w:p>
            <w:pPr>
              <w:jc w:val="right"/>
              <w:ind w:right="43"/>
              <w:spacing w:after="0"/>
              <w:rPr>
                <w:sz w:val="20"/>
                <w:szCs w:val="20"/>
                <w:color w:val="auto"/>
              </w:rPr>
            </w:pPr>
            <w:r>
              <w:rPr>
                <w:rFonts w:ascii="Arial" w:cs="Arial" w:eastAsia="Arial" w:hAnsi="Arial"/>
                <w:sz w:val="15"/>
                <w:szCs w:val="15"/>
                <w:color w:val="auto"/>
              </w:rPr>
              <w:t>35,249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35,277</w:t>
            </w:r>
          </w:p>
        </w:tc>
      </w:tr>
      <w:tr>
        <w:trPr>
          <w:trHeight w:val="274"/>
        </w:trPr>
        <w:tc>
          <w:tcPr>
            <w:tcW w:w="834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liabilities</w:t>
            </w:r>
          </w:p>
        </w:tc>
        <w:tc>
          <w:tcPr>
            <w:tcW w:w="1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13,631</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6,914</w:t>
            </w:r>
          </w:p>
        </w:tc>
      </w:tr>
      <w:tr>
        <w:trPr>
          <w:trHeight w:val="246"/>
        </w:trPr>
        <w:tc>
          <w:tcPr>
            <w:tcW w:w="8340" w:type="dxa"/>
            <w:vAlign w:val="bottom"/>
          </w:tcPr>
          <w:p>
            <w:pPr>
              <w:ind w:left="140"/>
              <w:spacing w:after="0"/>
              <w:rPr>
                <w:sz w:val="20"/>
                <w:szCs w:val="20"/>
                <w:color w:val="auto"/>
              </w:rPr>
            </w:pPr>
            <w:r>
              <w:rPr>
                <w:rFonts w:ascii="Arial" w:cs="Arial" w:eastAsia="Arial" w:hAnsi="Arial"/>
                <w:sz w:val="15"/>
                <w:szCs w:val="15"/>
                <w:b w:val="1"/>
                <w:bCs w:val="1"/>
                <w:color w:val="auto"/>
              </w:rPr>
              <w:t>Total Liabilities</w:t>
            </w:r>
          </w:p>
        </w:tc>
        <w:tc>
          <w:tcPr>
            <w:tcW w:w="120" w:type="dxa"/>
            <w:vAlign w:val="bottom"/>
          </w:tcPr>
          <w:p>
            <w:pPr>
              <w:spacing w:after="0"/>
              <w:rPr>
                <w:sz w:val="21"/>
                <w:szCs w:val="21"/>
                <w:color w:val="auto"/>
              </w:rPr>
            </w:pPr>
          </w:p>
        </w:tc>
        <w:tc>
          <w:tcPr>
            <w:tcW w:w="1380" w:type="dxa"/>
            <w:vAlign w:val="bottom"/>
          </w:tcPr>
          <w:p>
            <w:pPr>
              <w:jc w:val="right"/>
              <w:ind w:right="43"/>
              <w:spacing w:after="0"/>
              <w:rPr>
                <w:sz w:val="20"/>
                <w:szCs w:val="20"/>
                <w:color w:val="auto"/>
              </w:rPr>
            </w:pPr>
            <w:r>
              <w:rPr>
                <w:rFonts w:ascii="Arial" w:cs="Arial" w:eastAsia="Arial" w:hAnsi="Arial"/>
                <w:sz w:val="15"/>
                <w:szCs w:val="15"/>
                <w:color w:val="auto"/>
              </w:rPr>
              <w:t>95,873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86,363</w:t>
            </w:r>
          </w:p>
        </w:tc>
      </w:tr>
      <w:tr>
        <w:trPr>
          <w:trHeight w:val="274"/>
        </w:trPr>
        <w:tc>
          <w:tcPr>
            <w:tcW w:w="8340" w:type="dxa"/>
            <w:vAlign w:val="bottom"/>
            <w:shd w:val="clear" w:color="auto" w:fill="CCEEFF"/>
          </w:tcPr>
          <w:p>
            <w:pPr>
              <w:ind w:left="40"/>
              <w:spacing w:after="0"/>
              <w:rPr>
                <w:sz w:val="20"/>
                <w:szCs w:val="20"/>
                <w:color w:val="auto"/>
              </w:rPr>
            </w:pPr>
            <w:r>
              <w:rPr>
                <w:rFonts w:ascii="Arial" w:cs="Arial" w:eastAsia="Arial" w:hAnsi="Arial"/>
                <w:sz w:val="15"/>
                <w:szCs w:val="15"/>
                <w:color w:val="auto"/>
              </w:rPr>
              <w:t>Equity Interest - NG Sun LLC &amp; NG Whitewater</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27,091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21,976</w:t>
            </w:r>
          </w:p>
        </w:tc>
      </w:tr>
      <w:tr>
        <w:trPr>
          <w:trHeight w:val="266"/>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Noncontrolling interests</w:t>
            </w:r>
          </w:p>
        </w:tc>
        <w:tc>
          <w:tcPr>
            <w:tcW w:w="1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8,542</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7,145</w:t>
            </w:r>
          </w:p>
        </w:tc>
      </w:tr>
      <w:tr>
        <w:trPr>
          <w:trHeight w:val="241"/>
        </w:trPr>
        <w:tc>
          <w:tcPr>
            <w:tcW w:w="8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b w:val="1"/>
                <w:bCs w:val="1"/>
                <w:color w:val="auto"/>
              </w:rPr>
              <w:t>Total Liabilities and Other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131,506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115,484</w:t>
            </w:r>
          </w:p>
        </w:tc>
      </w:tr>
      <w:tr>
        <w:trPr>
          <w:trHeight w:val="20"/>
        </w:trPr>
        <w:tc>
          <w:tcPr>
            <w:tcW w:w="8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Investment property, net and other assets, net related to the consolidated VIEs, with the exception of SCOLP, comprised approximately 4.7 percent and 4.9 percent of our consolidated total assets at December 31, 2019 and December 31, 2018, respectively. Debt, Preferred Equity and other liabilities comprised approximately 2.5 percent and 2.6 percent of our consolidated total liabilities at December 31, 2019 and December 31, 2018, respectively. Equity Interests and Noncontrolling interests related to the consolidated VIEs, on an absolute basis, comprised approximately less than 1.0 percent of our consolidated total equity at December 31, 2019 and at December 31, 2018.</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- 25</w:t>
      </w:r>
    </w:p>
    <w:p>
      <w:pPr>
        <w:sectPr>
          <w:pgSz w:w="11900" w:h="16838" w:orient="portrait"/>
          <w:cols w:equalWidth="0" w:num="1">
            <w:col w:w="11420"/>
          </w:cols>
          <w:pgMar w:left="240" w:top="121"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 and Lines of Credit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debt including premiums, discounts, and deferred financing costs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3"/>
          </w:tcPr>
          <w:p>
            <w:pPr>
              <w:jc w:val="right"/>
              <w:ind w:right="623"/>
              <w:spacing w:after="0"/>
              <w:rPr>
                <w:sz w:val="20"/>
                <w:szCs w:val="20"/>
                <w:color w:val="auto"/>
              </w:rPr>
            </w:pPr>
            <w:r>
              <w:rPr>
                <w:rFonts w:ascii="Arial" w:cs="Arial" w:eastAsia="Arial" w:hAnsi="Arial"/>
                <w:sz w:val="15"/>
                <w:szCs w:val="15"/>
                <w:b w:val="1"/>
                <w:bCs w:val="1"/>
                <w:color w:val="auto"/>
              </w:rPr>
              <w:t>Weighted Average</w:t>
            </w:r>
          </w:p>
        </w:tc>
        <w:tc>
          <w:tcPr>
            <w:tcW w:w="100" w:type="dxa"/>
            <w:vAlign w:val="bottom"/>
          </w:tcPr>
          <w:p>
            <w:pPr>
              <w:spacing w:after="0"/>
              <w:rPr>
                <w:sz w:val="14"/>
                <w:szCs w:val="14"/>
                <w:color w:val="auto"/>
              </w:rPr>
            </w:pPr>
          </w:p>
        </w:tc>
        <w:tc>
          <w:tcPr>
            <w:tcW w:w="2700" w:type="dxa"/>
            <w:vAlign w:val="bottom"/>
            <w:gridSpan w:val="3"/>
          </w:tcPr>
          <w:p>
            <w:pPr>
              <w:jc w:val="right"/>
              <w:ind w:right="663"/>
              <w:spacing w:after="0"/>
              <w:rPr>
                <w:sz w:val="20"/>
                <w:szCs w:val="20"/>
                <w:color w:val="auto"/>
              </w:rPr>
            </w:pPr>
            <w:r>
              <w:rPr>
                <w:rFonts w:ascii="Arial" w:cs="Arial" w:eastAsia="Arial" w:hAnsi="Arial"/>
                <w:sz w:val="15"/>
                <w:szCs w:val="15"/>
                <w:b w:val="1"/>
                <w:bCs w:val="1"/>
                <w:color w:val="auto"/>
              </w:rPr>
              <w:t>Weighted Average</w:t>
            </w:r>
          </w:p>
        </w:tc>
      </w:tr>
      <w:tr>
        <w:trPr>
          <w:trHeight w:val="202"/>
        </w:trPr>
        <w:tc>
          <w:tcPr>
            <w:tcW w:w="33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4"/>
          </w:tcPr>
          <w:p>
            <w:pPr>
              <w:jc w:val="right"/>
              <w:ind w:right="603"/>
              <w:spacing w:after="0"/>
              <w:rPr>
                <w:sz w:val="20"/>
                <w:szCs w:val="20"/>
                <w:color w:val="auto"/>
              </w:rPr>
            </w:pPr>
            <w:r>
              <w:rPr>
                <w:rFonts w:ascii="Arial" w:cs="Arial" w:eastAsia="Arial" w:hAnsi="Arial"/>
                <w:sz w:val="15"/>
                <w:szCs w:val="15"/>
                <w:b w:val="1"/>
                <w:bCs w:val="1"/>
                <w:color w:val="auto"/>
              </w:rPr>
              <w:t>Carrying Amount</w:t>
            </w:r>
          </w:p>
        </w:tc>
        <w:tc>
          <w:tcPr>
            <w:tcW w:w="120" w:type="dxa"/>
            <w:vAlign w:val="bottom"/>
          </w:tcPr>
          <w:p>
            <w:pPr>
              <w:spacing w:after="0"/>
              <w:rPr>
                <w:sz w:val="17"/>
                <w:szCs w:val="17"/>
                <w:color w:val="auto"/>
              </w:rPr>
            </w:pPr>
          </w:p>
        </w:tc>
        <w:tc>
          <w:tcPr>
            <w:tcW w:w="2600" w:type="dxa"/>
            <w:vAlign w:val="bottom"/>
            <w:tcBorders>
              <w:bottom w:val="single" w:sz="8" w:color="auto"/>
            </w:tcBorders>
            <w:gridSpan w:val="3"/>
          </w:tcPr>
          <w:p>
            <w:pPr>
              <w:jc w:val="right"/>
              <w:ind w:right="643"/>
              <w:spacing w:after="0"/>
              <w:rPr>
                <w:sz w:val="20"/>
                <w:szCs w:val="20"/>
                <w:color w:val="auto"/>
              </w:rPr>
            </w:pPr>
            <w:r>
              <w:rPr>
                <w:rFonts w:ascii="Arial" w:cs="Arial" w:eastAsia="Arial" w:hAnsi="Arial"/>
                <w:sz w:val="15"/>
                <w:szCs w:val="15"/>
                <w:b w:val="1"/>
                <w:bCs w:val="1"/>
                <w:color w:val="auto"/>
              </w:rPr>
              <w:t>Years to Maturity</w:t>
            </w:r>
          </w:p>
        </w:tc>
        <w:tc>
          <w:tcPr>
            <w:tcW w:w="100" w:type="dxa"/>
            <w:vAlign w:val="bottom"/>
          </w:tcPr>
          <w:p>
            <w:pPr>
              <w:spacing w:after="0"/>
              <w:rPr>
                <w:sz w:val="17"/>
                <w:szCs w:val="17"/>
                <w:color w:val="auto"/>
              </w:rPr>
            </w:pPr>
          </w:p>
        </w:tc>
        <w:tc>
          <w:tcPr>
            <w:tcW w:w="2700" w:type="dxa"/>
            <w:vAlign w:val="bottom"/>
            <w:tcBorders>
              <w:bottom w:val="single" w:sz="8" w:color="auto"/>
            </w:tcBorders>
            <w:gridSpan w:val="3"/>
          </w:tcPr>
          <w:p>
            <w:pPr>
              <w:jc w:val="right"/>
              <w:ind w:right="803"/>
              <w:spacing w:after="0"/>
              <w:rPr>
                <w:sz w:val="20"/>
                <w:szCs w:val="20"/>
                <w:color w:val="auto"/>
              </w:rPr>
            </w:pPr>
            <w:r>
              <w:rPr>
                <w:rFonts w:ascii="Arial" w:cs="Arial" w:eastAsia="Arial" w:hAnsi="Arial"/>
                <w:sz w:val="15"/>
                <w:szCs w:val="15"/>
                <w:b w:val="1"/>
                <w:bCs w:val="1"/>
                <w:color w:val="auto"/>
              </w:rPr>
              <w:t>Interest Rates</w:t>
            </w:r>
          </w:p>
        </w:tc>
      </w:tr>
      <w:tr>
        <w:trPr>
          <w:trHeight w:val="169"/>
        </w:trPr>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ind w:left="40"/>
              <w:spacing w:after="0" w:line="169" w:lineRule="exact"/>
              <w:rPr>
                <w:sz w:val="20"/>
                <w:szCs w:val="20"/>
                <w:color w:val="auto"/>
              </w:rPr>
            </w:pPr>
            <w:r>
              <w:rPr>
                <w:rFonts w:ascii="Arial" w:cs="Arial" w:eastAsia="Arial" w:hAnsi="Arial"/>
                <w:sz w:val="15"/>
                <w:szCs w:val="15"/>
                <w:b w:val="1"/>
                <w:bCs w:val="1"/>
                <w:color w:val="auto"/>
              </w:rPr>
              <w:t>December 31,</w:t>
            </w:r>
          </w:p>
        </w:tc>
        <w:tc>
          <w:tcPr>
            <w:tcW w:w="140" w:type="dxa"/>
            <w:vAlign w:val="bottom"/>
          </w:tcPr>
          <w:p>
            <w:pPr>
              <w:spacing w:after="0"/>
              <w:rPr>
                <w:sz w:val="14"/>
                <w:szCs w:val="14"/>
                <w:color w:val="auto"/>
              </w:rPr>
            </w:pPr>
          </w:p>
        </w:tc>
        <w:tc>
          <w:tcPr>
            <w:tcW w:w="1220" w:type="dxa"/>
            <w:vAlign w:val="bottom"/>
            <w:gridSpan w:val="2"/>
          </w:tcPr>
          <w:p>
            <w:pPr>
              <w:ind w:left="40"/>
              <w:spacing w:after="0" w:line="169" w:lineRule="exact"/>
              <w:rPr>
                <w:sz w:val="20"/>
                <w:szCs w:val="20"/>
                <w:color w:val="auto"/>
              </w:rPr>
            </w:pPr>
            <w:r>
              <w:rPr>
                <w:rFonts w:ascii="Arial" w:cs="Arial" w:eastAsia="Arial" w:hAnsi="Arial"/>
                <w:sz w:val="15"/>
                <w:szCs w:val="15"/>
                <w:b w:val="1"/>
                <w:bCs w:val="1"/>
                <w:color w:val="auto"/>
              </w:rPr>
              <w:t>December 31,</w:t>
            </w:r>
          </w:p>
        </w:tc>
        <w:tc>
          <w:tcPr>
            <w:tcW w:w="1240" w:type="dxa"/>
            <w:vAlign w:val="bottom"/>
          </w:tcPr>
          <w:p>
            <w:pPr>
              <w:jc w:val="right"/>
              <w:ind w:right="103"/>
              <w:spacing w:after="0" w:line="169" w:lineRule="exact"/>
              <w:rPr>
                <w:sz w:val="20"/>
                <w:szCs w:val="20"/>
                <w:color w:val="auto"/>
              </w:rPr>
            </w:pPr>
            <w:r>
              <w:rPr>
                <w:rFonts w:ascii="Arial" w:cs="Arial" w:eastAsia="Arial" w:hAnsi="Arial"/>
                <w:sz w:val="15"/>
                <w:szCs w:val="15"/>
                <w:b w:val="1"/>
                <w:bCs w:val="1"/>
                <w:color w:val="auto"/>
              </w:rPr>
              <w:t>December 31,</w:t>
            </w:r>
          </w:p>
        </w:tc>
        <w:tc>
          <w:tcPr>
            <w:tcW w:w="100" w:type="dxa"/>
            <w:vAlign w:val="bottom"/>
          </w:tcPr>
          <w:p>
            <w:pPr>
              <w:spacing w:after="0"/>
              <w:rPr>
                <w:sz w:val="14"/>
                <w:szCs w:val="14"/>
                <w:color w:val="auto"/>
              </w:rPr>
            </w:pPr>
          </w:p>
        </w:tc>
        <w:tc>
          <w:tcPr>
            <w:tcW w:w="1260" w:type="dxa"/>
            <w:vAlign w:val="bottom"/>
          </w:tcPr>
          <w:p>
            <w:pPr>
              <w:jc w:val="right"/>
              <w:ind w:right="103"/>
              <w:spacing w:after="0" w:line="169" w:lineRule="exact"/>
              <w:rPr>
                <w:sz w:val="20"/>
                <w:szCs w:val="20"/>
                <w:color w:val="auto"/>
              </w:rPr>
            </w:pPr>
            <w:r>
              <w:rPr>
                <w:rFonts w:ascii="Arial" w:cs="Arial" w:eastAsia="Arial" w:hAnsi="Arial"/>
                <w:sz w:val="15"/>
                <w:szCs w:val="15"/>
                <w:b w:val="1"/>
                <w:bCs w:val="1"/>
                <w:color w:val="auto"/>
              </w:rPr>
              <w:t>December 31,</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02"/>
        </w:trPr>
        <w:tc>
          <w:tcPr>
            <w:tcW w:w="3320" w:type="dxa"/>
            <w:vAlign w:val="bottom"/>
            <w:tcBorders>
              <w:bottom w:val="single" w:sz="8" w:color="D2F0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2019</w:t>
            </w:r>
          </w:p>
        </w:tc>
        <w:tc>
          <w:tcPr>
            <w:tcW w:w="100" w:type="dxa"/>
            <w:vAlign w:val="bottom"/>
            <w:tcBorders>
              <w:bottom w:val="single" w:sz="8" w:color="D2F0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2018</w:t>
            </w:r>
          </w:p>
        </w:tc>
        <w:tc>
          <w:tcPr>
            <w:tcW w:w="120" w:type="dxa"/>
            <w:vAlign w:val="bottom"/>
            <w:tcBorders>
              <w:bottom w:val="single" w:sz="8" w:color="D2F0FF"/>
            </w:tcBorders>
          </w:tcPr>
          <w:p>
            <w:pPr>
              <w:spacing w:after="0"/>
              <w:rPr>
                <w:sz w:val="17"/>
                <w:szCs w:val="17"/>
                <w:color w:val="auto"/>
              </w:rPr>
            </w:pPr>
          </w:p>
        </w:tc>
        <w:tc>
          <w:tcPr>
            <w:tcW w:w="124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2019</w:t>
            </w:r>
          </w:p>
        </w:tc>
        <w:tc>
          <w:tcPr>
            <w:tcW w:w="100" w:type="dxa"/>
            <w:vAlign w:val="bottom"/>
            <w:tcBorders>
              <w:bottom w:val="single" w:sz="8" w:color="D2F0FF"/>
            </w:tcBorders>
          </w:tcPr>
          <w:p>
            <w:pPr>
              <w:spacing w:after="0"/>
              <w:rPr>
                <w:sz w:val="17"/>
                <w:szCs w:val="17"/>
                <w:color w:val="auto"/>
              </w:rPr>
            </w:pPr>
          </w:p>
        </w:tc>
        <w:tc>
          <w:tcPr>
            <w:tcW w:w="126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2018</w:t>
            </w:r>
          </w:p>
        </w:tc>
        <w:tc>
          <w:tcPr>
            <w:tcW w:w="100" w:type="dxa"/>
            <w:vAlign w:val="bottom"/>
            <w:tcBorders>
              <w:bottom w:val="single" w:sz="8" w:color="D2F0FF"/>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1"/>
              </w:rPr>
              <w:t>December 31, 2019</w:t>
            </w:r>
          </w:p>
        </w:tc>
        <w:tc>
          <w:tcPr>
            <w:tcW w:w="100" w:type="dxa"/>
            <w:vAlign w:val="bottom"/>
            <w:tcBorders>
              <w:bottom w:val="single" w:sz="8" w:color="D2F0FF"/>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1"/>
              </w:rPr>
              <w:t>December 31, 2018</w:t>
            </w:r>
          </w:p>
        </w:tc>
      </w:tr>
      <w:tr>
        <w:trPr>
          <w:trHeight w:val="254"/>
        </w:trPr>
        <w:tc>
          <w:tcPr>
            <w:tcW w:w="3320" w:type="dxa"/>
            <w:vAlign w:val="bottom"/>
            <w:shd w:val="clear" w:color="auto" w:fill="D2F0FF"/>
          </w:tcPr>
          <w:p>
            <w:pPr>
              <w:ind w:left="40"/>
              <w:spacing w:after="0"/>
              <w:rPr>
                <w:sz w:val="20"/>
                <w:szCs w:val="20"/>
                <w:color w:val="auto"/>
              </w:rPr>
            </w:pPr>
            <w:r>
              <w:rPr>
                <w:rFonts w:ascii="Arial" w:cs="Arial" w:eastAsia="Arial" w:hAnsi="Arial"/>
                <w:sz w:val="15"/>
                <w:szCs w:val="15"/>
                <w:color w:val="auto"/>
              </w:rPr>
              <w:t>Collateralized term loans - Life Companies</w:t>
            </w:r>
          </w:p>
        </w:tc>
        <w:tc>
          <w:tcPr>
            <w:tcW w:w="140" w:type="dxa"/>
            <w:vAlign w:val="bottom"/>
            <w:shd w:val="clear" w:color="auto" w:fill="D2F0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D2F0FF"/>
          </w:tcPr>
          <w:p>
            <w:pPr>
              <w:jc w:val="right"/>
              <w:ind w:right="23"/>
              <w:spacing w:after="0"/>
              <w:rPr>
                <w:sz w:val="20"/>
                <w:szCs w:val="20"/>
                <w:color w:val="auto"/>
              </w:rPr>
            </w:pPr>
            <w:r>
              <w:rPr>
                <w:rFonts w:ascii="Arial" w:cs="Arial" w:eastAsia="Arial" w:hAnsi="Arial"/>
                <w:sz w:val="15"/>
                <w:szCs w:val="15"/>
                <w:color w:val="auto"/>
              </w:rPr>
              <w:t>1,710,408</w:t>
            </w:r>
          </w:p>
        </w:tc>
        <w:tc>
          <w:tcPr>
            <w:tcW w:w="100" w:type="dxa"/>
            <w:vAlign w:val="bottom"/>
            <w:shd w:val="clear" w:color="auto" w:fill="D2F0FF"/>
          </w:tcPr>
          <w:p>
            <w:pPr>
              <w:spacing w:after="0"/>
              <w:rPr>
                <w:sz w:val="22"/>
                <w:szCs w:val="22"/>
                <w:color w:val="auto"/>
              </w:rPr>
            </w:pPr>
          </w:p>
        </w:tc>
        <w:tc>
          <w:tcPr>
            <w:tcW w:w="140" w:type="dxa"/>
            <w:vAlign w:val="bottom"/>
            <w:shd w:val="clear" w:color="auto" w:fill="D2F0FF"/>
          </w:tcPr>
          <w:p>
            <w:pPr>
              <w:jc w:val="right"/>
              <w:spacing w:after="0"/>
              <w:rPr>
                <w:sz w:val="20"/>
                <w:szCs w:val="20"/>
                <w:color w:val="auto"/>
              </w:rPr>
            </w:pPr>
            <w:r>
              <w:rPr>
                <w:rFonts w:ascii="Arial" w:cs="Arial" w:eastAsia="Arial" w:hAnsi="Arial"/>
                <w:sz w:val="15"/>
                <w:szCs w:val="15"/>
                <w:color w:val="auto"/>
              </w:rPr>
              <w:t>$</w:t>
            </w:r>
          </w:p>
        </w:tc>
        <w:tc>
          <w:tcPr>
            <w:tcW w:w="1100" w:type="dxa"/>
            <w:vAlign w:val="bottom"/>
            <w:shd w:val="clear" w:color="auto" w:fill="D2F0FF"/>
          </w:tcPr>
          <w:p>
            <w:pPr>
              <w:jc w:val="right"/>
              <w:ind w:right="23"/>
              <w:spacing w:after="0"/>
              <w:rPr>
                <w:sz w:val="20"/>
                <w:szCs w:val="20"/>
                <w:color w:val="auto"/>
              </w:rPr>
            </w:pPr>
            <w:r>
              <w:rPr>
                <w:rFonts w:ascii="Arial" w:cs="Arial" w:eastAsia="Arial" w:hAnsi="Arial"/>
                <w:sz w:val="15"/>
                <w:szCs w:val="15"/>
                <w:color w:val="auto"/>
              </w:rPr>
              <w:t>1,259,158</w:t>
            </w:r>
          </w:p>
        </w:tc>
        <w:tc>
          <w:tcPr>
            <w:tcW w:w="120" w:type="dxa"/>
            <w:vAlign w:val="bottom"/>
            <w:shd w:val="clear" w:color="auto" w:fill="D2F0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w:t>
            </w:r>
          </w:p>
        </w:tc>
        <w:tc>
          <w:tcPr>
            <w:tcW w:w="1360" w:type="dxa"/>
            <w:vAlign w:val="bottom"/>
            <w:gridSpan w:val="2"/>
            <w:shd w:val="clear" w:color="auto" w:fill="D2F0FF"/>
          </w:tcPr>
          <w:p>
            <w:pPr>
              <w:jc w:val="right"/>
              <w:spacing w:after="0"/>
              <w:rPr>
                <w:sz w:val="20"/>
                <w:szCs w:val="20"/>
                <w:color w:val="auto"/>
              </w:rPr>
            </w:pPr>
            <w:r>
              <w:rPr>
                <w:rFonts w:ascii="Arial" w:cs="Arial" w:eastAsia="Arial" w:hAnsi="Arial"/>
                <w:sz w:val="15"/>
                <w:szCs w:val="15"/>
                <w:color w:val="auto"/>
              </w:rPr>
              <w:t>14.4</w:t>
            </w:r>
          </w:p>
        </w:tc>
        <w:tc>
          <w:tcPr>
            <w:tcW w:w="1400" w:type="dxa"/>
            <w:vAlign w:val="bottom"/>
            <w:gridSpan w:val="2"/>
            <w:shd w:val="clear" w:color="auto" w:fill="D2F0FF"/>
          </w:tcPr>
          <w:p>
            <w:pPr>
              <w:jc w:val="right"/>
              <w:spacing w:after="0"/>
              <w:rPr>
                <w:sz w:val="20"/>
                <w:szCs w:val="20"/>
                <w:color w:val="auto"/>
              </w:rPr>
            </w:pPr>
            <w:r>
              <w:rPr>
                <w:rFonts w:ascii="Arial" w:cs="Arial" w:eastAsia="Arial" w:hAnsi="Arial"/>
                <w:sz w:val="15"/>
                <w:szCs w:val="15"/>
                <w:color w:val="auto"/>
              </w:rPr>
              <w:t>4.0%</w:t>
            </w:r>
          </w:p>
        </w:tc>
        <w:tc>
          <w:tcPr>
            <w:tcW w:w="100" w:type="dxa"/>
            <w:vAlign w:val="bottom"/>
            <w:shd w:val="clear" w:color="auto" w:fill="D2F0FF"/>
          </w:tcPr>
          <w:p>
            <w:pPr>
              <w:spacing w:after="0"/>
              <w:rPr>
                <w:sz w:val="22"/>
                <w:szCs w:val="22"/>
                <w:color w:val="auto"/>
              </w:rPr>
            </w:pPr>
          </w:p>
        </w:tc>
        <w:tc>
          <w:tcPr>
            <w:tcW w:w="1300" w:type="dxa"/>
            <w:vAlign w:val="bottom"/>
            <w:shd w:val="clear" w:color="auto" w:fill="D2F0FF"/>
          </w:tcPr>
          <w:p>
            <w:pPr>
              <w:jc w:val="right"/>
              <w:spacing w:after="0"/>
              <w:rPr>
                <w:sz w:val="20"/>
                <w:szCs w:val="20"/>
                <w:color w:val="auto"/>
              </w:rPr>
            </w:pPr>
            <w:r>
              <w:rPr>
                <w:rFonts w:ascii="Arial" w:cs="Arial" w:eastAsia="Arial" w:hAnsi="Arial"/>
                <w:sz w:val="15"/>
                <w:szCs w:val="15"/>
                <w:color w:val="auto"/>
              </w:rPr>
              <w:t>3.9%</w:t>
            </w:r>
          </w:p>
        </w:tc>
      </w:tr>
      <w:tr>
        <w:trPr>
          <w:trHeight w:val="266"/>
        </w:trPr>
        <w:tc>
          <w:tcPr>
            <w:tcW w:w="3320" w:type="dxa"/>
            <w:vAlign w:val="bottom"/>
          </w:tcPr>
          <w:p>
            <w:pPr>
              <w:ind w:left="40"/>
              <w:spacing w:after="0"/>
              <w:rPr>
                <w:sz w:val="20"/>
                <w:szCs w:val="20"/>
                <w:color w:val="auto"/>
              </w:rPr>
            </w:pPr>
            <w:r>
              <w:rPr>
                <w:rFonts w:ascii="Arial" w:cs="Arial" w:eastAsia="Arial" w:hAnsi="Arial"/>
                <w:sz w:val="15"/>
                <w:szCs w:val="15"/>
                <w:color w:val="auto"/>
              </w:rPr>
              <w:t>Collateralized term loans - FNMA</w:t>
            </w:r>
          </w:p>
        </w:tc>
        <w:tc>
          <w:tcPr>
            <w:tcW w:w="14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697,589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770,417</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7.0</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5.1</w:t>
            </w:r>
          </w:p>
        </w:tc>
        <w:tc>
          <w:tcPr>
            <w:tcW w:w="1400" w:type="dxa"/>
            <w:vAlign w:val="bottom"/>
            <w:gridSpan w:val="2"/>
          </w:tcPr>
          <w:p>
            <w:pPr>
              <w:jc w:val="right"/>
              <w:spacing w:after="0"/>
              <w:rPr>
                <w:sz w:val="20"/>
                <w:szCs w:val="20"/>
                <w:color w:val="auto"/>
              </w:rPr>
            </w:pPr>
            <w:r>
              <w:rPr>
                <w:rFonts w:ascii="Arial" w:cs="Arial" w:eastAsia="Arial" w:hAnsi="Arial"/>
                <w:sz w:val="15"/>
                <w:szCs w:val="15"/>
                <w:color w:val="auto"/>
              </w:rPr>
              <w:t>3.7%</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4.4%</w:t>
            </w:r>
          </w:p>
        </w:tc>
      </w:tr>
      <w:tr>
        <w:trPr>
          <w:trHeight w:val="274"/>
        </w:trPr>
        <w:tc>
          <w:tcPr>
            <w:tcW w:w="3320" w:type="dxa"/>
            <w:vAlign w:val="bottom"/>
            <w:shd w:val="clear" w:color="auto" w:fill="D2F0FF"/>
          </w:tcPr>
          <w:p>
            <w:pPr>
              <w:ind w:left="40"/>
              <w:spacing w:after="0"/>
              <w:rPr>
                <w:sz w:val="20"/>
                <w:szCs w:val="20"/>
                <w:color w:val="auto"/>
              </w:rPr>
            </w:pPr>
            <w:r>
              <w:rPr>
                <w:rFonts w:ascii="Arial" w:cs="Arial" w:eastAsia="Arial" w:hAnsi="Arial"/>
                <w:sz w:val="15"/>
                <w:szCs w:val="15"/>
                <w:color w:val="auto"/>
              </w:rPr>
              <w:t>Collateralized term loans - CMBS</w:t>
            </w:r>
          </w:p>
        </w:tc>
        <w:tc>
          <w:tcPr>
            <w:tcW w:w="140" w:type="dxa"/>
            <w:vAlign w:val="bottom"/>
            <w:shd w:val="clear" w:color="auto" w:fill="D2F0FF"/>
          </w:tcPr>
          <w:p>
            <w:pPr>
              <w:spacing w:after="0"/>
              <w:rPr>
                <w:sz w:val="23"/>
                <w:szCs w:val="23"/>
                <w:color w:val="auto"/>
              </w:rPr>
            </w:pPr>
          </w:p>
        </w:tc>
        <w:tc>
          <w:tcPr>
            <w:tcW w:w="1100" w:type="dxa"/>
            <w:vAlign w:val="bottom"/>
            <w:shd w:val="clear" w:color="auto" w:fill="D2F0FF"/>
          </w:tcPr>
          <w:p>
            <w:pPr>
              <w:jc w:val="right"/>
              <w:ind w:right="23"/>
              <w:spacing w:after="0"/>
              <w:rPr>
                <w:sz w:val="20"/>
                <w:szCs w:val="20"/>
                <w:color w:val="auto"/>
              </w:rPr>
            </w:pPr>
            <w:r>
              <w:rPr>
                <w:rFonts w:ascii="Arial" w:cs="Arial" w:eastAsia="Arial" w:hAnsi="Arial"/>
                <w:sz w:val="15"/>
                <w:szCs w:val="15"/>
                <w:color w:val="auto"/>
              </w:rPr>
              <w:t>397,868</w:t>
            </w:r>
          </w:p>
        </w:tc>
        <w:tc>
          <w:tcPr>
            <w:tcW w:w="100" w:type="dxa"/>
            <w:vAlign w:val="bottom"/>
            <w:shd w:val="clear" w:color="auto" w:fill="D2F0FF"/>
          </w:tcPr>
          <w:p>
            <w:pPr>
              <w:spacing w:after="0"/>
              <w:rPr>
                <w:sz w:val="23"/>
                <w:szCs w:val="23"/>
                <w:color w:val="auto"/>
              </w:rPr>
            </w:pPr>
          </w:p>
        </w:tc>
        <w:tc>
          <w:tcPr>
            <w:tcW w:w="140" w:type="dxa"/>
            <w:vAlign w:val="bottom"/>
            <w:shd w:val="clear" w:color="auto" w:fill="D2F0FF"/>
          </w:tcPr>
          <w:p>
            <w:pPr>
              <w:spacing w:after="0"/>
              <w:rPr>
                <w:sz w:val="23"/>
                <w:szCs w:val="23"/>
                <w:color w:val="auto"/>
              </w:rPr>
            </w:pPr>
          </w:p>
        </w:tc>
        <w:tc>
          <w:tcPr>
            <w:tcW w:w="1100" w:type="dxa"/>
            <w:vAlign w:val="bottom"/>
            <w:shd w:val="clear" w:color="auto" w:fill="D2F0FF"/>
          </w:tcPr>
          <w:p>
            <w:pPr>
              <w:jc w:val="right"/>
              <w:ind w:right="23"/>
              <w:spacing w:after="0"/>
              <w:rPr>
                <w:sz w:val="20"/>
                <w:szCs w:val="20"/>
                <w:color w:val="auto"/>
              </w:rPr>
            </w:pPr>
            <w:r>
              <w:rPr>
                <w:rFonts w:ascii="Arial" w:cs="Arial" w:eastAsia="Arial" w:hAnsi="Arial"/>
                <w:sz w:val="15"/>
                <w:szCs w:val="15"/>
                <w:color w:val="auto"/>
              </w:rPr>
              <w:t>405,702</w:t>
            </w:r>
          </w:p>
        </w:tc>
        <w:tc>
          <w:tcPr>
            <w:tcW w:w="120" w:type="dxa"/>
            <w:vAlign w:val="bottom"/>
            <w:shd w:val="clear" w:color="auto" w:fill="D2F0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1360" w:type="dxa"/>
            <w:vAlign w:val="bottom"/>
            <w:gridSpan w:val="2"/>
            <w:shd w:val="clear" w:color="auto" w:fill="D2F0FF"/>
          </w:tcPr>
          <w:p>
            <w:pPr>
              <w:jc w:val="right"/>
              <w:spacing w:after="0"/>
              <w:rPr>
                <w:sz w:val="20"/>
                <w:szCs w:val="20"/>
                <w:color w:val="auto"/>
              </w:rPr>
            </w:pPr>
            <w:r>
              <w:rPr>
                <w:rFonts w:ascii="Arial" w:cs="Arial" w:eastAsia="Arial" w:hAnsi="Arial"/>
                <w:sz w:val="15"/>
                <w:szCs w:val="15"/>
                <w:color w:val="auto"/>
              </w:rPr>
              <w:t>4.1</w:t>
            </w:r>
          </w:p>
        </w:tc>
        <w:tc>
          <w:tcPr>
            <w:tcW w:w="1400" w:type="dxa"/>
            <w:vAlign w:val="bottom"/>
            <w:gridSpan w:val="2"/>
            <w:shd w:val="clear" w:color="auto" w:fill="D2F0FF"/>
          </w:tcPr>
          <w:p>
            <w:pPr>
              <w:jc w:val="right"/>
              <w:spacing w:after="0"/>
              <w:rPr>
                <w:sz w:val="20"/>
                <w:szCs w:val="20"/>
                <w:color w:val="auto"/>
              </w:rPr>
            </w:pPr>
            <w:r>
              <w:rPr>
                <w:rFonts w:ascii="Arial" w:cs="Arial" w:eastAsia="Arial" w:hAnsi="Arial"/>
                <w:sz w:val="15"/>
                <w:szCs w:val="15"/>
                <w:color w:val="auto"/>
              </w:rPr>
              <w:t>5.1%</w:t>
            </w:r>
          </w:p>
        </w:tc>
        <w:tc>
          <w:tcPr>
            <w:tcW w:w="100" w:type="dxa"/>
            <w:vAlign w:val="bottom"/>
            <w:shd w:val="clear" w:color="auto" w:fill="D2F0FF"/>
          </w:tcPr>
          <w:p>
            <w:pPr>
              <w:spacing w:after="0"/>
              <w:rPr>
                <w:sz w:val="23"/>
                <w:szCs w:val="23"/>
                <w:color w:val="auto"/>
              </w:rPr>
            </w:pPr>
          </w:p>
        </w:tc>
        <w:tc>
          <w:tcPr>
            <w:tcW w:w="1300" w:type="dxa"/>
            <w:vAlign w:val="bottom"/>
            <w:shd w:val="clear" w:color="auto" w:fill="D2F0FF"/>
          </w:tcPr>
          <w:p>
            <w:pPr>
              <w:jc w:val="right"/>
              <w:spacing w:after="0"/>
              <w:rPr>
                <w:sz w:val="20"/>
                <w:szCs w:val="20"/>
                <w:color w:val="auto"/>
              </w:rPr>
            </w:pPr>
            <w:r>
              <w:rPr>
                <w:rFonts w:ascii="Arial" w:cs="Arial" w:eastAsia="Arial" w:hAnsi="Arial"/>
                <w:sz w:val="15"/>
                <w:szCs w:val="15"/>
                <w:color w:val="auto"/>
              </w:rPr>
              <w:t>5.1%</w:t>
            </w:r>
          </w:p>
        </w:tc>
      </w:tr>
      <w:tr>
        <w:trPr>
          <w:trHeight w:val="266"/>
        </w:trPr>
        <w:tc>
          <w:tcPr>
            <w:tcW w:w="3320" w:type="dxa"/>
            <w:vAlign w:val="bottom"/>
          </w:tcPr>
          <w:p>
            <w:pPr>
              <w:ind w:left="40"/>
              <w:spacing w:after="0"/>
              <w:rPr>
                <w:sz w:val="20"/>
                <w:szCs w:val="20"/>
                <w:color w:val="auto"/>
              </w:rPr>
            </w:pPr>
            <w:r>
              <w:rPr>
                <w:rFonts w:ascii="Arial" w:cs="Arial" w:eastAsia="Arial" w:hAnsi="Arial"/>
                <w:sz w:val="15"/>
                <w:szCs w:val="15"/>
                <w:color w:val="auto"/>
              </w:rPr>
              <w:t>Collateralized term loans - FMCC</w:t>
            </w:r>
          </w:p>
        </w:tc>
        <w:tc>
          <w:tcPr>
            <w:tcW w:w="14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374,727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380,680</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4.9</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5.9</w:t>
            </w:r>
          </w:p>
        </w:tc>
        <w:tc>
          <w:tcPr>
            <w:tcW w:w="1400" w:type="dxa"/>
            <w:vAlign w:val="bottom"/>
            <w:gridSpan w:val="2"/>
          </w:tcPr>
          <w:p>
            <w:pPr>
              <w:jc w:val="right"/>
              <w:spacing w:after="0"/>
              <w:rPr>
                <w:sz w:val="20"/>
                <w:szCs w:val="20"/>
                <w:color w:val="auto"/>
              </w:rPr>
            </w:pPr>
            <w:r>
              <w:rPr>
                <w:rFonts w:ascii="Arial" w:cs="Arial" w:eastAsia="Arial" w:hAnsi="Arial"/>
                <w:sz w:val="15"/>
                <w:szCs w:val="15"/>
                <w:color w:val="auto"/>
              </w:rPr>
              <w:t>3.9%</w:t>
            </w:r>
          </w:p>
        </w:tc>
        <w:tc>
          <w:tcPr>
            <w:tcW w:w="1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3.9%</w:t>
            </w:r>
          </w:p>
        </w:tc>
      </w:tr>
      <w:tr>
        <w:trPr>
          <w:trHeight w:val="274"/>
        </w:trPr>
        <w:tc>
          <w:tcPr>
            <w:tcW w:w="3320" w:type="dxa"/>
            <w:vAlign w:val="bottom"/>
            <w:shd w:val="clear" w:color="auto" w:fill="D2F0FF"/>
          </w:tcPr>
          <w:p>
            <w:pPr>
              <w:ind w:left="40"/>
              <w:spacing w:after="0"/>
              <w:rPr>
                <w:sz w:val="20"/>
                <w:szCs w:val="20"/>
                <w:color w:val="auto"/>
              </w:rPr>
            </w:pPr>
            <w:r>
              <w:rPr>
                <w:rFonts w:ascii="Arial" w:cs="Arial" w:eastAsia="Arial" w:hAnsi="Arial"/>
                <w:sz w:val="15"/>
                <w:szCs w:val="15"/>
                <w:color w:val="auto"/>
              </w:rPr>
              <w:t>Secured borrowings</w:t>
            </w:r>
          </w:p>
        </w:tc>
        <w:tc>
          <w:tcPr>
            <w:tcW w:w="140" w:type="dxa"/>
            <w:vAlign w:val="bottom"/>
            <w:shd w:val="clear" w:color="auto" w:fill="D2F0FF"/>
          </w:tcPr>
          <w:p>
            <w:pPr>
              <w:spacing w:after="0"/>
              <w:rPr>
                <w:sz w:val="23"/>
                <w:szCs w:val="23"/>
                <w:color w:val="auto"/>
              </w:rPr>
            </w:pPr>
          </w:p>
        </w:tc>
        <w:tc>
          <w:tcPr>
            <w:tcW w:w="1200" w:type="dxa"/>
            <w:vAlign w:val="bottom"/>
            <w:gridSpan w:val="2"/>
            <w:shd w:val="clear" w:color="auto" w:fill="D2F0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D2F0FF"/>
          </w:tcPr>
          <w:p>
            <w:pPr>
              <w:spacing w:after="0"/>
              <w:rPr>
                <w:sz w:val="23"/>
                <w:szCs w:val="23"/>
                <w:color w:val="auto"/>
              </w:rPr>
            </w:pPr>
          </w:p>
        </w:tc>
        <w:tc>
          <w:tcPr>
            <w:tcW w:w="1100" w:type="dxa"/>
            <w:vAlign w:val="bottom"/>
            <w:shd w:val="clear" w:color="auto" w:fill="D2F0FF"/>
          </w:tcPr>
          <w:p>
            <w:pPr>
              <w:jc w:val="right"/>
              <w:ind w:right="23"/>
              <w:spacing w:after="0"/>
              <w:rPr>
                <w:sz w:val="20"/>
                <w:szCs w:val="20"/>
                <w:color w:val="auto"/>
              </w:rPr>
            </w:pPr>
            <w:r>
              <w:rPr>
                <w:rFonts w:ascii="Arial" w:cs="Arial" w:eastAsia="Arial" w:hAnsi="Arial"/>
                <w:sz w:val="15"/>
                <w:szCs w:val="15"/>
                <w:color w:val="auto"/>
              </w:rPr>
              <w:t>107,731</w:t>
            </w:r>
          </w:p>
        </w:tc>
        <w:tc>
          <w:tcPr>
            <w:tcW w:w="120" w:type="dxa"/>
            <w:vAlign w:val="bottom"/>
            <w:shd w:val="clear" w:color="auto" w:fill="D2F0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w:t>
            </w:r>
          </w:p>
        </w:tc>
        <w:tc>
          <w:tcPr>
            <w:tcW w:w="1360" w:type="dxa"/>
            <w:vAlign w:val="bottom"/>
            <w:gridSpan w:val="2"/>
            <w:shd w:val="clear" w:color="auto" w:fill="D2F0FF"/>
          </w:tcPr>
          <w:p>
            <w:pPr>
              <w:jc w:val="right"/>
              <w:spacing w:after="0"/>
              <w:rPr>
                <w:sz w:val="20"/>
                <w:szCs w:val="20"/>
                <w:color w:val="auto"/>
              </w:rPr>
            </w:pPr>
            <w:r>
              <w:rPr>
                <w:rFonts w:ascii="Arial" w:cs="Arial" w:eastAsia="Arial" w:hAnsi="Arial"/>
                <w:sz w:val="15"/>
                <w:szCs w:val="15"/>
                <w:color w:val="auto"/>
              </w:rPr>
              <w:t>14.4</w:t>
            </w:r>
          </w:p>
        </w:tc>
        <w:tc>
          <w:tcPr>
            <w:tcW w:w="100" w:type="dxa"/>
            <w:vAlign w:val="bottom"/>
            <w:shd w:val="clear" w:color="auto" w:fill="D2F0FF"/>
          </w:tcPr>
          <w:p>
            <w:pPr>
              <w:spacing w:after="0"/>
              <w:rPr>
                <w:sz w:val="23"/>
                <w:szCs w:val="23"/>
                <w:color w:val="auto"/>
              </w:rPr>
            </w:pPr>
          </w:p>
        </w:tc>
        <w:tc>
          <w:tcPr>
            <w:tcW w:w="1400" w:type="dxa"/>
            <w:vAlign w:val="bottom"/>
            <w:gridSpan w:val="2"/>
            <w:shd w:val="clear" w:color="auto" w:fill="D2F0FF"/>
          </w:tcPr>
          <w:p>
            <w:pPr>
              <w:jc w:val="right"/>
              <w:ind w:right="140"/>
              <w:spacing w:after="0"/>
              <w:rPr>
                <w:sz w:val="20"/>
                <w:szCs w:val="20"/>
                <w:color w:val="auto"/>
              </w:rPr>
            </w:pPr>
            <w:r>
              <w:rPr>
                <w:rFonts w:ascii="Arial" w:cs="Arial" w:eastAsia="Arial" w:hAnsi="Arial"/>
                <w:sz w:val="15"/>
                <w:szCs w:val="15"/>
                <w:color w:val="auto"/>
              </w:rPr>
              <w:t>—%</w:t>
            </w:r>
          </w:p>
        </w:tc>
        <w:tc>
          <w:tcPr>
            <w:tcW w:w="1300" w:type="dxa"/>
            <w:vAlign w:val="bottom"/>
            <w:shd w:val="clear" w:color="auto" w:fill="D2F0FF"/>
          </w:tcPr>
          <w:p>
            <w:pPr>
              <w:jc w:val="right"/>
              <w:spacing w:after="0"/>
              <w:rPr>
                <w:sz w:val="20"/>
                <w:szCs w:val="20"/>
                <w:color w:val="auto"/>
              </w:rPr>
            </w:pPr>
            <w:r>
              <w:rPr>
                <w:rFonts w:ascii="Arial" w:cs="Arial" w:eastAsia="Arial" w:hAnsi="Arial"/>
                <w:sz w:val="15"/>
                <w:szCs w:val="15"/>
                <w:color w:val="auto"/>
              </w:rPr>
              <w:t>9.9%</w:t>
            </w:r>
          </w:p>
        </w:tc>
      </w:tr>
      <w:tr>
        <w:trPr>
          <w:trHeight w:val="176"/>
        </w:trPr>
        <w:tc>
          <w:tcPr>
            <w:tcW w:w="3320" w:type="dxa"/>
            <w:vAlign w:val="bottom"/>
          </w:tcPr>
          <w:p>
            <w:pPr>
              <w:ind w:left="40"/>
              <w:spacing w:after="0"/>
              <w:rPr>
                <w:sz w:val="20"/>
                <w:szCs w:val="20"/>
                <w:color w:val="auto"/>
              </w:rPr>
            </w:pPr>
            <w:r>
              <w:rPr>
                <w:rFonts w:ascii="Arial" w:cs="Arial" w:eastAsia="Arial" w:hAnsi="Arial"/>
                <w:sz w:val="15"/>
                <w:szCs w:val="15"/>
                <w:color w:val="auto"/>
              </w:rPr>
              <w:t>Preferred equity - Sun NG Resorts - mandatorily</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98"/>
        </w:trPr>
        <w:tc>
          <w:tcPr>
            <w:tcW w:w="3320" w:type="dxa"/>
            <w:vAlign w:val="bottom"/>
          </w:tcPr>
          <w:p>
            <w:pPr>
              <w:ind w:left="40"/>
              <w:spacing w:after="0"/>
              <w:rPr>
                <w:sz w:val="20"/>
                <w:szCs w:val="20"/>
                <w:color w:val="auto"/>
              </w:rPr>
            </w:pPr>
            <w:r>
              <w:rPr>
                <w:rFonts w:ascii="Arial" w:cs="Arial" w:eastAsia="Arial" w:hAnsi="Arial"/>
                <w:sz w:val="15"/>
                <w:szCs w:val="15"/>
                <w:color w:val="auto"/>
              </w:rPr>
              <w:t>redeemable</w:t>
            </w:r>
          </w:p>
        </w:tc>
        <w:tc>
          <w:tcPr>
            <w:tcW w:w="140" w:type="dxa"/>
            <w:vAlign w:val="bottom"/>
          </w:tcPr>
          <w:p>
            <w:pPr>
              <w:spacing w:after="0"/>
              <w:rPr>
                <w:sz w:val="17"/>
                <w:szCs w:val="17"/>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35,249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35,277</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2.8</w:t>
            </w: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3.8</w:t>
            </w:r>
          </w:p>
        </w:tc>
        <w:tc>
          <w:tcPr>
            <w:tcW w:w="1400" w:type="dxa"/>
            <w:vAlign w:val="bottom"/>
            <w:gridSpan w:val="2"/>
          </w:tcPr>
          <w:p>
            <w:pPr>
              <w:jc w:val="right"/>
              <w:spacing w:after="0"/>
              <w:rPr>
                <w:sz w:val="20"/>
                <w:szCs w:val="20"/>
                <w:color w:val="auto"/>
              </w:rPr>
            </w:pPr>
            <w:r>
              <w:rPr>
                <w:rFonts w:ascii="Arial" w:cs="Arial" w:eastAsia="Arial" w:hAnsi="Arial"/>
                <w:sz w:val="15"/>
                <w:szCs w:val="15"/>
                <w:color w:val="auto"/>
              </w:rPr>
              <w:t>6.0%</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6.0%</w:t>
            </w:r>
          </w:p>
        </w:tc>
      </w:tr>
      <w:tr>
        <w:trPr>
          <w:trHeight w:val="274"/>
        </w:trPr>
        <w:tc>
          <w:tcPr>
            <w:tcW w:w="3320" w:type="dxa"/>
            <w:vAlign w:val="bottom"/>
            <w:shd w:val="clear" w:color="auto" w:fill="CCEEFF"/>
          </w:tcPr>
          <w:p>
            <w:pPr>
              <w:ind w:left="40"/>
              <w:spacing w:after="0"/>
              <w:rPr>
                <w:sz w:val="20"/>
                <w:szCs w:val="20"/>
                <w:color w:val="auto"/>
              </w:rPr>
            </w:pPr>
            <w:r>
              <w:rPr>
                <w:rFonts w:ascii="Arial" w:cs="Arial" w:eastAsia="Arial" w:hAnsi="Arial"/>
                <w:sz w:val="15"/>
                <w:szCs w:val="15"/>
                <w:color w:val="auto"/>
              </w:rPr>
              <w:t>Preferred OP units - mandatorily redeemable</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34,663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37,338</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100" w:type="dxa"/>
            <w:vAlign w:val="bottom"/>
            <w:shd w:val="clear" w:color="auto" w:fill="CCEEFF"/>
          </w:tcPr>
          <w:p>
            <w:pPr>
              <w:spacing w:after="0"/>
              <w:rPr>
                <w:sz w:val="23"/>
                <w:szCs w:val="23"/>
                <w:color w:val="auto"/>
              </w:rPr>
            </w:pPr>
          </w:p>
        </w:tc>
        <w:tc>
          <w:tcPr>
            <w:tcW w:w="1260" w:type="dxa"/>
            <w:vAlign w:val="bottom"/>
            <w:shd w:val="clear" w:color="auto" w:fill="D2F0FF"/>
          </w:tcPr>
          <w:p>
            <w:pPr>
              <w:jc w:val="right"/>
              <w:spacing w:after="0"/>
              <w:rPr>
                <w:sz w:val="20"/>
                <w:szCs w:val="20"/>
                <w:color w:val="auto"/>
              </w:rPr>
            </w:pPr>
            <w:r>
              <w:rPr>
                <w:rFonts w:ascii="Arial" w:cs="Arial" w:eastAsia="Arial" w:hAnsi="Arial"/>
                <w:sz w:val="15"/>
                <w:szCs w:val="15"/>
                <w:color w:val="auto"/>
              </w:rPr>
              <w:t>4.7</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6.5%</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w:t>
            </w:r>
          </w:p>
        </w:tc>
      </w:tr>
      <w:tr>
        <w:trPr>
          <w:trHeight w:val="266"/>
        </w:trPr>
        <w:tc>
          <w:tcPr>
            <w:tcW w:w="332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Lines of credit</w:t>
            </w: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183,898</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128,000</w:t>
            </w:r>
          </w:p>
        </w:tc>
        <w:tc>
          <w:tcPr>
            <w:tcW w:w="120" w:type="dxa"/>
            <w:vAlign w:val="bottom"/>
            <w:tcBorders>
              <w:bottom w:val="single" w:sz="8" w:color="CCEEFF"/>
            </w:tcBorders>
          </w:tcPr>
          <w:p>
            <w:pPr>
              <w:spacing w:after="0"/>
              <w:rPr>
                <w:sz w:val="23"/>
                <w:szCs w:val="23"/>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3.5</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2.3</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2.7%</w:t>
            </w:r>
          </w:p>
        </w:tc>
        <w:tc>
          <w:tcPr>
            <w:tcW w:w="100" w:type="dxa"/>
            <w:vAlign w:val="bottom"/>
            <w:tcBorders>
              <w:bottom w:val="single" w:sz="8" w:color="CCEEFF"/>
            </w:tcBorders>
          </w:tcPr>
          <w:p>
            <w:pPr>
              <w:spacing w:after="0"/>
              <w:rPr>
                <w:sz w:val="23"/>
                <w:szCs w:val="23"/>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3.8%</w:t>
            </w:r>
          </w:p>
        </w:tc>
      </w:tr>
      <w:tr>
        <w:trPr>
          <w:trHeight w:val="241"/>
        </w:trPr>
        <w:tc>
          <w:tcPr>
            <w:tcW w:w="3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5"/>
                <w:szCs w:val="15"/>
                <w:color w:val="auto"/>
              </w:rPr>
              <w:t>Total debt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3,434,402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3,124,303</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11.1</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9.0</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4.5%</w:t>
            </w:r>
          </w:p>
        </w:tc>
      </w:tr>
      <w:tr>
        <w:trPr>
          <w:trHeight w:val="20"/>
        </w:trPr>
        <w:tc>
          <w:tcPr>
            <w:tcW w:w="3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Collateralized Term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of our collateralized term loans are mortgage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years ended December 31, 2019 and 2018, we repaid the following collateralized term loans: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3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0"/>
              </w:rPr>
              <w:t>(Gain) / loss on</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43"/>
              <w:spacing w:after="0" w:line="162" w:lineRule="exact"/>
              <w:rPr>
                <w:sz w:val="20"/>
                <w:szCs w:val="20"/>
                <w:color w:val="auto"/>
              </w:rPr>
            </w:pPr>
            <w:r>
              <w:rPr>
                <w:rFonts w:ascii="Arial" w:cs="Arial" w:eastAsia="Arial" w:hAnsi="Arial"/>
                <w:sz w:val="15"/>
                <w:szCs w:val="15"/>
                <w:b w:val="1"/>
                <w:bCs w:val="1"/>
                <w:color w:val="auto"/>
                <w:w w:val="91"/>
              </w:rPr>
              <w:t>Repayment</w:t>
            </w:r>
          </w:p>
        </w:tc>
        <w:tc>
          <w:tcPr>
            <w:tcW w:w="200" w:type="dxa"/>
            <w:vAlign w:val="bottom"/>
          </w:tcPr>
          <w:p>
            <w:pPr>
              <w:spacing w:after="0"/>
              <w:rPr>
                <w:sz w:val="14"/>
                <w:szCs w:val="14"/>
                <w:color w:val="auto"/>
              </w:rPr>
            </w:pPr>
          </w:p>
        </w:tc>
        <w:tc>
          <w:tcPr>
            <w:tcW w:w="12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1"/>
              </w:rPr>
              <w:t>Fixed</w:t>
            </w: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3"/>
          </w:tcPr>
          <w:p>
            <w:pPr>
              <w:ind w:left="40"/>
              <w:spacing w:after="0" w:line="162" w:lineRule="exact"/>
              <w:rPr>
                <w:sz w:val="20"/>
                <w:szCs w:val="20"/>
                <w:color w:val="auto"/>
              </w:rPr>
            </w:pPr>
            <w:r>
              <w:rPr>
                <w:rFonts w:ascii="Arial" w:cs="Arial" w:eastAsia="Arial" w:hAnsi="Arial"/>
                <w:sz w:val="15"/>
                <w:szCs w:val="15"/>
                <w:b w:val="1"/>
                <w:bCs w:val="1"/>
                <w:color w:val="auto"/>
              </w:rPr>
              <w:t>extinguishment of</w:t>
            </w:r>
          </w:p>
        </w:tc>
        <w:tc>
          <w:tcPr>
            <w:tcW w:w="11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2"/>
              </w:rPr>
              <w:t>Encumbered</w:t>
            </w: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43"/>
              <w:spacing w:after="0" w:line="162" w:lineRule="exact"/>
              <w:rPr>
                <w:sz w:val="20"/>
                <w:szCs w:val="20"/>
                <w:color w:val="auto"/>
              </w:rPr>
            </w:pPr>
            <w:r>
              <w:rPr>
                <w:rFonts w:ascii="Arial" w:cs="Arial" w:eastAsia="Arial" w:hAnsi="Arial"/>
                <w:sz w:val="15"/>
                <w:szCs w:val="15"/>
                <w:b w:val="1"/>
                <w:bCs w:val="1"/>
                <w:color w:val="auto"/>
                <w:w w:val="92"/>
              </w:rPr>
              <w:t>amount</w:t>
            </w:r>
          </w:p>
        </w:tc>
        <w:tc>
          <w:tcPr>
            <w:tcW w:w="200" w:type="dxa"/>
            <w:vAlign w:val="bottom"/>
          </w:tcPr>
          <w:p>
            <w:pPr>
              <w:spacing w:after="0"/>
              <w:rPr>
                <w:sz w:val="14"/>
                <w:szCs w:val="14"/>
                <w:color w:val="auto"/>
              </w:rPr>
            </w:pPr>
          </w:p>
        </w:tc>
        <w:tc>
          <w:tcPr>
            <w:tcW w:w="12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5"/>
              </w:rPr>
              <w:t>Interest</w:t>
            </w:r>
          </w:p>
        </w:tc>
        <w:tc>
          <w:tcPr>
            <w:tcW w:w="240" w:type="dxa"/>
            <w:vAlign w:val="bottom"/>
          </w:tcPr>
          <w:p>
            <w:pPr>
              <w:spacing w:after="0"/>
              <w:rPr>
                <w:sz w:val="14"/>
                <w:szCs w:val="14"/>
                <w:color w:val="auto"/>
              </w:rPr>
            </w:pPr>
          </w:p>
        </w:tc>
        <w:tc>
          <w:tcPr>
            <w:tcW w:w="1680" w:type="dxa"/>
            <w:vAlign w:val="bottom"/>
            <w:gridSpan w:val="2"/>
          </w:tcPr>
          <w:p>
            <w:pPr>
              <w:ind w:left="440"/>
              <w:spacing w:after="0" w:line="162" w:lineRule="exact"/>
              <w:rPr>
                <w:sz w:val="20"/>
                <w:szCs w:val="20"/>
                <w:color w:val="auto"/>
              </w:rPr>
            </w:pPr>
            <w:r>
              <w:rPr>
                <w:rFonts w:ascii="Arial" w:cs="Arial" w:eastAsia="Arial" w:hAnsi="Arial"/>
                <w:sz w:val="15"/>
                <w:szCs w:val="15"/>
                <w:b w:val="1"/>
                <w:bCs w:val="1"/>
                <w:color w:val="auto"/>
              </w:rPr>
              <w:t>Maturity</w:t>
            </w:r>
          </w:p>
        </w:tc>
        <w:tc>
          <w:tcPr>
            <w:tcW w:w="120" w:type="dxa"/>
            <w:vAlign w:val="bottom"/>
          </w:tcPr>
          <w:p>
            <w:pPr>
              <w:spacing w:after="0"/>
              <w:rPr>
                <w:sz w:val="14"/>
                <w:szCs w:val="14"/>
                <w:color w:val="auto"/>
              </w:rPr>
            </w:pPr>
          </w:p>
        </w:tc>
        <w:tc>
          <w:tcPr>
            <w:tcW w:w="1340" w:type="dxa"/>
            <w:vAlign w:val="bottom"/>
            <w:gridSpan w:val="2"/>
          </w:tcPr>
          <w:p>
            <w:pPr>
              <w:jc w:val="center"/>
              <w:ind w:right="320"/>
              <w:spacing w:after="0" w:line="162" w:lineRule="exact"/>
              <w:rPr>
                <w:sz w:val="20"/>
                <w:szCs w:val="20"/>
                <w:color w:val="auto"/>
              </w:rPr>
            </w:pPr>
            <w:r>
              <w:rPr>
                <w:rFonts w:ascii="Arial" w:cs="Arial" w:eastAsia="Arial" w:hAnsi="Arial"/>
                <w:sz w:val="15"/>
                <w:szCs w:val="15"/>
                <w:b w:val="1"/>
                <w:bCs w:val="1"/>
                <w:color w:val="auto"/>
                <w:w w:val="94"/>
              </w:rPr>
              <w:t>debt</w:t>
            </w:r>
          </w:p>
        </w:tc>
        <w:tc>
          <w:tcPr>
            <w:tcW w:w="11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8"/>
              </w:rPr>
              <w:t>communities</w:t>
            </w:r>
          </w:p>
        </w:tc>
        <w:tc>
          <w:tcPr>
            <w:tcW w:w="0" w:type="dxa"/>
            <w:vAlign w:val="bottom"/>
          </w:tcPr>
          <w:p>
            <w:pPr>
              <w:spacing w:after="0"/>
              <w:rPr>
                <w:sz w:val="1"/>
                <w:szCs w:val="1"/>
                <w:color w:val="auto"/>
              </w:rPr>
            </w:pPr>
          </w:p>
        </w:tc>
      </w:tr>
      <w:tr>
        <w:trPr>
          <w:trHeight w:val="202"/>
        </w:trPr>
        <w:tc>
          <w:tcPr>
            <w:tcW w:w="136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Three months ended</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43"/>
              <w:spacing w:after="0"/>
              <w:rPr>
                <w:sz w:val="20"/>
                <w:szCs w:val="20"/>
                <w:color w:val="auto"/>
              </w:rPr>
            </w:pPr>
            <w:r>
              <w:rPr>
                <w:rFonts w:ascii="Arial" w:cs="Arial" w:eastAsia="Arial" w:hAnsi="Arial"/>
                <w:sz w:val="15"/>
                <w:szCs w:val="15"/>
                <w:b w:val="1"/>
                <w:bCs w:val="1"/>
                <w:color w:val="auto"/>
                <w:w w:val="92"/>
              </w:rPr>
              <w:t>(in millions)</w:t>
            </w:r>
          </w:p>
        </w:tc>
        <w:tc>
          <w:tcPr>
            <w:tcW w:w="2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rate</w:t>
            </w:r>
          </w:p>
        </w:tc>
        <w:tc>
          <w:tcPr>
            <w:tcW w:w="24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b w:val="1"/>
                <w:bCs w:val="1"/>
                <w:color w:val="auto"/>
              </w:rPr>
              <w:t>date</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23"/>
              <w:spacing w:after="0"/>
              <w:rPr>
                <w:sz w:val="20"/>
                <w:szCs w:val="20"/>
                <w:color w:val="auto"/>
              </w:rPr>
            </w:pPr>
            <w:r>
              <w:rPr>
                <w:rFonts w:ascii="Arial" w:cs="Arial" w:eastAsia="Arial" w:hAnsi="Arial"/>
                <w:sz w:val="15"/>
                <w:szCs w:val="15"/>
                <w:b w:val="1"/>
                <w:bCs w:val="1"/>
                <w:color w:val="auto"/>
                <w:w w:val="92"/>
              </w:rPr>
              <w:t>(in millions)</w:t>
            </w:r>
          </w:p>
        </w:tc>
        <w:tc>
          <w:tcPr>
            <w:tcW w:w="22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released</w:t>
            </w:r>
          </w:p>
        </w:tc>
        <w:tc>
          <w:tcPr>
            <w:tcW w:w="0" w:type="dxa"/>
            <w:vAlign w:val="bottom"/>
          </w:tcPr>
          <w:p>
            <w:pPr>
              <w:spacing w:after="0"/>
              <w:rPr>
                <w:sz w:val="1"/>
                <w:szCs w:val="1"/>
                <w:color w:val="auto"/>
              </w:rPr>
            </w:pPr>
          </w:p>
        </w:tc>
      </w:tr>
      <w:tr>
        <w:trPr>
          <w:trHeight w:val="246"/>
        </w:trPr>
        <w:tc>
          <w:tcPr>
            <w:tcW w:w="1360" w:type="dxa"/>
            <w:vAlign w:val="bottom"/>
            <w:shd w:val="clear" w:color="auto" w:fill="CCEEFF"/>
          </w:tcPr>
          <w:p>
            <w:pPr>
              <w:spacing w:after="0"/>
              <w:rPr>
                <w:sz w:val="21"/>
                <w:szCs w:val="21"/>
                <w:color w:val="auto"/>
              </w:rPr>
            </w:pPr>
          </w:p>
        </w:tc>
        <w:tc>
          <w:tcPr>
            <w:tcW w:w="2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17.0</w:t>
            </w: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5.62%</w:t>
            </w:r>
          </w:p>
        </w:tc>
        <w:tc>
          <w:tcPr>
            <w:tcW w:w="2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March 1, 2020</w:t>
            </w: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8"/>
        </w:trPr>
        <w:tc>
          <w:tcPr>
            <w:tcW w:w="1360" w:type="dxa"/>
            <w:vAlign w:val="bottom"/>
            <w:shd w:val="clear" w:color="auto" w:fill="CCEEFF"/>
          </w:tcPr>
          <w:p>
            <w:pPr>
              <w:ind w:left="40"/>
              <w:spacing w:after="0"/>
              <w:rPr>
                <w:sz w:val="20"/>
                <w:szCs w:val="20"/>
                <w:color w:val="auto"/>
              </w:rPr>
            </w:pPr>
            <w:r>
              <w:rPr>
                <w:rFonts w:ascii="Arial" w:cs="Arial" w:eastAsia="Arial" w:hAnsi="Arial"/>
                <w:sz w:val="15"/>
                <w:szCs w:val="15"/>
                <w:color w:val="auto"/>
                <w:w w:val="98"/>
              </w:rPr>
              <w:t>December 31, 2019</w:t>
            </w:r>
          </w:p>
        </w:tc>
        <w:tc>
          <w:tcPr>
            <w:tcW w:w="3000" w:type="dxa"/>
            <w:vAlign w:val="bottom"/>
            <w:gridSpan w:val="2"/>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127.3</w:t>
            </w: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5.10%</w:t>
            </w:r>
          </w:p>
        </w:tc>
        <w:tc>
          <w:tcPr>
            <w:tcW w:w="24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November 1, 2021</w:t>
            </w: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3.2</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1360" w:type="dxa"/>
            <w:vAlign w:val="bottom"/>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March 1, 2020</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360" w:type="dxa"/>
            <w:vAlign w:val="bottom"/>
            <w:shd w:val="clear" w:color="auto" w:fill="CCEEFF"/>
          </w:tcPr>
          <w:p>
            <w:pPr>
              <w:spacing w:after="0"/>
              <w:rPr>
                <w:sz w:val="17"/>
                <w:szCs w:val="17"/>
                <w:color w:val="auto"/>
              </w:rPr>
            </w:pPr>
          </w:p>
        </w:tc>
        <w:tc>
          <w:tcPr>
            <w:tcW w:w="3000" w:type="dxa"/>
            <w:vAlign w:val="bottom"/>
            <w:gridSpan w:val="2"/>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21.5</w:t>
            </w:r>
          </w:p>
        </w:tc>
        <w:tc>
          <w:tcPr>
            <w:tcW w:w="20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w w:val="90"/>
              </w:rPr>
              <w:t>(1)</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6.24%</w:t>
            </w:r>
          </w:p>
        </w:tc>
        <w:tc>
          <w:tcPr>
            <w:tcW w:w="240" w:type="dxa"/>
            <w:vAlign w:val="bottom"/>
            <w:shd w:val="clear" w:color="auto" w:fill="CCEEFF"/>
          </w:tcPr>
          <w:p>
            <w:pPr>
              <w:ind w:left="20"/>
              <w:spacing w:after="0"/>
              <w:rPr>
                <w:sz w:val="20"/>
                <w:szCs w:val="20"/>
                <w:color w:val="auto"/>
              </w:rPr>
            </w:pPr>
            <w:r>
              <w:rPr>
                <w:rFonts w:ascii="Arial" w:cs="Arial" w:eastAsia="Arial" w:hAnsi="Arial"/>
                <w:sz w:val="9"/>
                <w:szCs w:val="9"/>
                <w:color w:val="auto"/>
              </w:rPr>
              <w:t>(4)</w:t>
            </w: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April 1, 2020</w:t>
            </w: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66"/>
        </w:trPr>
        <w:tc>
          <w:tcPr>
            <w:tcW w:w="1360" w:type="dxa"/>
            <w:vAlign w:val="bottom"/>
          </w:tcPr>
          <w:p>
            <w:pPr>
              <w:ind w:left="40"/>
              <w:spacing w:after="0"/>
              <w:rPr>
                <w:sz w:val="20"/>
                <w:szCs w:val="20"/>
                <w:color w:val="auto"/>
              </w:rPr>
            </w:pPr>
            <w:r>
              <w:rPr>
                <w:rFonts w:ascii="Arial" w:cs="Arial" w:eastAsia="Arial" w:hAnsi="Arial"/>
                <w:sz w:val="15"/>
                <w:szCs w:val="15"/>
                <w:color w:val="auto"/>
                <w:w w:val="95"/>
              </w:rPr>
              <w:t>September 30, 2019</w:t>
            </w:r>
          </w:p>
        </w:tc>
        <w:tc>
          <w:tcPr>
            <w:tcW w:w="312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134.0</w:t>
            </w:r>
          </w:p>
        </w:tc>
        <w:tc>
          <w:tcPr>
            <w:tcW w:w="2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4.3%</w:t>
            </w:r>
          </w:p>
        </w:tc>
        <w:tc>
          <w:tcPr>
            <w:tcW w:w="240" w:type="dxa"/>
            <w:vAlign w:val="bottom"/>
          </w:tcPr>
          <w:p>
            <w:pPr>
              <w:spacing w:after="0"/>
              <w:rPr>
                <w:sz w:val="23"/>
                <w:szCs w:val="23"/>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5"/>
                <w:szCs w:val="15"/>
                <w:color w:val="auto"/>
              </w:rPr>
              <w:t>May 1, 2023</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12.8</w:t>
            </w:r>
          </w:p>
        </w:tc>
        <w:tc>
          <w:tcPr>
            <w:tcW w:w="220" w:type="dxa"/>
            <w:vAlign w:val="bottom"/>
          </w:tcPr>
          <w:p>
            <w:pPr>
              <w:spacing w:after="0"/>
              <w:rPr>
                <w:sz w:val="23"/>
                <w:szCs w:val="23"/>
                <w:color w:val="auto"/>
              </w:rPr>
            </w:pPr>
          </w:p>
        </w:tc>
        <w:tc>
          <w:tcPr>
            <w:tcW w:w="11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4"/>
        </w:trPr>
        <w:tc>
          <w:tcPr>
            <w:tcW w:w="1360" w:type="dxa"/>
            <w:vAlign w:val="bottom"/>
            <w:shd w:val="clear" w:color="auto" w:fill="CCEEFF"/>
          </w:tcPr>
          <w:p>
            <w:pPr>
              <w:ind w:left="40"/>
              <w:spacing w:after="0"/>
              <w:rPr>
                <w:sz w:val="20"/>
                <w:szCs w:val="20"/>
                <w:color w:val="auto"/>
              </w:rPr>
            </w:pPr>
            <w:r>
              <w:rPr>
                <w:rFonts w:ascii="Arial" w:cs="Arial" w:eastAsia="Arial" w:hAnsi="Arial"/>
                <w:sz w:val="15"/>
                <w:szCs w:val="15"/>
                <w:color w:val="auto"/>
              </w:rPr>
              <w:t>March 31, 2019</w:t>
            </w:r>
          </w:p>
        </w:tc>
        <w:tc>
          <w:tcPr>
            <w:tcW w:w="31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186.8</w:t>
            </w:r>
          </w:p>
        </w:tc>
        <w:tc>
          <w:tcPr>
            <w:tcW w:w="2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3.83%</w:t>
            </w:r>
          </w:p>
        </w:tc>
        <w:tc>
          <w:tcPr>
            <w:tcW w:w="240" w:type="dxa"/>
            <w:vAlign w:val="bottom"/>
            <w:shd w:val="clear" w:color="auto" w:fill="CCEEFF"/>
          </w:tcPr>
          <w:p>
            <w:pPr>
              <w:spacing w:after="0"/>
              <w:rPr>
                <w:sz w:val="23"/>
                <w:szCs w:val="23"/>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January 1, 2030</w:t>
            </w: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0.7</w:t>
            </w: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6"/>
        </w:trPr>
        <w:tc>
          <w:tcPr>
            <w:tcW w:w="1360" w:type="dxa"/>
            <w:vAlign w:val="bottom"/>
          </w:tcPr>
          <w:p>
            <w:pPr>
              <w:ind w:left="40"/>
              <w:spacing w:after="0"/>
              <w:rPr>
                <w:sz w:val="20"/>
                <w:szCs w:val="20"/>
                <w:color w:val="auto"/>
              </w:rPr>
            </w:pPr>
            <w:r>
              <w:rPr>
                <w:rFonts w:ascii="Arial" w:cs="Arial" w:eastAsia="Arial" w:hAnsi="Arial"/>
                <w:sz w:val="15"/>
                <w:szCs w:val="15"/>
                <w:color w:val="auto"/>
                <w:w w:val="98"/>
              </w:rPr>
              <w:t>December 31, 2018</w:t>
            </w:r>
          </w:p>
        </w:tc>
        <w:tc>
          <w:tcPr>
            <w:tcW w:w="312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10.2</w:t>
            </w:r>
          </w:p>
        </w:tc>
        <w:tc>
          <w:tcPr>
            <w:tcW w:w="2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5.66%</w:t>
            </w:r>
          </w:p>
        </w:tc>
        <w:tc>
          <w:tcPr>
            <w:tcW w:w="240" w:type="dxa"/>
            <w:vAlign w:val="bottom"/>
          </w:tcPr>
          <w:p>
            <w:pPr>
              <w:spacing w:after="0"/>
              <w:rPr>
                <w:sz w:val="23"/>
                <w:szCs w:val="23"/>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5"/>
                <w:szCs w:val="15"/>
                <w:color w:val="auto"/>
              </w:rPr>
              <w:t>February 28, 2019</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4"/>
        </w:trPr>
        <w:tc>
          <w:tcPr>
            <w:tcW w:w="1360" w:type="dxa"/>
            <w:vAlign w:val="bottom"/>
            <w:shd w:val="clear" w:color="auto" w:fill="CCEEFF"/>
          </w:tcPr>
          <w:p>
            <w:pPr>
              <w:ind w:left="40"/>
              <w:spacing w:after="0"/>
              <w:rPr>
                <w:sz w:val="20"/>
                <w:szCs w:val="20"/>
                <w:color w:val="auto"/>
              </w:rPr>
            </w:pPr>
            <w:r>
              <w:rPr>
                <w:rFonts w:ascii="Arial" w:cs="Arial" w:eastAsia="Arial" w:hAnsi="Arial"/>
                <w:sz w:val="15"/>
                <w:szCs w:val="15"/>
                <w:color w:val="auto"/>
                <w:w w:val="95"/>
              </w:rPr>
              <w:t>September 30, 2018</w:t>
            </w:r>
          </w:p>
        </w:tc>
        <w:tc>
          <w:tcPr>
            <w:tcW w:w="31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30.5</w:t>
            </w:r>
          </w:p>
        </w:tc>
        <w:tc>
          <w:tcPr>
            <w:tcW w:w="2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6.34%</w:t>
            </w:r>
          </w:p>
        </w:tc>
        <w:tc>
          <w:tcPr>
            <w:tcW w:w="240" w:type="dxa"/>
            <w:vAlign w:val="bottom"/>
            <w:shd w:val="clear" w:color="auto" w:fill="CCEEFF"/>
          </w:tcPr>
          <w:p>
            <w:pPr>
              <w:spacing w:after="0"/>
              <w:rPr>
                <w:sz w:val="23"/>
                <w:szCs w:val="23"/>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March 1, 2019</w:t>
            </w: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0.9</w:t>
            </w: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6"/>
        </w:trPr>
        <w:tc>
          <w:tcPr>
            <w:tcW w:w="1360" w:type="dxa"/>
            <w:vAlign w:val="bottom"/>
            <w:vMerge w:val="restart"/>
          </w:tcPr>
          <w:p>
            <w:pPr>
              <w:ind w:left="40"/>
              <w:spacing w:after="0"/>
              <w:rPr>
                <w:sz w:val="20"/>
                <w:szCs w:val="20"/>
                <w:color w:val="auto"/>
              </w:rPr>
            </w:pPr>
            <w:r>
              <w:rPr>
                <w:rFonts w:ascii="Arial" w:cs="Arial" w:eastAsia="Arial" w:hAnsi="Arial"/>
                <w:sz w:val="15"/>
                <w:szCs w:val="15"/>
                <w:color w:val="auto"/>
              </w:rPr>
              <w:t xml:space="preserve">June 30, 2018 </w:t>
            </w:r>
            <w:r>
              <w:rPr>
                <w:rFonts w:ascii="Arial" w:cs="Arial" w:eastAsia="Arial" w:hAnsi="Arial"/>
                <w:sz w:val="25"/>
                <w:szCs w:val="25"/>
                <w:color w:val="auto"/>
                <w:vertAlign w:val="superscript"/>
              </w:rPr>
              <w:t>(2)</w:t>
            </w:r>
          </w:p>
        </w:tc>
        <w:tc>
          <w:tcPr>
            <w:tcW w:w="2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vMerge w:val="restart"/>
          </w:tcPr>
          <w:p>
            <w:pPr>
              <w:ind w:left="20"/>
              <w:spacing w:after="0"/>
              <w:rPr>
                <w:sz w:val="20"/>
                <w:szCs w:val="20"/>
                <w:color w:val="auto"/>
              </w:rPr>
            </w:pPr>
            <w:r>
              <w:rPr>
                <w:rFonts w:ascii="Arial" w:cs="Arial" w:eastAsia="Arial" w:hAnsi="Arial"/>
                <w:sz w:val="13"/>
                <w:szCs w:val="13"/>
                <w:color w:val="auto"/>
              </w:rPr>
              <w:t>(4)</w:t>
            </w:r>
          </w:p>
        </w:tc>
        <w:tc>
          <w:tcPr>
            <w:tcW w:w="1680" w:type="dxa"/>
            <w:vAlign w:val="bottom"/>
            <w:gridSpan w:val="2"/>
          </w:tcPr>
          <w:p>
            <w:pPr>
              <w:jc w:val="right"/>
              <w:ind w:right="240"/>
              <w:spacing w:after="0"/>
              <w:rPr>
                <w:sz w:val="20"/>
                <w:szCs w:val="20"/>
                <w:color w:val="auto"/>
              </w:rPr>
            </w:pPr>
            <w:r>
              <w:rPr>
                <w:rFonts w:ascii="Arial" w:cs="Arial" w:eastAsia="Arial" w:hAnsi="Arial"/>
                <w:sz w:val="15"/>
                <w:szCs w:val="15"/>
                <w:color w:val="auto"/>
                <w:w w:val="94"/>
              </w:rPr>
              <w:t>August 1, 2018 May 1,</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360" w:type="dxa"/>
            <w:vAlign w:val="bottom"/>
            <w:vMerge w:val="continue"/>
          </w:tcPr>
          <w:p>
            <w:pPr>
              <w:spacing w:after="0"/>
              <w:rPr>
                <w:sz w:val="17"/>
                <w:szCs w:val="17"/>
                <w:color w:val="auto"/>
              </w:rPr>
            </w:pPr>
          </w:p>
        </w:tc>
        <w:tc>
          <w:tcPr>
            <w:tcW w:w="3120" w:type="dxa"/>
            <w:vAlign w:val="bottom"/>
            <w:gridSpan w:val="3"/>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43"/>
              <w:spacing w:after="0"/>
              <w:rPr>
                <w:sz w:val="20"/>
                <w:szCs w:val="20"/>
                <w:color w:val="auto"/>
              </w:rPr>
            </w:pPr>
            <w:r>
              <w:rPr>
                <w:rFonts w:ascii="Arial" w:cs="Arial" w:eastAsia="Arial" w:hAnsi="Arial"/>
                <w:sz w:val="15"/>
                <w:szCs w:val="15"/>
                <w:color w:val="auto"/>
              </w:rPr>
              <w:t>177.7</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4.53%</w:t>
            </w:r>
          </w:p>
        </w:tc>
        <w:tc>
          <w:tcPr>
            <w:tcW w:w="240" w:type="dxa"/>
            <w:vAlign w:val="bottom"/>
            <w:vMerge w:val="continue"/>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2023</w:t>
            </w:r>
          </w:p>
        </w:tc>
        <w:tc>
          <w:tcPr>
            <w:tcW w:w="20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1.5</w:t>
            </w:r>
          </w:p>
        </w:tc>
        <w:tc>
          <w:tcPr>
            <w:tcW w:w="220" w:type="dxa"/>
            <w:vAlign w:val="bottom"/>
          </w:tcPr>
          <w:p>
            <w:pPr>
              <w:spacing w:after="0"/>
              <w:rPr>
                <w:sz w:val="17"/>
                <w:szCs w:val="17"/>
                <w:color w:val="auto"/>
              </w:rPr>
            </w:pPr>
          </w:p>
        </w:tc>
        <w:tc>
          <w:tcPr>
            <w:tcW w:w="1140" w:type="dxa"/>
            <w:vAlign w:val="bottom"/>
          </w:tcPr>
          <w:p>
            <w:pPr>
              <w:jc w:val="right"/>
              <w:ind w:right="23"/>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270"/>
        </w:trPr>
        <w:tc>
          <w:tcPr>
            <w:tcW w:w="1360" w:type="dxa"/>
            <w:vAlign w:val="bottom"/>
            <w:shd w:val="clear" w:color="auto" w:fill="CCEEFF"/>
          </w:tcPr>
          <w:p>
            <w:pPr>
              <w:ind w:left="40"/>
              <w:spacing w:after="0" w:line="270" w:lineRule="exact"/>
              <w:rPr>
                <w:sz w:val="20"/>
                <w:szCs w:val="20"/>
                <w:color w:val="auto"/>
              </w:rPr>
            </w:pPr>
            <w:r>
              <w:rPr>
                <w:rFonts w:ascii="Arial" w:cs="Arial" w:eastAsia="Arial" w:hAnsi="Arial"/>
                <w:sz w:val="15"/>
                <w:szCs w:val="15"/>
                <w:color w:val="auto"/>
              </w:rPr>
              <w:t xml:space="preserve">March 31, 2018 </w:t>
            </w:r>
            <w:r>
              <w:rPr>
                <w:rFonts w:ascii="Arial" w:cs="Arial" w:eastAsia="Arial" w:hAnsi="Arial"/>
                <w:sz w:val="25"/>
                <w:szCs w:val="25"/>
                <w:color w:val="auto"/>
                <w:vertAlign w:val="superscript"/>
              </w:rPr>
              <w:t>(3)</w:t>
            </w:r>
          </w:p>
        </w:tc>
        <w:tc>
          <w:tcPr>
            <w:tcW w:w="31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24.4</w:t>
            </w:r>
          </w:p>
        </w:tc>
        <w:tc>
          <w:tcPr>
            <w:tcW w:w="2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6.36%</w:t>
            </w:r>
          </w:p>
        </w:tc>
        <w:tc>
          <w:tcPr>
            <w:tcW w:w="240" w:type="dxa"/>
            <w:vAlign w:val="bottom"/>
            <w:shd w:val="clear" w:color="auto" w:fill="CCEEFF"/>
          </w:tcPr>
          <w:p>
            <w:pPr>
              <w:ind w:left="20"/>
              <w:spacing w:after="0"/>
              <w:rPr>
                <w:sz w:val="20"/>
                <w:szCs w:val="20"/>
                <w:color w:val="auto"/>
              </w:rPr>
            </w:pPr>
            <w:r>
              <w:rPr>
                <w:rFonts w:ascii="Arial" w:cs="Arial" w:eastAsia="Arial" w:hAnsi="Arial"/>
                <w:sz w:val="9"/>
                <w:szCs w:val="9"/>
                <w:color w:val="auto"/>
              </w:rPr>
              <w:t>(4)</w:t>
            </w: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March 1, 2019</w:t>
            </w: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0.2</w:t>
            </w: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40" w:hanging="132"/>
        <w:spacing w:after="0"/>
        <w:tabs>
          <w:tab w:leader="none" w:pos="140" w:val="left"/>
        </w:tabs>
        <w:numPr>
          <w:ilvl w:val="0"/>
          <w:numId w:val="32"/>
        </w:numPr>
        <w:rPr>
          <w:rFonts w:ascii="Arial" w:cs="Arial" w:eastAsia="Arial" w:hAnsi="Arial"/>
          <w:sz w:val="9"/>
          <w:szCs w:val="9"/>
          <w:color w:val="auto"/>
        </w:rPr>
      </w:pPr>
      <w:r>
        <w:rPr>
          <w:rFonts w:ascii="Arial" w:cs="Arial" w:eastAsia="Arial" w:hAnsi="Arial"/>
          <w:sz w:val="14"/>
          <w:szCs w:val="14"/>
          <w:color w:val="auto"/>
        </w:rPr>
        <w:t>Includes four collateralized term loans, three due to mature on March 1, 2020 and one due to mature on April 1, 2020.</w:t>
      </w:r>
    </w:p>
    <w:p>
      <w:pPr>
        <w:spacing w:after="0" w:line="13" w:lineRule="exact"/>
        <w:rPr>
          <w:rFonts w:ascii="Arial" w:cs="Arial" w:eastAsia="Arial" w:hAnsi="Arial"/>
          <w:sz w:val="9"/>
          <w:szCs w:val="9"/>
          <w:color w:val="auto"/>
        </w:rPr>
      </w:pPr>
    </w:p>
    <w:p>
      <w:pPr>
        <w:ind w:left="140" w:hanging="132"/>
        <w:spacing w:after="0"/>
        <w:tabs>
          <w:tab w:leader="none" w:pos="140" w:val="left"/>
        </w:tabs>
        <w:numPr>
          <w:ilvl w:val="0"/>
          <w:numId w:val="32"/>
        </w:numPr>
        <w:rPr>
          <w:rFonts w:ascii="Arial" w:cs="Arial" w:eastAsia="Arial" w:hAnsi="Arial"/>
          <w:sz w:val="9"/>
          <w:szCs w:val="9"/>
          <w:color w:val="auto"/>
        </w:rPr>
      </w:pPr>
      <w:r>
        <w:rPr>
          <w:rFonts w:ascii="Arial" w:cs="Arial" w:eastAsia="Arial" w:hAnsi="Arial"/>
          <w:sz w:val="14"/>
          <w:szCs w:val="14"/>
          <w:color w:val="auto"/>
        </w:rPr>
        <w:t>Includes three collateralized term loans, one due to mature on August 1, 2018 and two due to mature on May 1, 2023.</w:t>
      </w:r>
    </w:p>
    <w:p>
      <w:pPr>
        <w:spacing w:after="0" w:line="1" w:lineRule="exact"/>
        <w:rPr>
          <w:rFonts w:ascii="Arial" w:cs="Arial" w:eastAsia="Arial" w:hAnsi="Arial"/>
          <w:sz w:val="9"/>
          <w:szCs w:val="9"/>
          <w:color w:val="auto"/>
        </w:rPr>
      </w:pPr>
    </w:p>
    <w:p>
      <w:pPr>
        <w:ind w:left="140" w:hanging="132"/>
        <w:spacing w:after="0"/>
        <w:tabs>
          <w:tab w:leader="none" w:pos="140" w:val="left"/>
        </w:tabs>
        <w:numPr>
          <w:ilvl w:val="0"/>
          <w:numId w:val="32"/>
        </w:numPr>
        <w:rPr>
          <w:rFonts w:ascii="Arial" w:cs="Arial" w:eastAsia="Arial" w:hAnsi="Arial"/>
          <w:sz w:val="9"/>
          <w:szCs w:val="9"/>
          <w:color w:val="auto"/>
        </w:rPr>
      </w:pPr>
      <w:r>
        <w:rPr>
          <w:rFonts w:ascii="Arial" w:cs="Arial" w:eastAsia="Arial" w:hAnsi="Arial"/>
          <w:sz w:val="14"/>
          <w:szCs w:val="14"/>
          <w:color w:val="auto"/>
        </w:rPr>
        <w:t>Includes four collateralized term loans, all due to mature on March 1, 2019.</w:t>
      </w:r>
    </w:p>
    <w:p>
      <w:pPr>
        <w:spacing w:after="0" w:line="1" w:lineRule="exact"/>
        <w:rPr>
          <w:rFonts w:ascii="Arial" w:cs="Arial" w:eastAsia="Arial" w:hAnsi="Arial"/>
          <w:sz w:val="9"/>
          <w:szCs w:val="9"/>
          <w:color w:val="auto"/>
        </w:rPr>
      </w:pPr>
    </w:p>
    <w:p>
      <w:pPr>
        <w:ind w:left="140" w:hanging="132"/>
        <w:spacing w:after="0"/>
        <w:tabs>
          <w:tab w:leader="none" w:pos="140" w:val="left"/>
        </w:tabs>
        <w:numPr>
          <w:ilvl w:val="0"/>
          <w:numId w:val="32"/>
        </w:numPr>
        <w:rPr>
          <w:rFonts w:ascii="Arial" w:cs="Arial" w:eastAsia="Arial" w:hAnsi="Arial"/>
          <w:sz w:val="9"/>
          <w:szCs w:val="9"/>
          <w:color w:val="auto"/>
        </w:rPr>
      </w:pPr>
      <w:r>
        <w:rPr>
          <w:rFonts w:ascii="Arial" w:cs="Arial" w:eastAsia="Arial" w:hAnsi="Arial"/>
          <w:sz w:val="14"/>
          <w:szCs w:val="14"/>
          <w:color w:val="auto"/>
        </w:rPr>
        <w:t>The interest rate represents the weighted average interest rate on collateralized term loans.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years ended December 31, 2019 and 2018, we entered into the following collateralized term loans: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103"/>
              <w:spacing w:after="0"/>
              <w:rPr>
                <w:sz w:val="20"/>
                <w:szCs w:val="20"/>
                <w:color w:val="auto"/>
              </w:rPr>
            </w:pPr>
            <w:r>
              <w:rPr>
                <w:rFonts w:ascii="Arial" w:cs="Arial" w:eastAsia="Arial" w:hAnsi="Arial"/>
                <w:sz w:val="15"/>
                <w:szCs w:val="15"/>
                <w:b w:val="1"/>
                <w:bCs w:val="1"/>
                <w:color w:val="auto"/>
                <w:w w:val="95"/>
              </w:rPr>
              <w:t>Loan amount</w:t>
            </w:r>
          </w:p>
        </w:tc>
        <w:tc>
          <w:tcPr>
            <w:tcW w:w="2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8"/>
              </w:rPr>
              <w:t>Term</w:t>
            </w:r>
          </w:p>
        </w:tc>
        <w:tc>
          <w:tcPr>
            <w:tcW w:w="15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5"/>
              </w:rPr>
              <w:t>Interest</w:t>
            </w:r>
          </w:p>
        </w:tc>
        <w:tc>
          <w:tcPr>
            <w:tcW w:w="1600" w:type="dxa"/>
            <w:vAlign w:val="bottom"/>
          </w:tcPr>
          <w:p>
            <w:pPr>
              <w:jc w:val="right"/>
              <w:ind w:right="423"/>
              <w:spacing w:after="0"/>
              <w:rPr>
                <w:sz w:val="20"/>
                <w:szCs w:val="20"/>
                <w:color w:val="auto"/>
              </w:rPr>
            </w:pPr>
            <w:r>
              <w:rPr>
                <w:rFonts w:ascii="Arial" w:cs="Arial" w:eastAsia="Arial" w:hAnsi="Arial"/>
                <w:sz w:val="15"/>
                <w:szCs w:val="15"/>
                <w:b w:val="1"/>
                <w:bCs w:val="1"/>
                <w:color w:val="auto"/>
              </w:rPr>
              <w:t>Maturity</w:t>
            </w:r>
          </w:p>
        </w:tc>
      </w:tr>
      <w:tr>
        <w:trPr>
          <w:trHeight w:val="202"/>
        </w:trPr>
        <w:tc>
          <w:tcPr>
            <w:tcW w:w="5620" w:type="dxa"/>
            <w:vAlign w:val="bottom"/>
            <w:gridSpan w:val="2"/>
          </w:tcPr>
          <w:p>
            <w:pPr>
              <w:ind w:left="2020"/>
              <w:spacing w:after="0"/>
              <w:rPr>
                <w:sz w:val="20"/>
                <w:szCs w:val="20"/>
                <w:color w:val="auto"/>
              </w:rPr>
            </w:pPr>
            <w:r>
              <w:rPr>
                <w:rFonts w:ascii="Arial" w:cs="Arial" w:eastAsia="Arial" w:hAnsi="Arial"/>
                <w:sz w:val="15"/>
                <w:szCs w:val="15"/>
                <w:b w:val="1"/>
                <w:bCs w:val="1"/>
                <w:color w:val="auto"/>
              </w:rPr>
              <w:t>Three months ended</w:t>
            </w:r>
          </w:p>
        </w:tc>
        <w:tc>
          <w:tcPr>
            <w:tcW w:w="140" w:type="dxa"/>
            <w:vAlign w:val="bottom"/>
          </w:tcPr>
          <w:p>
            <w:pPr>
              <w:spacing w:after="0"/>
              <w:rPr>
                <w:sz w:val="17"/>
                <w:szCs w:val="17"/>
                <w:color w:val="auto"/>
              </w:rPr>
            </w:pPr>
          </w:p>
        </w:tc>
        <w:tc>
          <w:tcPr>
            <w:tcW w:w="1100" w:type="dxa"/>
            <w:vAlign w:val="bottom"/>
          </w:tcPr>
          <w:p>
            <w:pPr>
              <w:jc w:val="right"/>
              <w:ind w:right="163"/>
              <w:spacing w:after="0"/>
              <w:rPr>
                <w:sz w:val="20"/>
                <w:szCs w:val="20"/>
                <w:color w:val="auto"/>
              </w:rPr>
            </w:pPr>
            <w:r>
              <w:rPr>
                <w:rFonts w:ascii="Arial" w:cs="Arial" w:eastAsia="Arial" w:hAnsi="Arial"/>
                <w:sz w:val="15"/>
                <w:szCs w:val="15"/>
                <w:b w:val="1"/>
                <w:bCs w:val="1"/>
                <w:color w:val="auto"/>
                <w:w w:val="99"/>
              </w:rPr>
              <w:t>(in millions)</w:t>
            </w:r>
          </w:p>
        </w:tc>
        <w:tc>
          <w:tcPr>
            <w:tcW w:w="2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2"/>
              </w:rPr>
              <w:t>(in years)</w:t>
            </w:r>
          </w:p>
        </w:tc>
        <w:tc>
          <w:tcPr>
            <w:tcW w:w="150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4"/>
              </w:rPr>
              <w:t>rate</w:t>
            </w:r>
          </w:p>
        </w:tc>
        <w:tc>
          <w:tcPr>
            <w:tcW w:w="1600" w:type="dxa"/>
            <w:vAlign w:val="bottom"/>
          </w:tcPr>
          <w:p>
            <w:pPr>
              <w:jc w:val="right"/>
              <w:ind w:right="583"/>
              <w:spacing w:after="0"/>
              <w:rPr>
                <w:sz w:val="20"/>
                <w:szCs w:val="20"/>
                <w:color w:val="auto"/>
              </w:rPr>
            </w:pPr>
            <w:r>
              <w:rPr>
                <w:rFonts w:ascii="Arial" w:cs="Arial" w:eastAsia="Arial" w:hAnsi="Arial"/>
                <w:sz w:val="15"/>
                <w:szCs w:val="15"/>
                <w:b w:val="1"/>
                <w:bCs w:val="1"/>
                <w:color w:val="auto"/>
              </w:rPr>
              <w:t>date</w:t>
            </w:r>
          </w:p>
        </w:tc>
      </w:tr>
      <w:tr>
        <w:trPr>
          <w:trHeight w:val="173"/>
        </w:trPr>
        <w:tc>
          <w:tcPr>
            <w:tcW w:w="53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December 15, 2039</w:t>
            </w:r>
          </w:p>
        </w:tc>
      </w:tr>
      <w:tr>
        <w:trPr>
          <w:trHeight w:val="202"/>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December 31, 2019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400.0</w:t>
            </w:r>
          </w:p>
        </w:tc>
        <w:tc>
          <w:tcPr>
            <w:tcW w:w="22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w w:val="90"/>
              </w:rPr>
              <w:t>(1)</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4.026%</w:t>
            </w:r>
          </w:p>
        </w:tc>
        <w:tc>
          <w:tcPr>
            <w:tcW w:w="2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December 15, 2041</w:t>
            </w:r>
          </w:p>
        </w:tc>
      </w:tr>
      <w:tr>
        <w:trPr>
          <w:trHeight w:val="266"/>
        </w:trPr>
        <w:tc>
          <w:tcPr>
            <w:tcW w:w="5620" w:type="dxa"/>
            <w:vAlign w:val="bottom"/>
            <w:gridSpan w:val="2"/>
          </w:tcPr>
          <w:p>
            <w:pPr>
              <w:ind w:left="40"/>
              <w:spacing w:after="0"/>
              <w:rPr>
                <w:sz w:val="20"/>
                <w:szCs w:val="20"/>
                <w:color w:val="auto"/>
              </w:rPr>
            </w:pPr>
            <w:r>
              <w:rPr>
                <w:rFonts w:ascii="Arial" w:cs="Arial" w:eastAsia="Arial" w:hAnsi="Arial"/>
                <w:sz w:val="15"/>
                <w:szCs w:val="15"/>
                <w:color w:val="auto"/>
              </w:rPr>
              <w:t>September 30, 2019</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43"/>
              <w:spacing w:after="0"/>
              <w:rPr>
                <w:sz w:val="20"/>
                <w:szCs w:val="20"/>
                <w:color w:val="auto"/>
              </w:rPr>
            </w:pPr>
            <w:r>
              <w:rPr>
                <w:rFonts w:ascii="Arial" w:cs="Arial" w:eastAsia="Arial" w:hAnsi="Arial"/>
                <w:sz w:val="15"/>
                <w:szCs w:val="15"/>
                <w:color w:val="auto"/>
              </w:rPr>
              <w:t>250.0</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10</w:t>
            </w:r>
          </w:p>
        </w:tc>
        <w:tc>
          <w:tcPr>
            <w:tcW w:w="2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2.925%</w:t>
            </w:r>
          </w:p>
        </w:tc>
        <w:tc>
          <w:tcPr>
            <w:tcW w:w="2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October 1, 2029</w:t>
            </w:r>
          </w:p>
        </w:tc>
      </w:tr>
      <w:tr>
        <w:trPr>
          <w:trHeight w:val="274"/>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March 31, 2019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265.0</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4.170%</w:t>
            </w:r>
          </w:p>
        </w:tc>
        <w:tc>
          <w:tcPr>
            <w:tcW w:w="20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January 15, 2044</w:t>
            </w:r>
          </w:p>
        </w:tc>
      </w:tr>
      <w:tr>
        <w:trPr>
          <w:trHeight w:val="266"/>
        </w:trPr>
        <w:tc>
          <w:tcPr>
            <w:tcW w:w="5620" w:type="dxa"/>
            <w:vAlign w:val="bottom"/>
            <w:gridSpan w:val="2"/>
          </w:tcPr>
          <w:p>
            <w:pPr>
              <w:ind w:left="40"/>
              <w:spacing w:after="0"/>
              <w:rPr>
                <w:sz w:val="20"/>
                <w:szCs w:val="20"/>
                <w:color w:val="auto"/>
              </w:rPr>
            </w:pPr>
            <w:r>
              <w:rPr>
                <w:rFonts w:ascii="Arial" w:cs="Arial" w:eastAsia="Arial" w:hAnsi="Arial"/>
                <w:sz w:val="15"/>
                <w:szCs w:val="15"/>
                <w:color w:val="auto"/>
              </w:rPr>
              <w:t>December 31, 2018</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43"/>
              <w:spacing w:after="0"/>
              <w:rPr>
                <w:sz w:val="20"/>
                <w:szCs w:val="20"/>
                <w:color w:val="auto"/>
              </w:rPr>
            </w:pPr>
            <w:r>
              <w:rPr>
                <w:rFonts w:ascii="Arial" w:cs="Arial" w:eastAsia="Arial" w:hAnsi="Arial"/>
                <w:sz w:val="15"/>
                <w:szCs w:val="15"/>
                <w:color w:val="auto"/>
              </w:rPr>
              <w:t>21.7</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20</w:t>
            </w:r>
          </w:p>
        </w:tc>
        <w:tc>
          <w:tcPr>
            <w:tcW w:w="2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4.100%</w:t>
            </w:r>
          </w:p>
        </w:tc>
        <w:tc>
          <w:tcPr>
            <w:tcW w:w="2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August 15, 2038</w:t>
            </w:r>
          </w:p>
        </w:tc>
      </w:tr>
      <w:tr>
        <w:trPr>
          <w:trHeight w:val="274"/>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September 30, 2018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228.0</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4.100%</w:t>
            </w:r>
          </w:p>
        </w:tc>
        <w:tc>
          <w:tcPr>
            <w:tcW w:w="20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August 15, 2038</w:t>
            </w:r>
          </w:p>
        </w:tc>
      </w:tr>
    </w:tbl>
    <w:p>
      <w:pPr>
        <w:spacing w:after="0" w:line="197" w:lineRule="exact"/>
        <w:rPr>
          <w:sz w:val="20"/>
          <w:szCs w:val="20"/>
          <w:color w:val="auto"/>
        </w:rPr>
      </w:pPr>
    </w:p>
    <w:p>
      <w:pPr>
        <w:ind w:left="140" w:hanging="132"/>
        <w:spacing w:after="0"/>
        <w:tabs>
          <w:tab w:leader="none" w:pos="140" w:val="left"/>
        </w:tabs>
        <w:numPr>
          <w:ilvl w:val="0"/>
          <w:numId w:val="33"/>
        </w:numPr>
        <w:rPr>
          <w:rFonts w:ascii="Arial" w:cs="Arial" w:eastAsia="Arial" w:hAnsi="Arial"/>
          <w:sz w:val="9"/>
          <w:szCs w:val="9"/>
          <w:color w:val="auto"/>
        </w:rPr>
      </w:pPr>
      <w:r>
        <w:rPr>
          <w:rFonts w:ascii="Arial" w:cs="Arial" w:eastAsia="Arial" w:hAnsi="Arial"/>
          <w:sz w:val="14"/>
          <w:szCs w:val="14"/>
          <w:color w:val="auto"/>
        </w:rPr>
        <w:t>Includes two collateralized term loans one due to mature on December 15, 2039 and the other on December 1, 2041.</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- 26</w:t>
      </w:r>
    </w:p>
    <w:p>
      <w:pPr>
        <w:sectPr>
          <w:pgSz w:w="11900" w:h="16838" w:orient="portrait"/>
          <w:cols w:equalWidth="0" w:num="1">
            <w:col w:w="11420"/>
          </w:cols>
          <w:pgMar w:left="240" w:top="121" w:right="239" w:bottom="1440" w:gutter="0" w:footer="0" w:header="0"/>
          <w:type w:val="continuous"/>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collateralized term loans totaling $3.2 billion as of December 31, 2019, are secured by 188 properties comprised of 74,170 sites representing approximately $3.3 billion of net book value.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Borrowings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4, “Collateralized Receivables and Transfers of Financial Assets,” for information regarding our collateralized receivables and secured borrowing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OP Units - mandatorily redeemable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Preferred OP units at December 31, 2019 and December 31, 2018 include $34.7 million of Aspen preferred OP units issued by the Operating Partnership. As of December 31, 2019, these units are convertible indirectly into 407,190 shares of our common stock. Subject to certain limitations, at any time prior to January 1, 2024, the holder of each Aspen preferred OP unit at its option may convert such Aspen preferred OP unit into: (a) if the market price of our common stock is $68.00 per share or less, 0.397 common OP units; or (b) if the market price of our common stock is greater than $68.00 per share, the number of common OP units is determined by dividing (i) the sum of (A) $27.00 plus (B) 25 percent of the amount by which the market price of our common stock exceeds $68.00 per share, by (ii) the per share market price of our common stock. The current preferred distribution rate is 6.5 percent. On January 2, 2024, we are required to redeem all Aspen preferred OP units that have not been converted to common OP units. Refer to Note 21, “Subsequent Events,” for additional information regarding revisions to the terms of certain of the Aspen preferred OP units.</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Preferred OP units also include $2.7 million of Series B-3 preferred OP units at December 31, 2018, which are not convertible. In January 2019, we redeemed all remaining 26,750 Series B-3 preferred OP units. The weighted average redemption price per unit, which included accrued and unpaid distributions, was $100.153424. In the aggregate, we paid $2.7 million to redeem these units.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Equity - Sun NG Resorts - mandatorily redeemable</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June 2018, in connection with the investment in Sun NG Resorts, $35.3 million of mandatorily redeemable Preferred Equity (“Preferred Equity - Sun NG Resorts”) was purchased by unrelated third parties. The Preferred Equity - Sun NG Resorts carries a preferred rate of return of 6.0 percent per annum. The Preferred Equity - Sun NG Resorts has a 7-year term and can be redeemed in the fourth quarter of 2022 at the holders’ option. The Preferred Equity - Sun NG Resorts balance was $35.2 million and $35.3 million at December 31, 2019 and December 31, 2018. Refer to Note 3, “Real Estate Acquisitions,” Note 8, “Consolidated Variable Interest Entities,” and Note 10, “Equity and Temporary Equity” for additional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Lines of Credit (“LOC”)</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Credit agreement - </w:t>
      </w:r>
      <w:r>
        <w:rPr>
          <w:rFonts w:ascii="Arial" w:cs="Arial" w:eastAsia="Arial" w:hAnsi="Arial"/>
          <w:sz w:val="18"/>
          <w:szCs w:val="18"/>
          <w:color w:val="auto"/>
        </w:rPr>
        <w:t>In May 2019, we amended and restated our credit agreement with Citibank and certain other lenders. Pursuant to the credit agreement, we</w:t>
      </w:r>
      <w:r>
        <w:rPr>
          <w:rFonts w:ascii="Arial" w:cs="Arial" w:eastAsia="Arial" w:hAnsi="Arial"/>
          <w:sz w:val="18"/>
          <w:szCs w:val="18"/>
          <w:i w:val="1"/>
          <w:iCs w:val="1"/>
          <w:color w:val="auto"/>
        </w:rPr>
        <w:t xml:space="preserve"> </w:t>
      </w:r>
      <w:r>
        <w:rPr>
          <w:rFonts w:ascii="Arial" w:cs="Arial" w:eastAsia="Arial" w:hAnsi="Arial"/>
          <w:sz w:val="18"/>
          <w:szCs w:val="18"/>
          <w:color w:val="auto"/>
        </w:rPr>
        <w:t>entered into a senior credit facility with Citibank and certain other lenders in the amount of $750.0 million, comprised of a $650.0 million revolving loan, with the ability to use up to $100.0 million for advances in Australian dollars, and a $100.0 million term loan (the “A&amp;R Facility”). We have until March 17, 2020 to draw on the term loan. As of December 31, 2019, we had not drawn any funds on the term loan. The credit agreement has a four-year term ending May 21, 2023, which can be extended for two additional six-month periods, subject to the satisfaction of certain conditions as defined in the credit agreement. The credit agreement also provides for, subject to the satisfaction of certain conditions, additional commitments in an amount not to exceed $350.0 million. If additional borrowings are made pursuant to any such additional commitments, the aggregate borrowing limit under the A&amp;R Facility may be increased up to $1.1 billion.</w:t>
      </w:r>
    </w:p>
    <w:p>
      <w:pPr>
        <w:spacing w:after="0" w:line="19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A&amp;R Facility bears interest at a floating rate based on the Eurodollar rate or Bank Bill Swap Bid Rate plus a margin that is determined based on our leverage ratio calculated in accordance with the credit agreement, which margin can range from 1.20 percent to 2.10 percent for the revolving loan and 1.20 percent to 2.05 percent for the term loan. As of December 31, 2019, the margin based on our leverage ratio was 1.20 percent on the revolving loan and 1.20 percent on the term loan. We had $123.6 million and zero of borrowings on the revolving loan and the term loan, respectively, as of December 31, 2019.</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A&amp;R Facility provides us with the ability to issue letters of credit. Our issuance of letters of credit does not increase our borrowings outstanding under our line of credit but does reduce the borrowing amount available. At December 31, 2019 and December 31, 2018, approximately $2.8 million and $3.9 million of availability was used to back standby letters of credit.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Floor plan </w:t>
      </w:r>
      <w:r>
        <w:rPr>
          <w:rFonts w:ascii="Arial" w:cs="Arial" w:eastAsia="Arial" w:hAnsi="Arial"/>
          <w:sz w:val="18"/>
          <w:szCs w:val="18"/>
          <w:color w:val="auto"/>
        </w:rPr>
        <w:t>- We have a $12.0 million manufactured home floor plan facility renewable indefinitely until our lender provides us at least a twelve month notice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their intent to terminate the agreement. The interest rate is 100 basis points over the greater of the prime rate as quoted in the </w:t>
      </w:r>
      <w:r>
        <w:rPr>
          <w:rFonts w:ascii="Arial" w:cs="Arial" w:eastAsia="Arial" w:hAnsi="Arial"/>
          <w:sz w:val="18"/>
          <w:szCs w:val="18"/>
          <w:i w:val="1"/>
          <w:iCs w:val="1"/>
          <w:color w:val="auto"/>
        </w:rPr>
        <w:t>Wall Street Journal</w:t>
      </w:r>
      <w:r>
        <w:rPr>
          <w:rFonts w:ascii="Arial" w:cs="Arial" w:eastAsia="Arial" w:hAnsi="Arial"/>
          <w:sz w:val="18"/>
          <w:szCs w:val="18"/>
          <w:color w:val="auto"/>
        </w:rPr>
        <w:t xml:space="preserve"> on the first business day of each month or 6.0 percent. At December 31, 2019, the effective interest rate was 7.0 percent. The outstanding balance was $3.3 million and zero as of December 31, 2019 and December 31, 2018,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- 27</w:t>
      </w:r>
    </w:p>
    <w:p>
      <w:pPr>
        <w:sectPr>
          <w:pgSz w:w="11900" w:h="16838" w:orient="portrait"/>
          <w:cols w:equalWidth="0" w:num="1">
            <w:col w:w="11420"/>
          </w:cols>
          <w:pgMar w:left="240" w:top="121"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Jensen </w:t>
      </w:r>
      <w:r>
        <w:rPr>
          <w:rFonts w:ascii="Arial" w:cs="Arial" w:eastAsia="Arial" w:hAnsi="Arial"/>
          <w:sz w:val="18"/>
          <w:szCs w:val="18"/>
          <w:color w:val="auto"/>
        </w:rPr>
        <w:t>- In October 2019, we assumed a term loan facility with Citibank N.A. (“Citibank”), in the amount of $58.0 million. The term loan has a four-year</w:t>
      </w:r>
      <w:r>
        <w:rPr>
          <w:rFonts w:ascii="Arial" w:cs="Arial" w:eastAsia="Arial" w:hAnsi="Arial"/>
          <w:sz w:val="18"/>
          <w:szCs w:val="18"/>
          <w:i w:val="1"/>
          <w:iCs w:val="1"/>
          <w:color w:val="auto"/>
        </w:rPr>
        <w:t xml:space="preserve"> </w:t>
      </w:r>
      <w:r>
        <w:rPr>
          <w:rFonts w:ascii="Arial" w:cs="Arial" w:eastAsia="Arial" w:hAnsi="Arial"/>
          <w:sz w:val="18"/>
          <w:szCs w:val="18"/>
          <w:color w:val="auto"/>
        </w:rPr>
        <w:t>term ending October 29, 2023, and bears interest at a floating rate based on the Eurodollar rate or Prime rate. The outstanding balance was $57.0 million at December 31,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the terms of the A&amp;R Facility, we are subject to various financial and other covenants. The most restrictive of our debt agreements place limitations on secured borrowings and contain minimum fixed charge coverage, leverage, distribution, and net worth requirements. At December 31, 2019, we were in compliance with all covenants.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certain of our subsidiary borrowers own properties that secure loans. These subsidiaries are consolidated within our accompanying Consolidated Financial Statements, however, each of these subsidiaries’ assets and credit are not available to satisfy the debts and other obligations of the Company, any of its other subsidiaries or any other person or entity.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Maturities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2019, the total of maturities and amortization of our debt (excluding premiums and discounts) and lines of credit during the next five years were as follows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Maturities and Amortization By Year</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2740" w:type="dxa"/>
            <w:vAlign w:val="bottom"/>
            <w:tcBorders>
              <w:bottom w:val="single" w:sz="8" w:color="D2F0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Total Due</w:t>
            </w:r>
          </w:p>
        </w:tc>
        <w:tc>
          <w:tcPr>
            <w:tcW w:w="120" w:type="dxa"/>
            <w:vAlign w:val="bottom"/>
            <w:tcBorders>
              <w:bottom w:val="single" w:sz="8" w:color="D2F0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D2F0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D2F0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2F0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w w:val="83"/>
              </w:rPr>
              <w:t>2023</w:t>
            </w:r>
          </w:p>
        </w:tc>
        <w:tc>
          <w:tcPr>
            <w:tcW w:w="120" w:type="dxa"/>
            <w:vAlign w:val="bottom"/>
            <w:tcBorders>
              <w:bottom w:val="single" w:sz="8" w:color="D2F0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D2F0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Thereafter</w:t>
            </w:r>
          </w:p>
        </w:tc>
      </w:tr>
      <w:tr>
        <w:trPr>
          <w:trHeight w:val="270"/>
        </w:trPr>
        <w:tc>
          <w:tcPr>
            <w:tcW w:w="2740" w:type="dxa"/>
            <w:vAlign w:val="bottom"/>
            <w:shd w:val="clear" w:color="auto" w:fill="D2F0FF"/>
          </w:tcPr>
          <w:p>
            <w:pPr>
              <w:ind w:left="40"/>
              <w:spacing w:after="0"/>
              <w:rPr>
                <w:sz w:val="20"/>
                <w:szCs w:val="20"/>
                <w:color w:val="auto"/>
              </w:rPr>
            </w:pPr>
            <w:r>
              <w:rPr>
                <w:rFonts w:ascii="Arial" w:cs="Arial" w:eastAsia="Arial" w:hAnsi="Arial"/>
                <w:sz w:val="15"/>
                <w:szCs w:val="15"/>
                <w:color w:val="auto"/>
              </w:rPr>
              <w:t>Mortgage loans payable</w:t>
            </w:r>
          </w:p>
        </w:tc>
        <w:tc>
          <w:tcPr>
            <w:tcW w:w="200" w:type="dxa"/>
            <w:vAlign w:val="bottom"/>
            <w:shd w:val="clear" w:color="auto" w:fill="D2F0FF"/>
          </w:tcPr>
          <w:p>
            <w:pPr>
              <w:spacing w:after="0"/>
              <w:rPr>
                <w:sz w:val="23"/>
                <w:szCs w:val="23"/>
                <w:color w:val="auto"/>
              </w:rPr>
            </w:pPr>
          </w:p>
        </w:tc>
        <w:tc>
          <w:tcPr>
            <w:tcW w:w="980" w:type="dxa"/>
            <w:vAlign w:val="bottom"/>
            <w:shd w:val="clear" w:color="auto" w:fill="D2F0FF"/>
          </w:tcPr>
          <w:p>
            <w:pPr>
              <w:spacing w:after="0"/>
              <w:rPr>
                <w:sz w:val="23"/>
                <w:szCs w:val="23"/>
                <w:color w:val="auto"/>
              </w:rPr>
            </w:pPr>
          </w:p>
        </w:tc>
        <w:tc>
          <w:tcPr>
            <w:tcW w:w="120" w:type="dxa"/>
            <w:vAlign w:val="bottom"/>
            <w:shd w:val="clear" w:color="auto" w:fill="D2F0FF"/>
          </w:tcPr>
          <w:p>
            <w:pPr>
              <w:spacing w:after="0"/>
              <w:rPr>
                <w:sz w:val="23"/>
                <w:szCs w:val="23"/>
                <w:color w:val="auto"/>
              </w:rPr>
            </w:pPr>
          </w:p>
        </w:tc>
        <w:tc>
          <w:tcPr>
            <w:tcW w:w="260" w:type="dxa"/>
            <w:vAlign w:val="bottom"/>
            <w:shd w:val="clear" w:color="auto" w:fill="D2F0FF"/>
          </w:tcPr>
          <w:p>
            <w:pPr>
              <w:spacing w:after="0"/>
              <w:rPr>
                <w:sz w:val="23"/>
                <w:szCs w:val="23"/>
                <w:color w:val="auto"/>
              </w:rPr>
            </w:pPr>
          </w:p>
        </w:tc>
        <w:tc>
          <w:tcPr>
            <w:tcW w:w="900" w:type="dxa"/>
            <w:vAlign w:val="bottom"/>
            <w:shd w:val="clear" w:color="auto" w:fill="D2F0FF"/>
          </w:tcPr>
          <w:p>
            <w:pPr>
              <w:spacing w:after="0"/>
              <w:rPr>
                <w:sz w:val="23"/>
                <w:szCs w:val="23"/>
                <w:color w:val="auto"/>
              </w:rPr>
            </w:pPr>
          </w:p>
        </w:tc>
        <w:tc>
          <w:tcPr>
            <w:tcW w:w="120" w:type="dxa"/>
            <w:vAlign w:val="bottom"/>
            <w:shd w:val="clear" w:color="auto" w:fill="D2F0FF"/>
          </w:tcPr>
          <w:p>
            <w:pPr>
              <w:spacing w:after="0"/>
              <w:rPr>
                <w:sz w:val="23"/>
                <w:szCs w:val="23"/>
                <w:color w:val="auto"/>
              </w:rPr>
            </w:pPr>
          </w:p>
        </w:tc>
        <w:tc>
          <w:tcPr>
            <w:tcW w:w="260" w:type="dxa"/>
            <w:vAlign w:val="bottom"/>
            <w:shd w:val="clear" w:color="auto" w:fill="D2F0FF"/>
          </w:tcPr>
          <w:p>
            <w:pPr>
              <w:spacing w:after="0"/>
              <w:rPr>
                <w:sz w:val="23"/>
                <w:szCs w:val="23"/>
                <w:color w:val="auto"/>
              </w:rPr>
            </w:pPr>
          </w:p>
        </w:tc>
        <w:tc>
          <w:tcPr>
            <w:tcW w:w="900" w:type="dxa"/>
            <w:vAlign w:val="bottom"/>
            <w:shd w:val="clear" w:color="auto" w:fill="D2F0FF"/>
          </w:tcPr>
          <w:p>
            <w:pPr>
              <w:spacing w:after="0"/>
              <w:rPr>
                <w:sz w:val="23"/>
                <w:szCs w:val="23"/>
                <w:color w:val="auto"/>
              </w:rPr>
            </w:pPr>
          </w:p>
        </w:tc>
        <w:tc>
          <w:tcPr>
            <w:tcW w:w="120" w:type="dxa"/>
            <w:vAlign w:val="bottom"/>
            <w:shd w:val="clear" w:color="auto" w:fill="D2F0FF"/>
          </w:tcPr>
          <w:p>
            <w:pPr>
              <w:spacing w:after="0"/>
              <w:rPr>
                <w:sz w:val="23"/>
                <w:szCs w:val="23"/>
                <w:color w:val="auto"/>
              </w:rPr>
            </w:pPr>
          </w:p>
        </w:tc>
        <w:tc>
          <w:tcPr>
            <w:tcW w:w="260" w:type="dxa"/>
            <w:vAlign w:val="bottom"/>
            <w:shd w:val="clear" w:color="auto" w:fill="D2F0FF"/>
          </w:tcPr>
          <w:p>
            <w:pPr>
              <w:spacing w:after="0"/>
              <w:rPr>
                <w:sz w:val="23"/>
                <w:szCs w:val="23"/>
                <w:color w:val="auto"/>
              </w:rPr>
            </w:pPr>
          </w:p>
        </w:tc>
        <w:tc>
          <w:tcPr>
            <w:tcW w:w="880" w:type="dxa"/>
            <w:vAlign w:val="bottom"/>
            <w:shd w:val="clear" w:color="auto" w:fill="D2F0FF"/>
          </w:tcPr>
          <w:p>
            <w:pPr>
              <w:spacing w:after="0"/>
              <w:rPr>
                <w:sz w:val="23"/>
                <w:szCs w:val="23"/>
                <w:color w:val="auto"/>
              </w:rPr>
            </w:pPr>
          </w:p>
        </w:tc>
        <w:tc>
          <w:tcPr>
            <w:tcW w:w="100" w:type="dxa"/>
            <w:vAlign w:val="bottom"/>
            <w:shd w:val="clear" w:color="auto" w:fill="D2F0FF"/>
          </w:tcPr>
          <w:p>
            <w:pPr>
              <w:spacing w:after="0"/>
              <w:rPr>
                <w:sz w:val="23"/>
                <w:szCs w:val="23"/>
                <w:color w:val="auto"/>
              </w:rPr>
            </w:pPr>
          </w:p>
        </w:tc>
        <w:tc>
          <w:tcPr>
            <w:tcW w:w="420" w:type="dxa"/>
            <w:vAlign w:val="bottom"/>
            <w:shd w:val="clear" w:color="auto" w:fill="D2F0FF"/>
          </w:tcPr>
          <w:p>
            <w:pPr>
              <w:spacing w:after="0"/>
              <w:rPr>
                <w:sz w:val="23"/>
                <w:szCs w:val="23"/>
                <w:color w:val="auto"/>
              </w:rPr>
            </w:pPr>
          </w:p>
        </w:tc>
        <w:tc>
          <w:tcPr>
            <w:tcW w:w="700" w:type="dxa"/>
            <w:vAlign w:val="bottom"/>
            <w:shd w:val="clear" w:color="auto" w:fill="D2F0FF"/>
          </w:tcPr>
          <w:p>
            <w:pPr>
              <w:spacing w:after="0"/>
              <w:rPr>
                <w:sz w:val="23"/>
                <w:szCs w:val="23"/>
                <w:color w:val="auto"/>
              </w:rPr>
            </w:pPr>
          </w:p>
        </w:tc>
        <w:tc>
          <w:tcPr>
            <w:tcW w:w="120" w:type="dxa"/>
            <w:vAlign w:val="bottom"/>
            <w:shd w:val="clear" w:color="auto" w:fill="D2F0FF"/>
          </w:tcPr>
          <w:p>
            <w:pPr>
              <w:spacing w:after="0"/>
              <w:rPr>
                <w:sz w:val="23"/>
                <w:szCs w:val="23"/>
                <w:color w:val="auto"/>
              </w:rPr>
            </w:pPr>
          </w:p>
        </w:tc>
        <w:tc>
          <w:tcPr>
            <w:tcW w:w="260" w:type="dxa"/>
            <w:vAlign w:val="bottom"/>
            <w:shd w:val="clear" w:color="auto" w:fill="D2F0FF"/>
          </w:tcPr>
          <w:p>
            <w:pPr>
              <w:spacing w:after="0"/>
              <w:rPr>
                <w:sz w:val="23"/>
                <w:szCs w:val="23"/>
                <w:color w:val="auto"/>
              </w:rPr>
            </w:pPr>
          </w:p>
        </w:tc>
        <w:tc>
          <w:tcPr>
            <w:tcW w:w="860" w:type="dxa"/>
            <w:vAlign w:val="bottom"/>
            <w:shd w:val="clear" w:color="auto" w:fill="D2F0FF"/>
          </w:tcPr>
          <w:p>
            <w:pPr>
              <w:spacing w:after="0"/>
              <w:rPr>
                <w:sz w:val="23"/>
                <w:szCs w:val="23"/>
                <w:color w:val="auto"/>
              </w:rPr>
            </w:pPr>
          </w:p>
        </w:tc>
        <w:tc>
          <w:tcPr>
            <w:tcW w:w="100" w:type="dxa"/>
            <w:vAlign w:val="bottom"/>
            <w:shd w:val="clear" w:color="auto" w:fill="D2F0FF"/>
          </w:tcPr>
          <w:p>
            <w:pPr>
              <w:spacing w:after="0"/>
              <w:rPr>
                <w:sz w:val="23"/>
                <w:szCs w:val="23"/>
                <w:color w:val="auto"/>
              </w:rPr>
            </w:pPr>
          </w:p>
        </w:tc>
        <w:tc>
          <w:tcPr>
            <w:tcW w:w="160" w:type="dxa"/>
            <w:vAlign w:val="bottom"/>
            <w:shd w:val="clear" w:color="auto" w:fill="D2F0FF"/>
          </w:tcPr>
          <w:p>
            <w:pPr>
              <w:spacing w:after="0"/>
              <w:rPr>
                <w:sz w:val="23"/>
                <w:szCs w:val="23"/>
                <w:color w:val="auto"/>
              </w:rPr>
            </w:pPr>
          </w:p>
        </w:tc>
        <w:tc>
          <w:tcPr>
            <w:tcW w:w="960" w:type="dxa"/>
            <w:vAlign w:val="bottom"/>
            <w:shd w:val="clear" w:color="auto" w:fill="D2F0FF"/>
          </w:tcPr>
          <w:p>
            <w:pPr>
              <w:spacing w:after="0"/>
              <w:rPr>
                <w:sz w:val="23"/>
                <w:szCs w:val="23"/>
                <w:color w:val="auto"/>
              </w:rPr>
            </w:pPr>
          </w:p>
        </w:tc>
      </w:tr>
      <w:tr>
        <w:trPr>
          <w:trHeight w:val="266"/>
        </w:trPr>
        <w:tc>
          <w:tcPr>
            <w:tcW w:w="2740" w:type="dxa"/>
            <w:vAlign w:val="bottom"/>
          </w:tcPr>
          <w:p>
            <w:pPr>
              <w:ind w:left="380"/>
              <w:spacing w:after="0"/>
              <w:rPr>
                <w:sz w:val="20"/>
                <w:szCs w:val="20"/>
                <w:color w:val="auto"/>
              </w:rPr>
            </w:pPr>
            <w:r>
              <w:rPr>
                <w:rFonts w:ascii="Arial" w:cs="Arial" w:eastAsia="Arial" w:hAnsi="Arial"/>
                <w:sz w:val="15"/>
                <w:szCs w:val="15"/>
                <w:color w:val="auto"/>
              </w:rPr>
              <w:t>Maturities</w:t>
            </w:r>
          </w:p>
        </w:tc>
        <w:tc>
          <w:tcPr>
            <w:tcW w:w="2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64"/>
              <w:spacing w:after="0"/>
              <w:rPr>
                <w:sz w:val="20"/>
                <w:szCs w:val="20"/>
                <w:color w:val="auto"/>
              </w:rPr>
            </w:pPr>
            <w:r>
              <w:rPr>
                <w:rFonts w:ascii="Arial" w:cs="Arial" w:eastAsia="Arial" w:hAnsi="Arial"/>
                <w:sz w:val="15"/>
                <w:szCs w:val="15"/>
                <w:color w:val="auto"/>
              </w:rPr>
              <w:t>2,161,615</w:t>
            </w:r>
          </w:p>
        </w:tc>
        <w:tc>
          <w:tcPr>
            <w:tcW w:w="3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19,796</w:t>
            </w:r>
          </w:p>
        </w:tc>
        <w:tc>
          <w:tcPr>
            <w:tcW w:w="120" w:type="dxa"/>
            <w:vAlign w:val="bottom"/>
          </w:tcPr>
          <w:p>
            <w:pPr>
              <w:spacing w:after="0"/>
              <w:rPr>
                <w:sz w:val="23"/>
                <w:szCs w:val="23"/>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ind w:right="45"/>
              <w:spacing w:after="0"/>
              <w:rPr>
                <w:sz w:val="20"/>
                <w:szCs w:val="20"/>
                <w:color w:val="auto"/>
              </w:rPr>
            </w:pPr>
            <w:r>
              <w:rPr>
                <w:rFonts w:ascii="Arial" w:cs="Arial" w:eastAsia="Arial" w:hAnsi="Arial"/>
                <w:sz w:val="15"/>
                <w:szCs w:val="15"/>
                <w:color w:val="auto"/>
              </w:rPr>
              <w:t>148,378</w:t>
            </w:r>
          </w:p>
        </w:tc>
        <w:tc>
          <w:tcPr>
            <w:tcW w:w="120" w:type="dxa"/>
            <w:vAlign w:val="bottom"/>
          </w:tcPr>
          <w:p>
            <w:pPr>
              <w:spacing w:after="0"/>
              <w:rPr>
                <w:sz w:val="23"/>
                <w:szCs w:val="23"/>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82,155</w:t>
            </w:r>
          </w:p>
        </w:tc>
        <w:tc>
          <w:tcPr>
            <w:tcW w:w="100" w:type="dxa"/>
            <w:vAlign w:val="bottom"/>
          </w:tcPr>
          <w:p>
            <w:pPr>
              <w:spacing w:after="0"/>
              <w:rPr>
                <w:sz w:val="23"/>
                <w:szCs w:val="23"/>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ind w:right="24"/>
              <w:spacing w:after="0"/>
              <w:rPr>
                <w:sz w:val="20"/>
                <w:szCs w:val="20"/>
                <w:color w:val="auto"/>
              </w:rPr>
            </w:pPr>
            <w:r>
              <w:rPr>
                <w:rFonts w:ascii="Arial" w:cs="Arial" w:eastAsia="Arial" w:hAnsi="Arial"/>
                <w:sz w:val="15"/>
                <w:szCs w:val="15"/>
                <w:color w:val="auto"/>
              </w:rPr>
              <w:t>185,618</w:t>
            </w:r>
          </w:p>
        </w:tc>
        <w:tc>
          <w:tcPr>
            <w:tcW w:w="120" w:type="dxa"/>
            <w:vAlign w:val="bottom"/>
          </w:tcPr>
          <w:p>
            <w:pPr>
              <w:spacing w:after="0"/>
              <w:rPr>
                <w:sz w:val="23"/>
                <w:szCs w:val="23"/>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ind w:right="44"/>
              <w:spacing w:after="0"/>
              <w:rPr>
                <w:sz w:val="20"/>
                <w:szCs w:val="20"/>
                <w:color w:val="auto"/>
              </w:rPr>
            </w:pPr>
            <w:r>
              <w:rPr>
                <w:rFonts w:ascii="Arial" w:cs="Arial" w:eastAsia="Arial" w:hAnsi="Arial"/>
                <w:sz w:val="15"/>
                <w:szCs w:val="15"/>
                <w:color w:val="auto"/>
              </w:rPr>
              <w:t>315,331</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1,410,337</w:t>
            </w:r>
          </w:p>
        </w:tc>
      </w:tr>
      <w:tr>
        <w:trPr>
          <w:trHeight w:val="274"/>
        </w:trPr>
        <w:tc>
          <w:tcPr>
            <w:tcW w:w="27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Principal amortization</w:t>
            </w:r>
          </w:p>
        </w:tc>
        <w:tc>
          <w:tcPr>
            <w:tcW w:w="200" w:type="dxa"/>
            <w:vAlign w:val="bottom"/>
            <w:shd w:val="clear" w:color="auto" w:fill="D2F0FF"/>
          </w:tcPr>
          <w:p>
            <w:pPr>
              <w:spacing w:after="0"/>
              <w:rPr>
                <w:sz w:val="23"/>
                <w:szCs w:val="23"/>
                <w:color w:val="auto"/>
              </w:rPr>
            </w:pPr>
          </w:p>
        </w:tc>
        <w:tc>
          <w:tcPr>
            <w:tcW w:w="980" w:type="dxa"/>
            <w:vAlign w:val="bottom"/>
            <w:shd w:val="clear" w:color="auto" w:fill="D2F0FF"/>
          </w:tcPr>
          <w:p>
            <w:pPr>
              <w:jc w:val="right"/>
              <w:ind w:right="64"/>
              <w:spacing w:after="0"/>
              <w:rPr>
                <w:sz w:val="20"/>
                <w:szCs w:val="20"/>
                <w:color w:val="auto"/>
              </w:rPr>
            </w:pPr>
            <w:r>
              <w:rPr>
                <w:rFonts w:ascii="Arial" w:cs="Arial" w:eastAsia="Arial" w:hAnsi="Arial"/>
                <w:sz w:val="15"/>
                <w:szCs w:val="15"/>
                <w:color w:val="auto"/>
              </w:rPr>
              <w:t>1,026,857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60,723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60,873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61,326</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60,604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57,082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726,249</w:t>
            </w:r>
          </w:p>
        </w:tc>
      </w:tr>
      <w:tr>
        <w:trPr>
          <w:trHeight w:val="176"/>
        </w:trPr>
        <w:tc>
          <w:tcPr>
            <w:tcW w:w="2740" w:type="dxa"/>
            <w:vAlign w:val="bottom"/>
          </w:tcPr>
          <w:p>
            <w:pPr>
              <w:ind w:left="40"/>
              <w:spacing w:after="0"/>
              <w:rPr>
                <w:sz w:val="20"/>
                <w:szCs w:val="20"/>
                <w:color w:val="auto"/>
              </w:rPr>
            </w:pPr>
            <w:r>
              <w:rPr>
                <w:rFonts w:ascii="Arial" w:cs="Arial" w:eastAsia="Arial" w:hAnsi="Arial"/>
                <w:sz w:val="15"/>
                <w:szCs w:val="15"/>
                <w:color w:val="auto"/>
              </w:rPr>
              <w:t>Preferred Equity - Sun NG Resorts -</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98"/>
        </w:trPr>
        <w:tc>
          <w:tcPr>
            <w:tcW w:w="2740" w:type="dxa"/>
            <w:vAlign w:val="bottom"/>
          </w:tcPr>
          <w:p>
            <w:pPr>
              <w:ind w:left="40"/>
              <w:spacing w:after="0"/>
              <w:rPr>
                <w:sz w:val="20"/>
                <w:szCs w:val="20"/>
                <w:color w:val="auto"/>
              </w:rPr>
            </w:pPr>
            <w:r>
              <w:rPr>
                <w:rFonts w:ascii="Arial" w:cs="Arial" w:eastAsia="Arial" w:hAnsi="Arial"/>
                <w:sz w:val="15"/>
                <w:szCs w:val="15"/>
                <w:color w:val="auto"/>
              </w:rPr>
              <w:t>mandatorily redeemable</w:t>
            </w:r>
          </w:p>
        </w:tc>
        <w:tc>
          <w:tcPr>
            <w:tcW w:w="200" w:type="dxa"/>
            <w:vAlign w:val="bottom"/>
          </w:tcPr>
          <w:p>
            <w:pPr>
              <w:spacing w:after="0"/>
              <w:rPr>
                <w:sz w:val="17"/>
                <w:szCs w:val="17"/>
                <w:color w:val="auto"/>
              </w:rPr>
            </w:pPr>
          </w:p>
        </w:tc>
        <w:tc>
          <w:tcPr>
            <w:tcW w:w="980" w:type="dxa"/>
            <w:vAlign w:val="bottom"/>
          </w:tcPr>
          <w:p>
            <w:pPr>
              <w:jc w:val="right"/>
              <w:ind w:right="64"/>
              <w:spacing w:after="0"/>
              <w:rPr>
                <w:sz w:val="20"/>
                <w:szCs w:val="20"/>
                <w:color w:val="auto"/>
              </w:rPr>
            </w:pPr>
            <w:r>
              <w:rPr>
                <w:rFonts w:ascii="Arial" w:cs="Arial" w:eastAsia="Arial" w:hAnsi="Arial"/>
                <w:sz w:val="15"/>
                <w:szCs w:val="15"/>
                <w:color w:val="auto"/>
              </w:rPr>
              <w:t>35,249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35,249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180"/>
        </w:trPr>
        <w:tc>
          <w:tcPr>
            <w:tcW w:w="2740" w:type="dxa"/>
            <w:vAlign w:val="bottom"/>
            <w:shd w:val="clear" w:color="auto" w:fill="D2F0FF"/>
          </w:tcPr>
          <w:p>
            <w:pPr>
              <w:ind w:left="40"/>
              <w:spacing w:after="0"/>
              <w:rPr>
                <w:sz w:val="20"/>
                <w:szCs w:val="20"/>
                <w:color w:val="auto"/>
              </w:rPr>
            </w:pPr>
            <w:r>
              <w:rPr>
                <w:rFonts w:ascii="Arial" w:cs="Arial" w:eastAsia="Arial" w:hAnsi="Arial"/>
                <w:sz w:val="15"/>
                <w:szCs w:val="15"/>
                <w:color w:val="auto"/>
              </w:rPr>
              <w:t>Preferred OP units - mandatorily</w:t>
            </w:r>
          </w:p>
        </w:tc>
        <w:tc>
          <w:tcPr>
            <w:tcW w:w="200" w:type="dxa"/>
            <w:vAlign w:val="bottom"/>
            <w:shd w:val="clear" w:color="auto" w:fill="D2F0FF"/>
          </w:tcPr>
          <w:p>
            <w:pPr>
              <w:spacing w:after="0"/>
              <w:rPr>
                <w:sz w:val="15"/>
                <w:szCs w:val="15"/>
                <w:color w:val="auto"/>
              </w:rPr>
            </w:pPr>
          </w:p>
        </w:tc>
        <w:tc>
          <w:tcPr>
            <w:tcW w:w="980" w:type="dxa"/>
            <w:vAlign w:val="bottom"/>
            <w:shd w:val="clear" w:color="auto" w:fill="D2F0FF"/>
          </w:tcPr>
          <w:p>
            <w:pPr>
              <w:spacing w:after="0"/>
              <w:rPr>
                <w:sz w:val="15"/>
                <w:szCs w:val="15"/>
                <w:color w:val="auto"/>
              </w:rPr>
            </w:pPr>
          </w:p>
        </w:tc>
        <w:tc>
          <w:tcPr>
            <w:tcW w:w="120" w:type="dxa"/>
            <w:vAlign w:val="bottom"/>
            <w:shd w:val="clear" w:color="auto" w:fill="D2F0FF"/>
          </w:tcPr>
          <w:p>
            <w:pPr>
              <w:spacing w:after="0"/>
              <w:rPr>
                <w:sz w:val="15"/>
                <w:szCs w:val="15"/>
                <w:color w:val="auto"/>
              </w:rPr>
            </w:pPr>
          </w:p>
        </w:tc>
        <w:tc>
          <w:tcPr>
            <w:tcW w:w="260" w:type="dxa"/>
            <w:vAlign w:val="bottom"/>
            <w:shd w:val="clear" w:color="auto" w:fill="D2F0FF"/>
          </w:tcPr>
          <w:p>
            <w:pPr>
              <w:spacing w:after="0"/>
              <w:rPr>
                <w:sz w:val="15"/>
                <w:szCs w:val="15"/>
                <w:color w:val="auto"/>
              </w:rPr>
            </w:pPr>
          </w:p>
        </w:tc>
        <w:tc>
          <w:tcPr>
            <w:tcW w:w="900" w:type="dxa"/>
            <w:vAlign w:val="bottom"/>
            <w:shd w:val="clear" w:color="auto" w:fill="D2F0FF"/>
          </w:tcPr>
          <w:p>
            <w:pPr>
              <w:spacing w:after="0"/>
              <w:rPr>
                <w:sz w:val="15"/>
                <w:szCs w:val="15"/>
                <w:color w:val="auto"/>
              </w:rPr>
            </w:pPr>
          </w:p>
        </w:tc>
        <w:tc>
          <w:tcPr>
            <w:tcW w:w="120" w:type="dxa"/>
            <w:vAlign w:val="bottom"/>
            <w:shd w:val="clear" w:color="auto" w:fill="D2F0FF"/>
          </w:tcPr>
          <w:p>
            <w:pPr>
              <w:spacing w:after="0"/>
              <w:rPr>
                <w:sz w:val="15"/>
                <w:szCs w:val="15"/>
                <w:color w:val="auto"/>
              </w:rPr>
            </w:pPr>
          </w:p>
        </w:tc>
        <w:tc>
          <w:tcPr>
            <w:tcW w:w="260" w:type="dxa"/>
            <w:vAlign w:val="bottom"/>
            <w:shd w:val="clear" w:color="auto" w:fill="D2F0FF"/>
          </w:tcPr>
          <w:p>
            <w:pPr>
              <w:spacing w:after="0"/>
              <w:rPr>
                <w:sz w:val="15"/>
                <w:szCs w:val="15"/>
                <w:color w:val="auto"/>
              </w:rPr>
            </w:pPr>
          </w:p>
        </w:tc>
        <w:tc>
          <w:tcPr>
            <w:tcW w:w="900" w:type="dxa"/>
            <w:vAlign w:val="bottom"/>
            <w:shd w:val="clear" w:color="auto" w:fill="D2F0FF"/>
          </w:tcPr>
          <w:p>
            <w:pPr>
              <w:spacing w:after="0"/>
              <w:rPr>
                <w:sz w:val="15"/>
                <w:szCs w:val="15"/>
                <w:color w:val="auto"/>
              </w:rPr>
            </w:pPr>
          </w:p>
        </w:tc>
        <w:tc>
          <w:tcPr>
            <w:tcW w:w="120" w:type="dxa"/>
            <w:vAlign w:val="bottom"/>
            <w:shd w:val="clear" w:color="auto" w:fill="D2F0FF"/>
          </w:tcPr>
          <w:p>
            <w:pPr>
              <w:spacing w:after="0"/>
              <w:rPr>
                <w:sz w:val="15"/>
                <w:szCs w:val="15"/>
                <w:color w:val="auto"/>
              </w:rPr>
            </w:pPr>
          </w:p>
        </w:tc>
        <w:tc>
          <w:tcPr>
            <w:tcW w:w="260" w:type="dxa"/>
            <w:vAlign w:val="bottom"/>
            <w:shd w:val="clear" w:color="auto" w:fill="D2F0FF"/>
          </w:tcPr>
          <w:p>
            <w:pPr>
              <w:spacing w:after="0"/>
              <w:rPr>
                <w:sz w:val="15"/>
                <w:szCs w:val="15"/>
                <w:color w:val="auto"/>
              </w:rPr>
            </w:pPr>
          </w:p>
        </w:tc>
        <w:tc>
          <w:tcPr>
            <w:tcW w:w="880" w:type="dxa"/>
            <w:vAlign w:val="bottom"/>
            <w:shd w:val="clear" w:color="auto" w:fill="D2F0FF"/>
          </w:tcPr>
          <w:p>
            <w:pPr>
              <w:spacing w:after="0"/>
              <w:rPr>
                <w:sz w:val="15"/>
                <w:szCs w:val="15"/>
                <w:color w:val="auto"/>
              </w:rPr>
            </w:pPr>
          </w:p>
        </w:tc>
        <w:tc>
          <w:tcPr>
            <w:tcW w:w="100" w:type="dxa"/>
            <w:vAlign w:val="bottom"/>
            <w:shd w:val="clear" w:color="auto" w:fill="D2F0FF"/>
          </w:tcPr>
          <w:p>
            <w:pPr>
              <w:spacing w:after="0"/>
              <w:rPr>
                <w:sz w:val="15"/>
                <w:szCs w:val="15"/>
                <w:color w:val="auto"/>
              </w:rPr>
            </w:pPr>
          </w:p>
        </w:tc>
        <w:tc>
          <w:tcPr>
            <w:tcW w:w="420" w:type="dxa"/>
            <w:vAlign w:val="bottom"/>
            <w:shd w:val="clear" w:color="auto" w:fill="D2F0FF"/>
          </w:tcPr>
          <w:p>
            <w:pPr>
              <w:spacing w:after="0"/>
              <w:rPr>
                <w:sz w:val="15"/>
                <w:szCs w:val="15"/>
                <w:color w:val="auto"/>
              </w:rPr>
            </w:pPr>
          </w:p>
        </w:tc>
        <w:tc>
          <w:tcPr>
            <w:tcW w:w="700" w:type="dxa"/>
            <w:vAlign w:val="bottom"/>
            <w:shd w:val="clear" w:color="auto" w:fill="D2F0FF"/>
          </w:tcPr>
          <w:p>
            <w:pPr>
              <w:spacing w:after="0"/>
              <w:rPr>
                <w:sz w:val="15"/>
                <w:szCs w:val="15"/>
                <w:color w:val="auto"/>
              </w:rPr>
            </w:pPr>
          </w:p>
        </w:tc>
        <w:tc>
          <w:tcPr>
            <w:tcW w:w="120" w:type="dxa"/>
            <w:vAlign w:val="bottom"/>
            <w:shd w:val="clear" w:color="auto" w:fill="D2F0FF"/>
          </w:tcPr>
          <w:p>
            <w:pPr>
              <w:spacing w:after="0"/>
              <w:rPr>
                <w:sz w:val="15"/>
                <w:szCs w:val="15"/>
                <w:color w:val="auto"/>
              </w:rPr>
            </w:pPr>
          </w:p>
        </w:tc>
        <w:tc>
          <w:tcPr>
            <w:tcW w:w="260" w:type="dxa"/>
            <w:vAlign w:val="bottom"/>
            <w:shd w:val="clear" w:color="auto" w:fill="D2F0FF"/>
          </w:tcPr>
          <w:p>
            <w:pPr>
              <w:spacing w:after="0"/>
              <w:rPr>
                <w:sz w:val="15"/>
                <w:szCs w:val="15"/>
                <w:color w:val="auto"/>
              </w:rPr>
            </w:pPr>
          </w:p>
        </w:tc>
        <w:tc>
          <w:tcPr>
            <w:tcW w:w="860" w:type="dxa"/>
            <w:vAlign w:val="bottom"/>
            <w:shd w:val="clear" w:color="auto" w:fill="D2F0FF"/>
          </w:tcPr>
          <w:p>
            <w:pPr>
              <w:spacing w:after="0"/>
              <w:rPr>
                <w:sz w:val="15"/>
                <w:szCs w:val="15"/>
                <w:color w:val="auto"/>
              </w:rPr>
            </w:pPr>
          </w:p>
        </w:tc>
        <w:tc>
          <w:tcPr>
            <w:tcW w:w="100" w:type="dxa"/>
            <w:vAlign w:val="bottom"/>
            <w:shd w:val="clear" w:color="auto" w:fill="D2F0FF"/>
          </w:tcPr>
          <w:p>
            <w:pPr>
              <w:spacing w:after="0"/>
              <w:rPr>
                <w:sz w:val="15"/>
                <w:szCs w:val="15"/>
                <w:color w:val="auto"/>
              </w:rPr>
            </w:pPr>
          </w:p>
        </w:tc>
        <w:tc>
          <w:tcPr>
            <w:tcW w:w="160" w:type="dxa"/>
            <w:vAlign w:val="bottom"/>
            <w:shd w:val="clear" w:color="auto" w:fill="D2F0FF"/>
          </w:tcPr>
          <w:p>
            <w:pPr>
              <w:spacing w:after="0"/>
              <w:rPr>
                <w:sz w:val="15"/>
                <w:szCs w:val="15"/>
                <w:color w:val="auto"/>
              </w:rPr>
            </w:pPr>
          </w:p>
        </w:tc>
        <w:tc>
          <w:tcPr>
            <w:tcW w:w="960" w:type="dxa"/>
            <w:vAlign w:val="bottom"/>
            <w:shd w:val="clear" w:color="auto" w:fill="D2F0FF"/>
          </w:tcPr>
          <w:p>
            <w:pPr>
              <w:spacing w:after="0"/>
              <w:rPr>
                <w:sz w:val="15"/>
                <w:szCs w:val="15"/>
                <w:color w:val="auto"/>
              </w:rPr>
            </w:pPr>
          </w:p>
        </w:tc>
      </w:tr>
      <w:tr>
        <w:trPr>
          <w:trHeight w:val="202"/>
        </w:trPr>
        <w:tc>
          <w:tcPr>
            <w:tcW w:w="2740" w:type="dxa"/>
            <w:vAlign w:val="bottom"/>
            <w:shd w:val="clear" w:color="auto" w:fill="D2F0FF"/>
          </w:tcPr>
          <w:p>
            <w:pPr>
              <w:ind w:left="40"/>
              <w:spacing w:after="0"/>
              <w:rPr>
                <w:sz w:val="20"/>
                <w:szCs w:val="20"/>
                <w:color w:val="auto"/>
              </w:rPr>
            </w:pPr>
            <w:r>
              <w:rPr>
                <w:rFonts w:ascii="Arial" w:cs="Arial" w:eastAsia="Arial" w:hAnsi="Arial"/>
                <w:sz w:val="15"/>
                <w:szCs w:val="15"/>
                <w:color w:val="auto"/>
              </w:rPr>
              <w:t>redeemable</w:t>
            </w:r>
          </w:p>
        </w:tc>
        <w:tc>
          <w:tcPr>
            <w:tcW w:w="200" w:type="dxa"/>
            <w:vAlign w:val="bottom"/>
            <w:shd w:val="clear" w:color="auto" w:fill="D2F0FF"/>
          </w:tcPr>
          <w:p>
            <w:pPr>
              <w:spacing w:after="0"/>
              <w:rPr>
                <w:sz w:val="17"/>
                <w:szCs w:val="17"/>
                <w:color w:val="auto"/>
              </w:rPr>
            </w:pPr>
          </w:p>
        </w:tc>
        <w:tc>
          <w:tcPr>
            <w:tcW w:w="980" w:type="dxa"/>
            <w:vAlign w:val="bottom"/>
            <w:shd w:val="clear" w:color="auto" w:fill="D2F0FF"/>
          </w:tcPr>
          <w:p>
            <w:pPr>
              <w:jc w:val="right"/>
              <w:ind w:right="64"/>
              <w:spacing w:after="0"/>
              <w:rPr>
                <w:sz w:val="20"/>
                <w:szCs w:val="20"/>
                <w:color w:val="auto"/>
              </w:rPr>
            </w:pPr>
            <w:r>
              <w:rPr>
                <w:rFonts w:ascii="Arial" w:cs="Arial" w:eastAsia="Arial" w:hAnsi="Arial"/>
                <w:sz w:val="15"/>
                <w:szCs w:val="15"/>
                <w:color w:val="auto"/>
              </w:rPr>
              <w:t>34,663</w:t>
            </w:r>
          </w:p>
        </w:tc>
        <w:tc>
          <w:tcPr>
            <w:tcW w:w="120" w:type="dxa"/>
            <w:vAlign w:val="bottom"/>
            <w:shd w:val="clear" w:color="auto" w:fill="D2F0FF"/>
          </w:tcPr>
          <w:p>
            <w:pPr>
              <w:spacing w:after="0"/>
              <w:rPr>
                <w:sz w:val="17"/>
                <w:szCs w:val="17"/>
                <w:color w:val="auto"/>
              </w:rPr>
            </w:pPr>
          </w:p>
        </w:tc>
        <w:tc>
          <w:tcPr>
            <w:tcW w:w="260" w:type="dxa"/>
            <w:vAlign w:val="bottom"/>
            <w:shd w:val="clear" w:color="auto" w:fill="D2F0FF"/>
          </w:tcPr>
          <w:p>
            <w:pPr>
              <w:spacing w:after="0"/>
              <w:rPr>
                <w:sz w:val="17"/>
                <w:szCs w:val="17"/>
                <w:color w:val="auto"/>
              </w:rPr>
            </w:pPr>
          </w:p>
        </w:tc>
        <w:tc>
          <w:tcPr>
            <w:tcW w:w="1020" w:type="dxa"/>
            <w:vAlign w:val="bottom"/>
            <w:gridSpan w:val="2"/>
            <w:shd w:val="clear" w:color="auto" w:fill="D2F0FF"/>
          </w:tcPr>
          <w:p>
            <w:pPr>
              <w:jc w:val="right"/>
              <w:ind w:right="240"/>
              <w:spacing w:after="0"/>
              <w:rPr>
                <w:sz w:val="20"/>
                <w:szCs w:val="20"/>
                <w:color w:val="auto"/>
              </w:rPr>
            </w:pPr>
            <w:r>
              <w:rPr>
                <w:rFonts w:ascii="Arial" w:cs="Arial" w:eastAsia="Arial" w:hAnsi="Arial"/>
                <w:sz w:val="15"/>
                <w:szCs w:val="15"/>
                <w:color w:val="auto"/>
              </w:rPr>
              <w:t>—</w:t>
            </w:r>
          </w:p>
        </w:tc>
        <w:tc>
          <w:tcPr>
            <w:tcW w:w="260" w:type="dxa"/>
            <w:vAlign w:val="bottom"/>
            <w:shd w:val="clear" w:color="auto" w:fill="D2F0FF"/>
          </w:tcPr>
          <w:p>
            <w:pPr>
              <w:spacing w:after="0"/>
              <w:rPr>
                <w:sz w:val="17"/>
                <w:szCs w:val="17"/>
                <w:color w:val="auto"/>
              </w:rPr>
            </w:pPr>
          </w:p>
        </w:tc>
        <w:tc>
          <w:tcPr>
            <w:tcW w:w="1020" w:type="dxa"/>
            <w:vAlign w:val="bottom"/>
            <w:gridSpan w:val="2"/>
            <w:shd w:val="clear" w:color="auto" w:fill="D2F0FF"/>
          </w:tcPr>
          <w:p>
            <w:pPr>
              <w:jc w:val="right"/>
              <w:ind w:right="240"/>
              <w:spacing w:after="0"/>
              <w:rPr>
                <w:sz w:val="20"/>
                <w:szCs w:val="20"/>
                <w:color w:val="auto"/>
              </w:rPr>
            </w:pPr>
            <w:r>
              <w:rPr>
                <w:rFonts w:ascii="Arial" w:cs="Arial" w:eastAsia="Arial" w:hAnsi="Arial"/>
                <w:sz w:val="15"/>
                <w:szCs w:val="15"/>
                <w:color w:val="auto"/>
              </w:rPr>
              <w:t>—</w:t>
            </w:r>
          </w:p>
        </w:tc>
        <w:tc>
          <w:tcPr>
            <w:tcW w:w="260" w:type="dxa"/>
            <w:vAlign w:val="bottom"/>
            <w:shd w:val="clear" w:color="auto" w:fill="D2F0FF"/>
          </w:tcPr>
          <w:p>
            <w:pPr>
              <w:spacing w:after="0"/>
              <w:rPr>
                <w:sz w:val="17"/>
                <w:szCs w:val="17"/>
                <w:color w:val="auto"/>
              </w:rPr>
            </w:pPr>
          </w:p>
        </w:tc>
        <w:tc>
          <w:tcPr>
            <w:tcW w:w="980" w:type="dxa"/>
            <w:vAlign w:val="bottom"/>
            <w:gridSpan w:val="2"/>
            <w:shd w:val="clear" w:color="auto" w:fill="D2F0FF"/>
          </w:tcPr>
          <w:p>
            <w:pPr>
              <w:jc w:val="right"/>
              <w:ind w:right="220"/>
              <w:spacing w:after="0"/>
              <w:rPr>
                <w:sz w:val="20"/>
                <w:szCs w:val="20"/>
                <w:color w:val="auto"/>
              </w:rPr>
            </w:pPr>
            <w:r>
              <w:rPr>
                <w:rFonts w:ascii="Arial" w:cs="Arial" w:eastAsia="Arial" w:hAnsi="Arial"/>
                <w:sz w:val="15"/>
                <w:szCs w:val="15"/>
                <w:color w:val="auto"/>
              </w:rPr>
              <w:t>—</w:t>
            </w:r>
          </w:p>
        </w:tc>
        <w:tc>
          <w:tcPr>
            <w:tcW w:w="420" w:type="dxa"/>
            <w:vAlign w:val="bottom"/>
            <w:shd w:val="clear" w:color="auto" w:fill="D2F0FF"/>
          </w:tcPr>
          <w:p>
            <w:pPr>
              <w:spacing w:after="0"/>
              <w:rPr>
                <w:sz w:val="17"/>
                <w:szCs w:val="17"/>
                <w:color w:val="auto"/>
              </w:rPr>
            </w:pPr>
          </w:p>
        </w:tc>
        <w:tc>
          <w:tcPr>
            <w:tcW w:w="820" w:type="dxa"/>
            <w:vAlign w:val="bottom"/>
            <w:gridSpan w:val="2"/>
            <w:shd w:val="clear" w:color="auto" w:fill="D2F0FF"/>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shd w:val="clear" w:color="auto" w:fill="D2F0FF"/>
          </w:tcPr>
          <w:p>
            <w:pPr>
              <w:spacing w:after="0"/>
              <w:rPr>
                <w:sz w:val="17"/>
                <w:szCs w:val="17"/>
                <w:color w:val="auto"/>
              </w:rPr>
            </w:pPr>
          </w:p>
        </w:tc>
        <w:tc>
          <w:tcPr>
            <w:tcW w:w="860" w:type="dxa"/>
            <w:vAlign w:val="bottom"/>
            <w:shd w:val="clear" w:color="auto" w:fill="D2F0FF"/>
          </w:tcPr>
          <w:p>
            <w:pPr>
              <w:jc w:val="right"/>
              <w:ind w:right="44"/>
              <w:spacing w:after="0"/>
              <w:rPr>
                <w:sz w:val="20"/>
                <w:szCs w:val="20"/>
                <w:color w:val="auto"/>
              </w:rPr>
            </w:pPr>
            <w:r>
              <w:rPr>
                <w:rFonts w:ascii="Arial" w:cs="Arial" w:eastAsia="Arial" w:hAnsi="Arial"/>
                <w:sz w:val="15"/>
                <w:szCs w:val="15"/>
                <w:color w:val="auto"/>
              </w:rPr>
              <w:t>34,663</w:t>
            </w:r>
          </w:p>
        </w:tc>
        <w:tc>
          <w:tcPr>
            <w:tcW w:w="100" w:type="dxa"/>
            <w:vAlign w:val="bottom"/>
            <w:shd w:val="clear" w:color="auto" w:fill="D2F0FF"/>
          </w:tcPr>
          <w:p>
            <w:pPr>
              <w:spacing w:after="0"/>
              <w:rPr>
                <w:sz w:val="17"/>
                <w:szCs w:val="17"/>
                <w:color w:val="auto"/>
              </w:rPr>
            </w:pPr>
          </w:p>
        </w:tc>
        <w:tc>
          <w:tcPr>
            <w:tcW w:w="160" w:type="dxa"/>
            <w:vAlign w:val="bottom"/>
            <w:shd w:val="clear" w:color="auto" w:fill="D2F0FF"/>
          </w:tcPr>
          <w:p>
            <w:pPr>
              <w:spacing w:after="0"/>
              <w:rPr>
                <w:sz w:val="17"/>
                <w:szCs w:val="17"/>
                <w:color w:val="auto"/>
              </w:rPr>
            </w:pPr>
          </w:p>
        </w:tc>
        <w:tc>
          <w:tcPr>
            <w:tcW w:w="960" w:type="dxa"/>
            <w:vAlign w:val="bottom"/>
            <w:shd w:val="clear" w:color="auto" w:fill="D2F0FF"/>
          </w:tcPr>
          <w:p>
            <w:pPr>
              <w:jc w:val="right"/>
              <w:ind w:right="24"/>
              <w:spacing w:after="0"/>
              <w:rPr>
                <w:sz w:val="20"/>
                <w:szCs w:val="20"/>
                <w:color w:val="auto"/>
              </w:rPr>
            </w:pPr>
            <w:r>
              <w:rPr>
                <w:rFonts w:ascii="Arial" w:cs="Arial" w:eastAsia="Arial" w:hAnsi="Arial"/>
                <w:sz w:val="15"/>
                <w:szCs w:val="15"/>
                <w:color w:val="auto"/>
              </w:rPr>
              <w:t>—</w:t>
            </w:r>
          </w:p>
        </w:tc>
      </w:tr>
      <w:tr>
        <w:trPr>
          <w:trHeight w:val="266"/>
        </w:trPr>
        <w:tc>
          <w:tcPr>
            <w:tcW w:w="2740" w:type="dxa"/>
            <w:vAlign w:val="bottom"/>
            <w:tcBorders>
              <w:bottom w:val="single" w:sz="8" w:color="D2F0FF"/>
            </w:tcBorders>
          </w:tcPr>
          <w:p>
            <w:pPr>
              <w:ind w:left="40"/>
              <w:spacing w:after="0"/>
              <w:rPr>
                <w:sz w:val="20"/>
                <w:szCs w:val="20"/>
                <w:color w:val="auto"/>
              </w:rPr>
            </w:pPr>
            <w:r>
              <w:rPr>
                <w:rFonts w:ascii="Arial" w:cs="Arial" w:eastAsia="Arial" w:hAnsi="Arial"/>
                <w:sz w:val="15"/>
                <w:szCs w:val="15"/>
                <w:color w:val="auto"/>
              </w:rPr>
              <w:t>Lines of credit</w:t>
            </w:r>
          </w:p>
        </w:tc>
        <w:tc>
          <w:tcPr>
            <w:tcW w:w="2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183,898</w:t>
            </w:r>
          </w:p>
        </w:tc>
        <w:tc>
          <w:tcPr>
            <w:tcW w:w="120" w:type="dxa"/>
            <w:vAlign w:val="bottom"/>
            <w:tcBorders>
              <w:bottom w:val="single" w:sz="8" w:color="D2F0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10,000</w:t>
            </w:r>
          </w:p>
        </w:tc>
        <w:tc>
          <w:tcPr>
            <w:tcW w:w="120" w:type="dxa"/>
            <w:vAlign w:val="bottom"/>
            <w:tcBorders>
              <w:bottom w:val="single" w:sz="8" w:color="D2F0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13,293</w:t>
            </w:r>
          </w:p>
        </w:tc>
        <w:tc>
          <w:tcPr>
            <w:tcW w:w="120" w:type="dxa"/>
            <w:vAlign w:val="bottom"/>
            <w:tcBorders>
              <w:bottom w:val="single" w:sz="8" w:color="D2F0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10,000</w:t>
            </w:r>
          </w:p>
        </w:tc>
        <w:tc>
          <w:tcPr>
            <w:tcW w:w="100" w:type="dxa"/>
            <w:vAlign w:val="bottom"/>
            <w:tcBorders>
              <w:bottom w:val="single" w:sz="8" w:color="D2F0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150,605</w:t>
            </w:r>
          </w:p>
        </w:tc>
        <w:tc>
          <w:tcPr>
            <w:tcW w:w="120" w:type="dxa"/>
            <w:vAlign w:val="bottom"/>
            <w:tcBorders>
              <w:bottom w:val="single" w:sz="8" w:color="D2F0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D2F0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r>
      <w:tr>
        <w:trPr>
          <w:trHeight w:val="241"/>
        </w:trPr>
        <w:tc>
          <w:tcPr>
            <w:tcW w:w="2740" w:type="dxa"/>
            <w:vAlign w:val="bottom"/>
            <w:shd w:val="clear" w:color="auto" w:fill="D2F0FF"/>
          </w:tcPr>
          <w:p>
            <w:pPr>
              <w:ind w:left="500"/>
              <w:spacing w:after="0"/>
              <w:rPr>
                <w:sz w:val="20"/>
                <w:szCs w:val="20"/>
                <w:color w:val="auto"/>
              </w:rPr>
            </w:pPr>
            <w:r>
              <w:rPr>
                <w:rFonts w:ascii="Arial" w:cs="Arial" w:eastAsia="Arial" w:hAnsi="Arial"/>
                <w:sz w:val="15"/>
                <w:szCs w:val="15"/>
                <w:color w:val="auto"/>
              </w:rPr>
              <w:t>Total</w:t>
            </w:r>
          </w:p>
        </w:tc>
        <w:tc>
          <w:tcPr>
            <w:tcW w:w="200" w:type="dxa"/>
            <w:vAlign w:val="bottom"/>
            <w:shd w:val="clear" w:color="auto" w:fill="D2F0FF"/>
          </w:tcPr>
          <w:p>
            <w:pPr>
              <w:jc w:val="right"/>
              <w:ind w:right="3"/>
              <w:spacing w:after="0"/>
              <w:rPr>
                <w:sz w:val="20"/>
                <w:szCs w:val="20"/>
                <w:color w:val="auto"/>
              </w:rPr>
            </w:pPr>
            <w:r>
              <w:rPr>
                <w:rFonts w:ascii="Arial" w:cs="Arial" w:eastAsia="Arial" w:hAnsi="Arial"/>
                <w:sz w:val="15"/>
                <w:szCs w:val="15"/>
                <w:color w:val="auto"/>
              </w:rPr>
              <w:t>$</w:t>
            </w:r>
          </w:p>
        </w:tc>
        <w:tc>
          <w:tcPr>
            <w:tcW w:w="980" w:type="dxa"/>
            <w:vAlign w:val="bottom"/>
            <w:shd w:val="clear" w:color="auto" w:fill="D2F0FF"/>
          </w:tcPr>
          <w:p>
            <w:pPr>
              <w:jc w:val="right"/>
              <w:ind w:right="64"/>
              <w:spacing w:after="0"/>
              <w:rPr>
                <w:sz w:val="20"/>
                <w:szCs w:val="20"/>
                <w:color w:val="auto"/>
              </w:rPr>
            </w:pPr>
            <w:r>
              <w:rPr>
                <w:rFonts w:ascii="Arial" w:cs="Arial" w:eastAsia="Arial" w:hAnsi="Arial"/>
                <w:sz w:val="15"/>
                <w:szCs w:val="15"/>
                <w:color w:val="auto"/>
              </w:rPr>
              <w:t>3,442,282</w:t>
            </w:r>
          </w:p>
        </w:tc>
        <w:tc>
          <w:tcPr>
            <w:tcW w:w="380" w:type="dxa"/>
            <w:vAlign w:val="bottom"/>
            <w:gridSpan w:val="2"/>
            <w:shd w:val="clear" w:color="auto" w:fill="D2F0FF"/>
          </w:tcPr>
          <w:p>
            <w:pPr>
              <w:jc w:val="right"/>
              <w:ind w:right="160"/>
              <w:spacing w:after="0"/>
              <w:rPr>
                <w:sz w:val="20"/>
                <w:szCs w:val="20"/>
                <w:color w:val="auto"/>
              </w:rPr>
            </w:pPr>
            <w:r>
              <w:rPr>
                <w:rFonts w:ascii="Arial" w:cs="Arial" w:eastAsia="Arial" w:hAnsi="Arial"/>
                <w:sz w:val="15"/>
                <w:szCs w:val="15"/>
                <w:color w:val="auto"/>
              </w:rPr>
              <w:t>$</w:t>
            </w:r>
          </w:p>
        </w:tc>
        <w:tc>
          <w:tcPr>
            <w:tcW w:w="900" w:type="dxa"/>
            <w:vAlign w:val="bottom"/>
            <w:shd w:val="clear" w:color="auto" w:fill="D2F0FF"/>
          </w:tcPr>
          <w:p>
            <w:pPr>
              <w:jc w:val="right"/>
              <w:ind w:right="44"/>
              <w:spacing w:after="0"/>
              <w:rPr>
                <w:sz w:val="20"/>
                <w:szCs w:val="20"/>
                <w:color w:val="auto"/>
              </w:rPr>
            </w:pPr>
            <w:r>
              <w:rPr>
                <w:rFonts w:ascii="Arial" w:cs="Arial" w:eastAsia="Arial" w:hAnsi="Arial"/>
                <w:sz w:val="15"/>
                <w:szCs w:val="15"/>
                <w:color w:val="auto"/>
              </w:rPr>
              <w:t>90,519</w:t>
            </w:r>
          </w:p>
        </w:tc>
        <w:tc>
          <w:tcPr>
            <w:tcW w:w="120" w:type="dxa"/>
            <w:vAlign w:val="bottom"/>
            <w:shd w:val="clear" w:color="auto" w:fill="D2F0FF"/>
          </w:tcPr>
          <w:p>
            <w:pPr>
              <w:spacing w:after="0"/>
              <w:rPr>
                <w:sz w:val="20"/>
                <w:szCs w:val="20"/>
                <w:color w:val="auto"/>
              </w:rPr>
            </w:pPr>
          </w:p>
        </w:tc>
        <w:tc>
          <w:tcPr>
            <w:tcW w:w="260" w:type="dxa"/>
            <w:vAlign w:val="bottom"/>
            <w:shd w:val="clear" w:color="auto" w:fill="D2F0FF"/>
          </w:tcPr>
          <w:p>
            <w:pPr>
              <w:jc w:val="right"/>
              <w:ind w:right="83"/>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D2F0FF"/>
          </w:tcPr>
          <w:p>
            <w:pPr>
              <w:jc w:val="right"/>
              <w:ind w:right="45"/>
              <w:spacing w:after="0"/>
              <w:rPr>
                <w:sz w:val="20"/>
                <w:szCs w:val="20"/>
                <w:color w:val="auto"/>
              </w:rPr>
            </w:pPr>
            <w:r>
              <w:rPr>
                <w:rFonts w:ascii="Arial" w:cs="Arial" w:eastAsia="Arial" w:hAnsi="Arial"/>
                <w:sz w:val="15"/>
                <w:szCs w:val="15"/>
                <w:color w:val="auto"/>
              </w:rPr>
              <w:t>222,544</w:t>
            </w:r>
          </w:p>
        </w:tc>
        <w:tc>
          <w:tcPr>
            <w:tcW w:w="120" w:type="dxa"/>
            <w:vAlign w:val="bottom"/>
            <w:shd w:val="clear" w:color="auto" w:fill="D2F0FF"/>
          </w:tcPr>
          <w:p>
            <w:pPr>
              <w:spacing w:after="0"/>
              <w:rPr>
                <w:sz w:val="20"/>
                <w:szCs w:val="20"/>
                <w:color w:val="auto"/>
              </w:rPr>
            </w:pPr>
          </w:p>
        </w:tc>
        <w:tc>
          <w:tcPr>
            <w:tcW w:w="260" w:type="dxa"/>
            <w:vAlign w:val="bottom"/>
            <w:shd w:val="clear" w:color="auto" w:fill="D2F0FF"/>
          </w:tcPr>
          <w:p>
            <w:pPr>
              <w:jc w:val="right"/>
              <w:ind w:right="83"/>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D2F0FF"/>
          </w:tcPr>
          <w:p>
            <w:pPr>
              <w:jc w:val="right"/>
              <w:ind w:right="44"/>
              <w:spacing w:after="0"/>
              <w:rPr>
                <w:sz w:val="20"/>
                <w:szCs w:val="20"/>
                <w:color w:val="auto"/>
              </w:rPr>
            </w:pPr>
            <w:r>
              <w:rPr>
                <w:rFonts w:ascii="Arial" w:cs="Arial" w:eastAsia="Arial" w:hAnsi="Arial"/>
                <w:sz w:val="15"/>
                <w:szCs w:val="15"/>
                <w:color w:val="auto"/>
              </w:rPr>
              <w:t>188,730</w:t>
            </w:r>
          </w:p>
        </w:tc>
        <w:tc>
          <w:tcPr>
            <w:tcW w:w="100" w:type="dxa"/>
            <w:vAlign w:val="bottom"/>
            <w:shd w:val="clear" w:color="auto" w:fill="D2F0FF"/>
          </w:tcPr>
          <w:p>
            <w:pPr>
              <w:spacing w:after="0"/>
              <w:rPr>
                <w:sz w:val="20"/>
                <w:szCs w:val="20"/>
                <w:color w:val="auto"/>
              </w:rPr>
            </w:pPr>
          </w:p>
        </w:tc>
        <w:tc>
          <w:tcPr>
            <w:tcW w:w="420" w:type="dxa"/>
            <w:vAlign w:val="bottom"/>
            <w:shd w:val="clear" w:color="auto" w:fill="D2F0FF"/>
          </w:tcPr>
          <w:p>
            <w:pPr>
              <w:jc w:val="right"/>
              <w:ind w:right="243"/>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D2F0FF"/>
          </w:tcPr>
          <w:p>
            <w:pPr>
              <w:jc w:val="right"/>
              <w:ind w:right="24"/>
              <w:spacing w:after="0"/>
              <w:rPr>
                <w:sz w:val="20"/>
                <w:szCs w:val="20"/>
                <w:color w:val="auto"/>
              </w:rPr>
            </w:pPr>
            <w:r>
              <w:rPr>
                <w:rFonts w:ascii="Arial" w:cs="Arial" w:eastAsia="Arial" w:hAnsi="Arial"/>
                <w:sz w:val="15"/>
                <w:szCs w:val="15"/>
                <w:color w:val="auto"/>
              </w:rPr>
              <w:t>396,827</w:t>
            </w:r>
          </w:p>
        </w:tc>
        <w:tc>
          <w:tcPr>
            <w:tcW w:w="120" w:type="dxa"/>
            <w:vAlign w:val="bottom"/>
            <w:shd w:val="clear" w:color="auto" w:fill="D2F0FF"/>
          </w:tcPr>
          <w:p>
            <w:pPr>
              <w:spacing w:after="0"/>
              <w:rPr>
                <w:sz w:val="20"/>
                <w:szCs w:val="20"/>
                <w:color w:val="auto"/>
              </w:rPr>
            </w:pPr>
          </w:p>
        </w:tc>
        <w:tc>
          <w:tcPr>
            <w:tcW w:w="260" w:type="dxa"/>
            <w:vAlign w:val="bottom"/>
            <w:shd w:val="clear" w:color="auto" w:fill="D2F0FF"/>
          </w:tcPr>
          <w:p>
            <w:pPr>
              <w:jc w:val="right"/>
              <w:ind w:right="83"/>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D2F0FF"/>
          </w:tcPr>
          <w:p>
            <w:pPr>
              <w:jc w:val="right"/>
              <w:ind w:right="44"/>
              <w:spacing w:after="0"/>
              <w:rPr>
                <w:sz w:val="20"/>
                <w:szCs w:val="20"/>
                <w:color w:val="auto"/>
              </w:rPr>
            </w:pPr>
            <w:r>
              <w:rPr>
                <w:rFonts w:ascii="Arial" w:cs="Arial" w:eastAsia="Arial" w:hAnsi="Arial"/>
                <w:sz w:val="15"/>
                <w:szCs w:val="15"/>
                <w:color w:val="auto"/>
              </w:rPr>
              <w:t>407,076</w:t>
            </w:r>
          </w:p>
        </w:tc>
        <w:tc>
          <w:tcPr>
            <w:tcW w:w="100" w:type="dxa"/>
            <w:vAlign w:val="bottom"/>
            <w:shd w:val="clear" w:color="auto" w:fill="D2F0FF"/>
          </w:tcPr>
          <w:p>
            <w:pPr>
              <w:spacing w:after="0"/>
              <w:rPr>
                <w:sz w:val="20"/>
                <w:szCs w:val="20"/>
                <w:color w:val="auto"/>
              </w:rPr>
            </w:pPr>
          </w:p>
        </w:tc>
        <w:tc>
          <w:tcPr>
            <w:tcW w:w="160" w:type="dxa"/>
            <w:vAlign w:val="bottom"/>
            <w:shd w:val="clear" w:color="auto" w:fill="D2F0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D2F0FF"/>
          </w:tcPr>
          <w:p>
            <w:pPr>
              <w:jc w:val="right"/>
              <w:ind w:right="24"/>
              <w:spacing w:after="0"/>
              <w:rPr>
                <w:sz w:val="20"/>
                <w:szCs w:val="20"/>
                <w:color w:val="auto"/>
              </w:rPr>
            </w:pPr>
            <w:r>
              <w:rPr>
                <w:rFonts w:ascii="Arial" w:cs="Arial" w:eastAsia="Arial" w:hAnsi="Arial"/>
                <w:sz w:val="15"/>
                <w:szCs w:val="15"/>
                <w:color w:val="auto"/>
              </w:rPr>
              <w:t>2,136,586</w:t>
            </w:r>
          </w:p>
        </w:tc>
      </w:tr>
      <w:tr>
        <w:trPr>
          <w:trHeight w:val="20"/>
        </w:trPr>
        <w:tc>
          <w:tcPr>
            <w:tcW w:w="2740" w:type="dxa"/>
            <w:vAlign w:val="bottom"/>
            <w:tcBorders>
              <w:top w:val="single" w:sz="8" w:color="D2F0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2F0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2F0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2F0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F0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2F0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F0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 - Nonconsolidated Affiliate Indebtedness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 40 percent investment in GTSC, a nonconsolidated affiliate. During September 2019, GTSC entered into a warehouse line of credit with a maximum loan amount of $125.0 million. As of December 31, 2019, the aggregate carrying amount of debt, including both our and our partners’ share, incurred by GTSC was approximately $123.4 million (of which our proportionate share is approximately $49.4 million). The debt bears interest at a variable rate based on LIBOR plus 1.65 percent per annum and matures on September 15, 2023.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and Temporary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Equity Offerings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May 2019, we closed an underwritten registered public offering of 3,737,500 shares of common stock. Proceeds from the offering were $452.1 million after deducting expenses related to the offering. We used the net proceeds of this offering to repay borrowings outstanding under the revolving loan under our senior credit facility.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 the Market Offering Sales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2017, we entered into a new at the market offering sales agreement (as amended, the “Sales Agreement”) with certain sales agents (collectively, the “Sales Agents”), whereby we may offer and sell shares of our common stock, having an aggregate offering price of up to $450.0 million, from time to time through the Sales Agents. The Sales Agents are entitled to compensation in an agreed amount not to exceed 2.0 percent of the gross price per share for any shares sold from time to time under the Sales Agreement. Through December 31, 2019 we have sold shares of our common stock for gross proceeds of $163.8 million under the Sales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- 28</w:t>
      </w:r>
    </w:p>
    <w:p>
      <w:pPr>
        <w:sectPr>
          <w:pgSz w:w="11900" w:h="16838" w:orient="portrait"/>
          <w:cols w:equalWidth="0" w:num="1">
            <w:col w:w="11420"/>
          </w:cols>
          <w:pgMar w:left="240" w:top="121"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was no issuance of common stock under the Sales Agreement in 2019. Issuances of common stock under the Sales Agreement through December 31, 2018, and 2017 were as shown in the table below:</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tcPr>
          <w:p>
            <w:pPr>
              <w:jc w:val="center"/>
              <w:ind w:left="703"/>
              <w:spacing w:after="0"/>
              <w:rPr>
                <w:sz w:val="20"/>
                <w:szCs w:val="20"/>
                <w:color w:val="auto"/>
              </w:rPr>
            </w:pPr>
            <w:r>
              <w:rPr>
                <w:rFonts w:ascii="Arial" w:cs="Arial" w:eastAsia="Arial" w:hAnsi="Arial"/>
                <w:sz w:val="15"/>
                <w:szCs w:val="15"/>
                <w:b w:val="1"/>
                <w:bCs w:val="1"/>
                <w:color w:val="auto"/>
                <w:w w:val="90"/>
              </w:rPr>
              <w:t>Common stock</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320" w:type="dxa"/>
            <w:vAlign w:val="bottom"/>
            <w:gridSpan w:val="2"/>
          </w:tcPr>
          <w:p>
            <w:pPr>
              <w:ind w:left="320"/>
              <w:spacing w:after="0"/>
              <w:rPr>
                <w:sz w:val="20"/>
                <w:szCs w:val="20"/>
                <w:color w:val="auto"/>
              </w:rPr>
            </w:pPr>
            <w:r>
              <w:rPr>
                <w:rFonts w:ascii="Arial" w:cs="Arial" w:eastAsia="Arial" w:hAnsi="Arial"/>
                <w:sz w:val="15"/>
                <w:szCs w:val="15"/>
                <w:b w:val="1"/>
                <w:bCs w:val="1"/>
                <w:color w:val="auto"/>
              </w:rPr>
              <w:t>Weighted average</w:t>
            </w:r>
          </w:p>
        </w:tc>
        <w:tc>
          <w:tcPr>
            <w:tcW w:w="480" w:type="dxa"/>
            <w:vAlign w:val="bottom"/>
          </w:tcPr>
          <w:p>
            <w:pPr>
              <w:spacing w:after="0"/>
              <w:rPr>
                <w:sz w:val="14"/>
                <w:szCs w:val="14"/>
                <w:color w:val="auto"/>
              </w:rPr>
            </w:pPr>
          </w:p>
        </w:tc>
        <w:tc>
          <w:tcPr>
            <w:tcW w:w="2120" w:type="dxa"/>
            <w:vAlign w:val="bottom"/>
          </w:tcPr>
          <w:p>
            <w:pPr>
              <w:jc w:val="right"/>
              <w:ind w:right="803"/>
              <w:spacing w:after="0"/>
              <w:rPr>
                <w:sz w:val="20"/>
                <w:szCs w:val="20"/>
                <w:color w:val="auto"/>
              </w:rPr>
            </w:pPr>
            <w:r>
              <w:rPr>
                <w:rFonts w:ascii="Arial" w:cs="Arial" w:eastAsia="Arial" w:hAnsi="Arial"/>
                <w:sz w:val="15"/>
                <w:szCs w:val="15"/>
                <w:b w:val="1"/>
                <w:bCs w:val="1"/>
                <w:color w:val="auto"/>
              </w:rPr>
              <w:t>Net proceeds</w:t>
            </w:r>
          </w:p>
        </w:tc>
      </w:tr>
      <w:tr>
        <w:trPr>
          <w:trHeight w:val="202"/>
        </w:trPr>
        <w:tc>
          <w:tcPr>
            <w:tcW w:w="150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Quarter Ended</w:t>
            </w:r>
          </w:p>
        </w:tc>
        <w:tc>
          <w:tcPr>
            <w:tcW w:w="13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840" w:type="dxa"/>
            <w:vAlign w:val="bottom"/>
            <w:tcBorders>
              <w:bottom w:val="single" w:sz="8" w:color="auto"/>
            </w:tcBorders>
          </w:tcPr>
          <w:p>
            <w:pPr>
              <w:jc w:val="center"/>
              <w:ind w:left="683"/>
              <w:spacing w:after="0"/>
              <w:rPr>
                <w:sz w:val="20"/>
                <w:szCs w:val="20"/>
                <w:color w:val="auto"/>
              </w:rPr>
            </w:pPr>
            <w:r>
              <w:rPr>
                <w:rFonts w:ascii="Arial" w:cs="Arial" w:eastAsia="Arial" w:hAnsi="Arial"/>
                <w:sz w:val="15"/>
                <w:szCs w:val="15"/>
                <w:b w:val="1"/>
                <w:bCs w:val="1"/>
                <w:color w:val="auto"/>
                <w:w w:val="84"/>
              </w:rPr>
              <w:t>issued</w:t>
            </w: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jc w:val="right"/>
              <w:ind w:right="883"/>
              <w:spacing w:after="0"/>
              <w:rPr>
                <w:sz w:val="20"/>
                <w:szCs w:val="20"/>
                <w:color w:val="auto"/>
              </w:rPr>
            </w:pPr>
            <w:r>
              <w:rPr>
                <w:rFonts w:ascii="Arial" w:cs="Arial" w:eastAsia="Arial" w:hAnsi="Arial"/>
                <w:sz w:val="15"/>
                <w:szCs w:val="15"/>
                <w:b w:val="1"/>
                <w:bCs w:val="1"/>
                <w:color w:val="auto"/>
              </w:rPr>
              <w:t>sales price</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jc w:val="right"/>
              <w:ind w:right="843"/>
              <w:spacing w:after="0"/>
              <w:rPr>
                <w:sz w:val="20"/>
                <w:szCs w:val="20"/>
                <w:color w:val="auto"/>
              </w:rPr>
            </w:pPr>
            <w:r>
              <w:rPr>
                <w:rFonts w:ascii="Arial" w:cs="Arial" w:eastAsia="Arial" w:hAnsi="Arial"/>
                <w:sz w:val="15"/>
                <w:szCs w:val="15"/>
                <w:b w:val="1"/>
                <w:bCs w:val="1"/>
                <w:color w:val="auto"/>
              </w:rPr>
              <w:t>(in millions)</w:t>
            </w:r>
          </w:p>
        </w:tc>
      </w:tr>
      <w:tr>
        <w:trPr>
          <w:trHeight w:val="254"/>
        </w:trPr>
        <w:tc>
          <w:tcPr>
            <w:tcW w:w="1500" w:type="dxa"/>
            <w:vAlign w:val="bottom"/>
            <w:shd w:val="clear" w:color="auto" w:fill="CCEEFF"/>
          </w:tcPr>
          <w:p>
            <w:pPr>
              <w:spacing w:after="0"/>
              <w:rPr>
                <w:sz w:val="22"/>
                <w:szCs w:val="22"/>
                <w:color w:val="auto"/>
              </w:rPr>
            </w:pPr>
          </w:p>
        </w:tc>
        <w:tc>
          <w:tcPr>
            <w:tcW w:w="3680" w:type="dxa"/>
            <w:vAlign w:val="bottom"/>
            <w:gridSpan w:val="4"/>
            <w:shd w:val="clear" w:color="auto" w:fill="CCEEFF"/>
          </w:tcPr>
          <w:p>
            <w:pPr>
              <w:jc w:val="right"/>
              <w:ind w:right="1923"/>
              <w:spacing w:after="0"/>
              <w:rPr>
                <w:sz w:val="20"/>
                <w:szCs w:val="20"/>
                <w:color w:val="auto"/>
              </w:rPr>
            </w:pPr>
            <w:r>
              <w:rPr>
                <w:rFonts w:ascii="Arial" w:cs="Arial" w:eastAsia="Arial" w:hAnsi="Arial"/>
                <w:sz w:val="15"/>
                <w:szCs w:val="15"/>
                <w:color w:val="auto"/>
              </w:rPr>
              <w:t>September 30, 2018</w:t>
            </w: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398,516</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2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100.19</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w w:val="95"/>
              </w:rPr>
              <w:t>$</w:t>
            </w:r>
          </w:p>
        </w:tc>
        <w:tc>
          <w:tcPr>
            <w:tcW w:w="21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39.4</w:t>
            </w:r>
          </w:p>
        </w:tc>
      </w:tr>
      <w:tr>
        <w:trPr>
          <w:trHeight w:val="266"/>
        </w:trPr>
        <w:tc>
          <w:tcPr>
            <w:tcW w:w="15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June 30,</w:t>
            </w:r>
          </w:p>
        </w:tc>
        <w:tc>
          <w:tcPr>
            <w:tcW w:w="340" w:type="dxa"/>
            <w:vAlign w:val="bottom"/>
          </w:tcPr>
          <w:p>
            <w:pPr>
              <w:jc w:val="right"/>
              <w:spacing w:after="0"/>
              <w:rPr>
                <w:sz w:val="20"/>
                <w:szCs w:val="20"/>
                <w:color w:val="auto"/>
              </w:rPr>
            </w:pPr>
            <w:r>
              <w:rPr>
                <w:rFonts w:ascii="Arial" w:cs="Arial" w:eastAsia="Arial" w:hAnsi="Arial"/>
                <w:sz w:val="15"/>
                <w:szCs w:val="15"/>
                <w:color w:val="auto"/>
                <w:w w:val="89"/>
              </w:rPr>
              <w:t>2018</w:t>
            </w:r>
          </w:p>
        </w:tc>
        <w:tc>
          <w:tcPr>
            <w:tcW w:w="14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780" w:type="dxa"/>
            <w:vAlign w:val="bottom"/>
          </w:tcPr>
          <w:p>
            <w:pPr>
              <w:jc w:val="right"/>
              <w:ind w:right="43"/>
              <w:spacing w:after="0"/>
              <w:rPr>
                <w:sz w:val="20"/>
                <w:szCs w:val="20"/>
                <w:color w:val="auto"/>
              </w:rPr>
            </w:pPr>
            <w:r>
              <w:rPr>
                <w:rFonts w:ascii="Arial" w:cs="Arial" w:eastAsia="Arial" w:hAnsi="Arial"/>
                <w:sz w:val="15"/>
                <w:szCs w:val="15"/>
                <w:color w:val="auto"/>
                <w:w w:val="95"/>
              </w:rPr>
              <w:t>1,008,699</w:t>
            </w:r>
          </w:p>
        </w:tc>
        <w:tc>
          <w:tcPr>
            <w:tcW w:w="120" w:type="dxa"/>
            <w:vAlign w:val="bottom"/>
          </w:tcPr>
          <w:p>
            <w:pPr>
              <w:spacing w:after="0"/>
              <w:rPr>
                <w:sz w:val="23"/>
                <w:szCs w:val="23"/>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2200" w:type="dxa"/>
            <w:vAlign w:val="bottom"/>
          </w:tcPr>
          <w:p>
            <w:pPr>
              <w:jc w:val="right"/>
              <w:ind w:right="23"/>
              <w:spacing w:after="0"/>
              <w:rPr>
                <w:sz w:val="20"/>
                <w:szCs w:val="20"/>
                <w:color w:val="auto"/>
              </w:rPr>
            </w:pPr>
            <w:r>
              <w:rPr>
                <w:rFonts w:ascii="Arial" w:cs="Arial" w:eastAsia="Arial" w:hAnsi="Arial"/>
                <w:sz w:val="15"/>
                <w:szCs w:val="15"/>
                <w:color w:val="auto"/>
              </w:rPr>
              <w:t>92.98</w:t>
            </w:r>
          </w:p>
        </w:tc>
        <w:tc>
          <w:tcPr>
            <w:tcW w:w="120" w:type="dxa"/>
            <w:vAlign w:val="bottom"/>
          </w:tcPr>
          <w:p>
            <w:pPr>
              <w:spacing w:after="0"/>
              <w:rPr>
                <w:sz w:val="23"/>
                <w:szCs w:val="23"/>
                <w:color w:val="auto"/>
              </w:rPr>
            </w:pPr>
          </w:p>
        </w:tc>
        <w:tc>
          <w:tcPr>
            <w:tcW w:w="480" w:type="dxa"/>
            <w:vAlign w:val="bottom"/>
          </w:tcPr>
          <w:p>
            <w:pPr>
              <w:jc w:val="right"/>
              <w:ind w:right="303"/>
              <w:spacing w:after="0"/>
              <w:rPr>
                <w:sz w:val="20"/>
                <w:szCs w:val="20"/>
                <w:color w:val="auto"/>
              </w:rPr>
            </w:pPr>
            <w:r>
              <w:rPr>
                <w:rFonts w:ascii="Arial" w:cs="Arial" w:eastAsia="Arial" w:hAnsi="Arial"/>
                <w:sz w:val="15"/>
                <w:szCs w:val="15"/>
                <w:color w:val="auto"/>
                <w:w w:val="95"/>
              </w:rPr>
              <w:t>$</w:t>
            </w:r>
          </w:p>
        </w:tc>
        <w:tc>
          <w:tcPr>
            <w:tcW w:w="2120" w:type="dxa"/>
            <w:vAlign w:val="bottom"/>
          </w:tcPr>
          <w:p>
            <w:pPr>
              <w:jc w:val="right"/>
              <w:ind w:right="23"/>
              <w:spacing w:after="0"/>
              <w:rPr>
                <w:sz w:val="20"/>
                <w:szCs w:val="20"/>
                <w:color w:val="auto"/>
              </w:rPr>
            </w:pPr>
            <w:r>
              <w:rPr>
                <w:rFonts w:ascii="Arial" w:cs="Arial" w:eastAsia="Arial" w:hAnsi="Arial"/>
                <w:sz w:val="15"/>
                <w:szCs w:val="15"/>
                <w:color w:val="auto"/>
              </w:rPr>
              <w:t>92.6</w:t>
            </w:r>
          </w:p>
        </w:tc>
      </w:tr>
      <w:tr>
        <w:trPr>
          <w:trHeight w:val="274"/>
        </w:trPr>
        <w:tc>
          <w:tcPr>
            <w:tcW w:w="15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December 31,</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9"/>
              </w:rPr>
              <w:t>2017</w:t>
            </w:r>
          </w:p>
        </w:tc>
        <w:tc>
          <w:tcPr>
            <w:tcW w:w="14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321,800</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2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93.33</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w w:val="95"/>
              </w:rPr>
              <w:t>$</w:t>
            </w:r>
          </w:p>
        </w:tc>
        <w:tc>
          <w:tcPr>
            <w:tcW w:w="21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29.7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Issuances of common stock under our previous at the market offering sales agreement during 2017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tcPr>
          <w:p>
            <w:pPr>
              <w:jc w:val="center"/>
              <w:ind w:left="643"/>
              <w:spacing w:after="0"/>
              <w:rPr>
                <w:sz w:val="20"/>
                <w:szCs w:val="20"/>
                <w:color w:val="auto"/>
              </w:rPr>
            </w:pPr>
            <w:r>
              <w:rPr>
                <w:rFonts w:ascii="Arial" w:cs="Arial" w:eastAsia="Arial" w:hAnsi="Arial"/>
                <w:sz w:val="15"/>
                <w:szCs w:val="15"/>
                <w:b w:val="1"/>
                <w:bCs w:val="1"/>
                <w:color w:val="auto"/>
                <w:w w:val="90"/>
              </w:rPr>
              <w:t>Common stock</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320" w:type="dxa"/>
            <w:vAlign w:val="bottom"/>
            <w:gridSpan w:val="2"/>
          </w:tcPr>
          <w:p>
            <w:pPr>
              <w:ind w:left="320"/>
              <w:spacing w:after="0"/>
              <w:rPr>
                <w:sz w:val="20"/>
                <w:szCs w:val="20"/>
                <w:color w:val="auto"/>
              </w:rPr>
            </w:pPr>
            <w:r>
              <w:rPr>
                <w:rFonts w:ascii="Arial" w:cs="Arial" w:eastAsia="Arial" w:hAnsi="Arial"/>
                <w:sz w:val="15"/>
                <w:szCs w:val="15"/>
                <w:b w:val="1"/>
                <w:bCs w:val="1"/>
                <w:color w:val="auto"/>
              </w:rPr>
              <w:t>Weighted average</w:t>
            </w:r>
          </w:p>
        </w:tc>
        <w:tc>
          <w:tcPr>
            <w:tcW w:w="480" w:type="dxa"/>
            <w:vAlign w:val="bottom"/>
          </w:tcPr>
          <w:p>
            <w:pPr>
              <w:spacing w:after="0"/>
              <w:rPr>
                <w:sz w:val="14"/>
                <w:szCs w:val="14"/>
                <w:color w:val="auto"/>
              </w:rPr>
            </w:pPr>
          </w:p>
        </w:tc>
        <w:tc>
          <w:tcPr>
            <w:tcW w:w="2120" w:type="dxa"/>
            <w:vAlign w:val="bottom"/>
          </w:tcPr>
          <w:p>
            <w:pPr>
              <w:jc w:val="right"/>
              <w:ind w:right="803"/>
              <w:spacing w:after="0"/>
              <w:rPr>
                <w:sz w:val="20"/>
                <w:szCs w:val="20"/>
                <w:color w:val="auto"/>
              </w:rPr>
            </w:pPr>
            <w:r>
              <w:rPr>
                <w:rFonts w:ascii="Arial" w:cs="Arial" w:eastAsia="Arial" w:hAnsi="Arial"/>
                <w:sz w:val="15"/>
                <w:szCs w:val="15"/>
                <w:b w:val="1"/>
                <w:bCs w:val="1"/>
                <w:color w:val="auto"/>
              </w:rPr>
              <w:t>Net proceeds</w:t>
            </w:r>
          </w:p>
        </w:tc>
      </w:tr>
      <w:tr>
        <w:trPr>
          <w:trHeight w:val="202"/>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Quarter Ended</w:t>
            </w:r>
          </w:p>
        </w:tc>
        <w:tc>
          <w:tcPr>
            <w:tcW w:w="140" w:type="dxa"/>
            <w:vAlign w:val="bottom"/>
            <w:tcBorders>
              <w:bottom w:val="single" w:sz="8" w:color="D2F0FF"/>
            </w:tcBorders>
          </w:tcPr>
          <w:p>
            <w:pPr>
              <w:spacing w:after="0"/>
              <w:rPr>
                <w:sz w:val="17"/>
                <w:szCs w:val="17"/>
                <w:color w:val="auto"/>
              </w:rPr>
            </w:pPr>
          </w:p>
        </w:tc>
        <w:tc>
          <w:tcPr>
            <w:tcW w:w="1900" w:type="dxa"/>
            <w:vAlign w:val="bottom"/>
            <w:tcBorders>
              <w:bottom w:val="single" w:sz="8" w:color="auto"/>
            </w:tcBorders>
          </w:tcPr>
          <w:p>
            <w:pPr>
              <w:jc w:val="center"/>
              <w:ind w:left="623"/>
              <w:spacing w:after="0"/>
              <w:rPr>
                <w:sz w:val="20"/>
                <w:szCs w:val="20"/>
                <w:color w:val="auto"/>
              </w:rPr>
            </w:pPr>
            <w:r>
              <w:rPr>
                <w:rFonts w:ascii="Arial" w:cs="Arial" w:eastAsia="Arial" w:hAnsi="Arial"/>
                <w:sz w:val="15"/>
                <w:szCs w:val="15"/>
                <w:b w:val="1"/>
                <w:bCs w:val="1"/>
                <w:color w:val="auto"/>
                <w:w w:val="84"/>
              </w:rPr>
              <w:t>issued</w:t>
            </w: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D2F0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jc w:val="right"/>
              <w:ind w:right="883"/>
              <w:spacing w:after="0"/>
              <w:rPr>
                <w:sz w:val="20"/>
                <w:szCs w:val="20"/>
                <w:color w:val="auto"/>
              </w:rPr>
            </w:pPr>
            <w:r>
              <w:rPr>
                <w:rFonts w:ascii="Arial" w:cs="Arial" w:eastAsia="Arial" w:hAnsi="Arial"/>
                <w:sz w:val="15"/>
                <w:szCs w:val="15"/>
                <w:b w:val="1"/>
                <w:bCs w:val="1"/>
                <w:color w:val="auto"/>
              </w:rPr>
              <w:t>sales price</w:t>
            </w:r>
          </w:p>
        </w:tc>
        <w:tc>
          <w:tcPr>
            <w:tcW w:w="120" w:type="dxa"/>
            <w:vAlign w:val="bottom"/>
            <w:tcBorders>
              <w:bottom w:val="single" w:sz="8" w:color="D2F0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jc w:val="right"/>
              <w:ind w:right="843"/>
              <w:spacing w:after="0"/>
              <w:rPr>
                <w:sz w:val="20"/>
                <w:szCs w:val="20"/>
                <w:color w:val="auto"/>
              </w:rPr>
            </w:pPr>
            <w:r>
              <w:rPr>
                <w:rFonts w:ascii="Arial" w:cs="Arial" w:eastAsia="Arial" w:hAnsi="Arial"/>
                <w:sz w:val="15"/>
                <w:szCs w:val="15"/>
                <w:b w:val="1"/>
                <w:bCs w:val="1"/>
                <w:color w:val="auto"/>
              </w:rPr>
              <w:t>(in millions)</w:t>
            </w:r>
          </w:p>
        </w:tc>
      </w:tr>
      <w:tr>
        <w:trPr>
          <w:trHeight w:val="254"/>
        </w:trPr>
        <w:tc>
          <w:tcPr>
            <w:tcW w:w="3340" w:type="dxa"/>
            <w:vAlign w:val="bottom"/>
            <w:gridSpan w:val="2"/>
            <w:shd w:val="clear" w:color="auto" w:fill="D2F0FF"/>
          </w:tcPr>
          <w:p>
            <w:pPr>
              <w:ind w:left="40"/>
              <w:spacing w:after="0"/>
              <w:rPr>
                <w:sz w:val="20"/>
                <w:szCs w:val="20"/>
                <w:color w:val="auto"/>
              </w:rPr>
            </w:pPr>
            <w:r>
              <w:rPr>
                <w:rFonts w:ascii="Arial" w:cs="Arial" w:eastAsia="Arial" w:hAnsi="Arial"/>
                <w:sz w:val="15"/>
                <w:szCs w:val="15"/>
                <w:color w:val="auto"/>
              </w:rPr>
              <w:t>June 30, 2017</w:t>
            </w:r>
          </w:p>
        </w:tc>
        <w:tc>
          <w:tcPr>
            <w:tcW w:w="1900" w:type="dxa"/>
            <w:vAlign w:val="bottom"/>
            <w:shd w:val="clear" w:color="auto" w:fill="D2F0FF"/>
          </w:tcPr>
          <w:p>
            <w:pPr>
              <w:spacing w:after="0"/>
              <w:rPr>
                <w:sz w:val="22"/>
                <w:szCs w:val="22"/>
                <w:color w:val="auto"/>
              </w:rPr>
            </w:pPr>
          </w:p>
        </w:tc>
        <w:tc>
          <w:tcPr>
            <w:tcW w:w="720" w:type="dxa"/>
            <w:vAlign w:val="bottom"/>
            <w:shd w:val="clear" w:color="auto" w:fill="D2F0FF"/>
          </w:tcPr>
          <w:p>
            <w:pPr>
              <w:jc w:val="right"/>
              <w:ind w:right="43"/>
              <w:spacing w:after="0"/>
              <w:rPr>
                <w:sz w:val="20"/>
                <w:szCs w:val="20"/>
                <w:color w:val="auto"/>
              </w:rPr>
            </w:pPr>
            <w:r>
              <w:rPr>
                <w:rFonts w:ascii="Arial" w:cs="Arial" w:eastAsia="Arial" w:hAnsi="Arial"/>
                <w:sz w:val="15"/>
                <w:szCs w:val="15"/>
                <w:color w:val="auto"/>
              </w:rPr>
              <w:t>400,000</w:t>
            </w:r>
          </w:p>
        </w:tc>
        <w:tc>
          <w:tcPr>
            <w:tcW w:w="120" w:type="dxa"/>
            <w:vAlign w:val="bottom"/>
            <w:shd w:val="clear" w:color="auto" w:fill="D2F0FF"/>
          </w:tcPr>
          <w:p>
            <w:pPr>
              <w:spacing w:after="0"/>
              <w:rPr>
                <w:sz w:val="22"/>
                <w:szCs w:val="22"/>
                <w:color w:val="auto"/>
              </w:rPr>
            </w:pPr>
          </w:p>
        </w:tc>
        <w:tc>
          <w:tcPr>
            <w:tcW w:w="420" w:type="dxa"/>
            <w:vAlign w:val="bottom"/>
            <w:shd w:val="clear" w:color="auto" w:fill="D2F0FF"/>
          </w:tcPr>
          <w:p>
            <w:pPr>
              <w:jc w:val="right"/>
              <w:ind w:right="243"/>
              <w:spacing w:after="0"/>
              <w:rPr>
                <w:sz w:val="20"/>
                <w:szCs w:val="20"/>
                <w:color w:val="auto"/>
              </w:rPr>
            </w:pPr>
            <w:r>
              <w:rPr>
                <w:rFonts w:ascii="Arial" w:cs="Arial" w:eastAsia="Arial" w:hAnsi="Arial"/>
                <w:sz w:val="15"/>
                <w:szCs w:val="15"/>
                <w:color w:val="auto"/>
                <w:w w:val="95"/>
              </w:rPr>
              <w:t>$</w:t>
            </w:r>
          </w:p>
        </w:tc>
        <w:tc>
          <w:tcPr>
            <w:tcW w:w="2200" w:type="dxa"/>
            <w:vAlign w:val="bottom"/>
            <w:shd w:val="clear" w:color="auto" w:fill="D2F0FF"/>
          </w:tcPr>
          <w:p>
            <w:pPr>
              <w:jc w:val="right"/>
              <w:ind w:right="23"/>
              <w:spacing w:after="0"/>
              <w:rPr>
                <w:sz w:val="20"/>
                <w:szCs w:val="20"/>
                <w:color w:val="auto"/>
              </w:rPr>
            </w:pPr>
            <w:r>
              <w:rPr>
                <w:rFonts w:ascii="Arial" w:cs="Arial" w:eastAsia="Arial" w:hAnsi="Arial"/>
                <w:sz w:val="15"/>
                <w:szCs w:val="15"/>
                <w:color w:val="auto"/>
              </w:rPr>
              <w:t>85.01</w:t>
            </w:r>
          </w:p>
        </w:tc>
        <w:tc>
          <w:tcPr>
            <w:tcW w:w="120" w:type="dxa"/>
            <w:vAlign w:val="bottom"/>
            <w:shd w:val="clear" w:color="auto" w:fill="D2F0FF"/>
          </w:tcPr>
          <w:p>
            <w:pPr>
              <w:spacing w:after="0"/>
              <w:rPr>
                <w:sz w:val="22"/>
                <w:szCs w:val="22"/>
                <w:color w:val="auto"/>
              </w:rPr>
            </w:pPr>
          </w:p>
        </w:tc>
        <w:tc>
          <w:tcPr>
            <w:tcW w:w="480" w:type="dxa"/>
            <w:vAlign w:val="bottom"/>
            <w:shd w:val="clear" w:color="auto" w:fill="D2F0FF"/>
          </w:tcPr>
          <w:p>
            <w:pPr>
              <w:jc w:val="right"/>
              <w:ind w:right="303"/>
              <w:spacing w:after="0"/>
              <w:rPr>
                <w:sz w:val="20"/>
                <w:szCs w:val="20"/>
                <w:color w:val="auto"/>
              </w:rPr>
            </w:pPr>
            <w:r>
              <w:rPr>
                <w:rFonts w:ascii="Arial" w:cs="Arial" w:eastAsia="Arial" w:hAnsi="Arial"/>
                <w:sz w:val="15"/>
                <w:szCs w:val="15"/>
                <w:color w:val="auto"/>
                <w:w w:val="95"/>
              </w:rPr>
              <w:t>$</w:t>
            </w:r>
          </w:p>
        </w:tc>
        <w:tc>
          <w:tcPr>
            <w:tcW w:w="2120" w:type="dxa"/>
            <w:vAlign w:val="bottom"/>
            <w:shd w:val="clear" w:color="auto" w:fill="D2F0FF"/>
          </w:tcPr>
          <w:p>
            <w:pPr>
              <w:jc w:val="right"/>
              <w:ind w:right="23"/>
              <w:spacing w:after="0"/>
              <w:rPr>
                <w:sz w:val="20"/>
                <w:szCs w:val="20"/>
                <w:color w:val="auto"/>
              </w:rPr>
            </w:pPr>
            <w:r>
              <w:rPr>
                <w:rFonts w:ascii="Arial" w:cs="Arial" w:eastAsia="Arial" w:hAnsi="Arial"/>
                <w:sz w:val="15"/>
                <w:szCs w:val="15"/>
                <w:color w:val="auto"/>
              </w:rPr>
              <w:t>33.6</w:t>
            </w:r>
          </w:p>
        </w:tc>
      </w:tr>
      <w:tr>
        <w:trPr>
          <w:trHeight w:val="262"/>
        </w:trPr>
        <w:tc>
          <w:tcPr>
            <w:tcW w:w="3340" w:type="dxa"/>
            <w:vAlign w:val="bottom"/>
            <w:gridSpan w:val="2"/>
          </w:tcPr>
          <w:p>
            <w:pPr>
              <w:ind w:left="40"/>
              <w:spacing w:after="0"/>
              <w:rPr>
                <w:sz w:val="20"/>
                <w:szCs w:val="20"/>
                <w:color w:val="auto"/>
              </w:rPr>
            </w:pPr>
            <w:r>
              <w:rPr>
                <w:rFonts w:ascii="Arial" w:cs="Arial" w:eastAsia="Arial" w:hAnsi="Arial"/>
                <w:sz w:val="15"/>
                <w:szCs w:val="15"/>
                <w:color w:val="auto"/>
              </w:rPr>
              <w:t>March 31, 2017</w:t>
            </w:r>
          </w:p>
        </w:tc>
        <w:tc>
          <w:tcPr>
            <w:tcW w:w="1900" w:type="dxa"/>
            <w:vAlign w:val="bottom"/>
          </w:tcPr>
          <w:p>
            <w:pPr>
              <w:spacing w:after="0"/>
              <w:rPr>
                <w:sz w:val="22"/>
                <w:szCs w:val="22"/>
                <w:color w:val="auto"/>
              </w:rPr>
            </w:pP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280,502</w:t>
            </w:r>
          </w:p>
        </w:tc>
        <w:tc>
          <w:tcPr>
            <w:tcW w:w="120" w:type="dxa"/>
            <w:vAlign w:val="bottom"/>
          </w:tcPr>
          <w:p>
            <w:pPr>
              <w:spacing w:after="0"/>
              <w:rPr>
                <w:sz w:val="22"/>
                <w:szCs w:val="22"/>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2200" w:type="dxa"/>
            <w:vAlign w:val="bottom"/>
          </w:tcPr>
          <w:p>
            <w:pPr>
              <w:jc w:val="right"/>
              <w:ind w:right="23"/>
              <w:spacing w:after="0"/>
              <w:rPr>
                <w:sz w:val="20"/>
                <w:szCs w:val="20"/>
                <w:color w:val="auto"/>
              </w:rPr>
            </w:pPr>
            <w:r>
              <w:rPr>
                <w:rFonts w:ascii="Arial" w:cs="Arial" w:eastAsia="Arial" w:hAnsi="Arial"/>
                <w:sz w:val="15"/>
                <w:szCs w:val="15"/>
                <w:color w:val="auto"/>
              </w:rPr>
              <w:t>76.47</w:t>
            </w:r>
          </w:p>
        </w:tc>
        <w:tc>
          <w:tcPr>
            <w:tcW w:w="120" w:type="dxa"/>
            <w:vAlign w:val="bottom"/>
          </w:tcPr>
          <w:p>
            <w:pPr>
              <w:spacing w:after="0"/>
              <w:rPr>
                <w:sz w:val="22"/>
                <w:szCs w:val="22"/>
                <w:color w:val="auto"/>
              </w:rPr>
            </w:pPr>
          </w:p>
        </w:tc>
        <w:tc>
          <w:tcPr>
            <w:tcW w:w="480" w:type="dxa"/>
            <w:vAlign w:val="bottom"/>
          </w:tcPr>
          <w:p>
            <w:pPr>
              <w:jc w:val="right"/>
              <w:ind w:right="303"/>
              <w:spacing w:after="0"/>
              <w:rPr>
                <w:sz w:val="20"/>
                <w:szCs w:val="20"/>
                <w:color w:val="auto"/>
              </w:rPr>
            </w:pPr>
            <w:r>
              <w:rPr>
                <w:rFonts w:ascii="Arial" w:cs="Arial" w:eastAsia="Arial" w:hAnsi="Arial"/>
                <w:sz w:val="15"/>
                <w:szCs w:val="15"/>
                <w:color w:val="auto"/>
                <w:w w:val="95"/>
              </w:rPr>
              <w:t>$</w:t>
            </w:r>
          </w:p>
        </w:tc>
        <w:tc>
          <w:tcPr>
            <w:tcW w:w="2120" w:type="dxa"/>
            <w:vAlign w:val="bottom"/>
          </w:tcPr>
          <w:p>
            <w:pPr>
              <w:jc w:val="right"/>
              <w:ind w:right="23"/>
              <w:spacing w:after="0"/>
              <w:rPr>
                <w:sz w:val="20"/>
                <w:szCs w:val="20"/>
                <w:color w:val="auto"/>
              </w:rPr>
            </w:pPr>
            <w:r>
              <w:rPr>
                <w:rFonts w:ascii="Arial" w:cs="Arial" w:eastAsia="Arial" w:hAnsi="Arial"/>
                <w:sz w:val="15"/>
                <w:szCs w:val="15"/>
                <w:color w:val="auto"/>
              </w:rPr>
              <w:t>21.2</w:t>
            </w:r>
          </w:p>
        </w:tc>
      </w:tr>
    </w:tbl>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Temporary Equity</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Equity Interests - NG Sun Whitewater RV LLC - </w:t>
      </w:r>
      <w:r>
        <w:rPr>
          <w:rFonts w:ascii="Arial" w:cs="Arial" w:eastAsia="Arial" w:hAnsi="Arial"/>
          <w:sz w:val="17"/>
          <w:szCs w:val="17"/>
          <w:color w:val="auto"/>
        </w:rPr>
        <w:t>In August 2019, in connection with the investment in land at the property known as Whitewater, NG Sun</w:t>
      </w:r>
      <w:r>
        <w:rPr>
          <w:rFonts w:ascii="Arial" w:cs="Arial" w:eastAsia="Arial" w:hAnsi="Arial"/>
          <w:sz w:val="17"/>
          <w:szCs w:val="17"/>
          <w:i w:val="1"/>
          <w:iCs w:val="1"/>
          <w:color w:val="auto"/>
        </w:rPr>
        <w:t xml:space="preserve"> </w:t>
      </w:r>
      <w:r>
        <w:rPr>
          <w:rFonts w:ascii="Arial" w:cs="Arial" w:eastAsia="Arial" w:hAnsi="Arial"/>
          <w:sz w:val="17"/>
          <w:szCs w:val="17"/>
          <w:color w:val="auto"/>
        </w:rPr>
        <w:t>Whitewater LLC purchased $2.4 million of common equity interest in Sun NG Whitewater RV LLC Resorts (referred to as “Equity Interests - NG Sun Whitewater RV LLC”). The Equity Interests - NG Sun Whitewater RV LLC do not have a fixed maturity date and can be redeemed any time after the last day of the third full year that the RV park has been operated as a recreational vehicle park, or last day of the third full year that the RV park has been operated as a recreational vehicle park after the completion of the development of phase two (the “buy-sell trigger date”). Sun NG LLC, our subsidiary, has the right to terminate the agreement after the buy-sell trigger date. If either party exercises their option, the property management agreement will be terminated, and Sun NG LLC is required to purchase the remaining interests of NG Sun Whitewater LLC and the property management agreement at fair value. Refer to Note 3, “Real Estate Acquisitions,” and Note 8, “Consolidated Variable Interest Entities,” for additional information.</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Issuance of Series D Preferred OP Units - </w:t>
      </w:r>
      <w:r>
        <w:rPr>
          <w:rFonts w:ascii="Arial" w:cs="Arial" w:eastAsia="Arial" w:hAnsi="Arial"/>
          <w:sz w:val="18"/>
          <w:szCs w:val="18"/>
          <w:color w:val="auto"/>
        </w:rPr>
        <w:t>In February 2019, we issued 488,958 Series D Preferred OP Units in connection with the acquisition of Country</w:t>
      </w:r>
      <w:r>
        <w:rPr>
          <w:rFonts w:ascii="Arial" w:cs="Arial" w:eastAsia="Arial" w:hAnsi="Arial"/>
          <w:sz w:val="18"/>
          <w:szCs w:val="18"/>
          <w:i w:val="1"/>
          <w:iCs w:val="1"/>
          <w:color w:val="auto"/>
        </w:rPr>
        <w:t xml:space="preserve"> </w:t>
      </w:r>
      <w:r>
        <w:rPr>
          <w:rFonts w:ascii="Arial" w:cs="Arial" w:eastAsia="Arial" w:hAnsi="Arial"/>
          <w:sz w:val="18"/>
          <w:szCs w:val="18"/>
          <w:color w:val="auto"/>
        </w:rPr>
        <w:t>Village Estates. The Series D preferred OP units have a stated issuance price of $100.00 per OP Unit and carry a preferred return of 3.75 percent until the second anniversary of the issuance date. Commencing with the second anniversary of the issuance date, the Series D Preferred OP Units carry a preferred return of 4.0 percent. Commencing with the first anniversary of the issuance date, each Series D Preferred OP Unit can be exchanged for 0.8 shares of our common stock at the holder’s option. The holders may require redemption in cash after the fifth anniversary of the Series D issuance date or upon the holder’s death. Refer to Note 3, “Real Estate Acquisitions” for additional information.</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Equity Interests - NG Sun LLC - </w:t>
      </w:r>
      <w:r>
        <w:rPr>
          <w:rFonts w:ascii="Arial" w:cs="Arial" w:eastAsia="Arial" w:hAnsi="Arial"/>
          <w:sz w:val="17"/>
          <w:szCs w:val="17"/>
          <w:color w:val="auto"/>
        </w:rPr>
        <w:t>In June 2018, in connection with the investment in Sun NG Resorts, unrelated third parties purchased $6.5 million of Series</w:t>
      </w:r>
      <w:r>
        <w:rPr>
          <w:rFonts w:ascii="Arial" w:cs="Arial" w:eastAsia="Arial" w:hAnsi="Arial"/>
          <w:sz w:val="17"/>
          <w:szCs w:val="17"/>
          <w:i w:val="1"/>
          <w:iCs w:val="1"/>
          <w:color w:val="auto"/>
        </w:rPr>
        <w:t xml:space="preserve"> </w:t>
      </w:r>
      <w:r>
        <w:rPr>
          <w:rFonts w:ascii="Arial" w:cs="Arial" w:eastAsia="Arial" w:hAnsi="Arial"/>
          <w:sz w:val="17"/>
          <w:szCs w:val="17"/>
          <w:color w:val="auto"/>
        </w:rPr>
        <w:t>B preferred equity interests and $15.4 million of common equity interest in Sun NG Resorts (herein jointly referred to as “Equity Interest - NG Sun LLC”). The Series B preferred equity interests carry a preferred return at a rate that, at any time, is equal to the interest rate on Sun NG Resorts’ indebtedness at such time. The current rate of return is 5.0 percent. The Equity Interests - NG Sun LLC do not have a fixed maturity date and can be redeemed in the fourth quarter of 2022 at the holders’ option. Sun NG LLC, our subsidiary, has the right during certain periods each year, with or without cause, or for cause at any time, to elect to buy NG Sun LLC’s interest. During a limited period in 2022, NG Sun LLC has the right to put its interest to Sun NG LLC. If either party exercises their option, the property management agreement will be terminated, and the Company is required to purchase the remaining interests of NG Sun LLC and the property management agreement at fair value. Refer to Note 3, “Real Estate Acquisitions,” Note 8, “Consolidated Variable Interest Entities,” and Note 9, “Debt and Lines of Credit” for additional information.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A-4 Preferred OP Units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13, 2019, all outstanding shares of the Company’s 6.50% Series A-4 Cumulative Convertible Preferred Stock, and all of the Operating Partnership’s Series A-4 Preferred OP Units, were converted into common stock and common OP units, respectively. All 1,031,747 shares of Series A-4 preferred stock were converted into 458,541 shares of common stock (net of fractional shares paid in cash). All 405,656 Series A-4 preferred OP units were converted into 180,277 common OP units (net of fractional units paid in cash). The Series A-4 preferred shares and units were issued to the sellers of the American Land Lease portfolio which we acquired in 2014 and 2015.</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- 29</w:t>
      </w:r>
    </w:p>
    <w:p>
      <w:pPr>
        <w:sectPr>
          <w:pgSz w:w="11900" w:h="16838" w:orient="portrait"/>
          <w:cols w:equalWidth="0" w:num="1">
            <w:col w:w="11420"/>
          </w:cols>
          <w:pgMar w:left="240" w:top="121"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Issuances of Common Stock and Common OP Units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October 2019, in connection with the acquisition of the Jensen Portfolio, we issued 1,972,876 shares of common stock, net of fractional shares paid in cash.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Conversions to Common Stock - </w:t>
      </w:r>
      <w:r>
        <w:rPr>
          <w:rFonts w:ascii="Arial" w:cs="Arial" w:eastAsia="Arial" w:hAnsi="Arial"/>
          <w:sz w:val="18"/>
          <w:szCs w:val="18"/>
          <w:color w:val="auto"/>
        </w:rPr>
        <w:t>Subject to certain limitations, holders can convert certain series of stock and OP units to shares of our common stock at any</w:t>
      </w:r>
      <w:r>
        <w:rPr>
          <w:rFonts w:ascii="Arial" w:cs="Arial" w:eastAsia="Arial" w:hAnsi="Arial"/>
          <w:sz w:val="18"/>
          <w:szCs w:val="18"/>
          <w:i w:val="1"/>
          <w:iCs w:val="1"/>
          <w:color w:val="auto"/>
        </w:rPr>
        <w:t xml:space="preserve"> </w:t>
      </w:r>
      <w:r>
        <w:rPr>
          <w:rFonts w:ascii="Arial" w:cs="Arial" w:eastAsia="Arial" w:hAnsi="Arial"/>
          <w:sz w:val="18"/>
          <w:szCs w:val="18"/>
          <w:color w:val="auto"/>
        </w:rPr>
        <w:t>time. Below is the activity of conversions during 2019 and 2018:</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ind w:left="1180"/>
              <w:spacing w:after="0"/>
              <w:rPr>
                <w:sz w:val="20"/>
                <w:szCs w:val="20"/>
                <w:color w:val="auto"/>
              </w:rPr>
            </w:pPr>
            <w:r>
              <w:rPr>
                <w:rFonts w:ascii="Arial" w:cs="Arial" w:eastAsia="Arial" w:hAnsi="Arial"/>
                <w:sz w:val="15"/>
                <w:szCs w:val="15"/>
                <w:b w:val="1"/>
                <w:bCs w:val="1"/>
                <w:color w:val="auto"/>
                <w:w w:val="92"/>
              </w:rPr>
              <w:t>Year Ended</w:t>
            </w:r>
          </w:p>
        </w:tc>
        <w:tc>
          <w:tcPr>
            <w:tcW w:w="13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r>
      <w:tr>
        <w:trPr>
          <w:trHeight w:val="264"/>
        </w:trPr>
        <w:tc>
          <w:tcPr>
            <w:tcW w:w="31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3200" w:type="dxa"/>
            <w:vAlign w:val="bottom"/>
            <w:tcBorders>
              <w:bottom w:val="single" w:sz="8" w:color="auto"/>
            </w:tcBorders>
            <w:gridSpan w:val="2"/>
          </w:tcPr>
          <w:p>
            <w:pPr>
              <w:jc w:val="right"/>
              <w:ind w:right="903"/>
              <w:spacing w:after="0"/>
              <w:rPr>
                <w:sz w:val="20"/>
                <w:szCs w:val="20"/>
                <w:color w:val="auto"/>
              </w:rPr>
            </w:pPr>
            <w:r>
              <w:rPr>
                <w:rFonts w:ascii="Arial" w:cs="Arial" w:eastAsia="Arial" w:hAnsi="Arial"/>
                <w:sz w:val="15"/>
                <w:szCs w:val="15"/>
                <w:b w:val="1"/>
                <w:bCs w:val="1"/>
                <w:color w:val="auto"/>
              </w:rPr>
              <w:t>December 31, 2019</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820" w:type="dxa"/>
            <w:vAlign w:val="bottom"/>
            <w:tcBorders>
              <w:bottom w:val="single" w:sz="8" w:color="auto"/>
            </w:tcBorders>
            <w:gridSpan w:val="2"/>
          </w:tcPr>
          <w:p>
            <w:pPr>
              <w:jc w:val="right"/>
              <w:ind w:right="863"/>
              <w:spacing w:after="0"/>
              <w:rPr>
                <w:sz w:val="20"/>
                <w:szCs w:val="20"/>
                <w:color w:val="auto"/>
              </w:rPr>
            </w:pPr>
            <w:r>
              <w:rPr>
                <w:rFonts w:ascii="Arial" w:cs="Arial" w:eastAsia="Arial" w:hAnsi="Arial"/>
                <w:sz w:val="15"/>
                <w:szCs w:val="15"/>
                <w:b w:val="1"/>
                <w:bCs w:val="1"/>
                <w:color w:val="auto"/>
              </w:rPr>
              <w:t>December 31, 2018</w:t>
            </w:r>
          </w:p>
        </w:tc>
      </w:tr>
      <w:tr>
        <w:trPr>
          <w:trHeight w:val="250"/>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Series</w:t>
            </w:r>
          </w:p>
        </w:tc>
        <w:tc>
          <w:tcPr>
            <w:tcW w:w="120" w:type="dxa"/>
            <w:vAlign w:val="bottom"/>
            <w:tcBorders>
              <w:bottom w:val="single" w:sz="8" w:color="D2F0FF"/>
            </w:tcBorders>
          </w:tcPr>
          <w:p>
            <w:pPr>
              <w:spacing w:after="0"/>
              <w:rPr>
                <w:sz w:val="21"/>
                <w:szCs w:val="21"/>
                <w:color w:val="auto"/>
              </w:rPr>
            </w:pPr>
          </w:p>
        </w:tc>
        <w:tc>
          <w:tcPr>
            <w:tcW w:w="160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b w:val="1"/>
                <w:bCs w:val="1"/>
                <w:color w:val="auto"/>
              </w:rPr>
              <w:t>Conversion Rate</w:t>
            </w:r>
          </w:p>
        </w:tc>
        <w:tc>
          <w:tcPr>
            <w:tcW w:w="140" w:type="dxa"/>
            <w:vAlign w:val="bottom"/>
            <w:tcBorders>
              <w:bottom w:val="single" w:sz="8" w:color="D2F0FF"/>
            </w:tcBorders>
          </w:tcPr>
          <w:p>
            <w:pPr>
              <w:spacing w:after="0"/>
              <w:rPr>
                <w:sz w:val="21"/>
                <w:szCs w:val="21"/>
                <w:color w:val="auto"/>
              </w:rPr>
            </w:pPr>
          </w:p>
        </w:tc>
        <w:tc>
          <w:tcPr>
            <w:tcW w:w="168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Units/Shares</w:t>
            </w:r>
          </w:p>
        </w:tc>
        <w:tc>
          <w:tcPr>
            <w:tcW w:w="152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b w:val="1"/>
                <w:bCs w:val="1"/>
                <w:color w:val="auto"/>
              </w:rPr>
              <w:t>Common Stock</w:t>
            </w:r>
          </w:p>
        </w:tc>
        <w:tc>
          <w:tcPr>
            <w:tcW w:w="100" w:type="dxa"/>
            <w:vAlign w:val="bottom"/>
            <w:tcBorders>
              <w:bottom w:val="single" w:sz="8" w:color="D2F0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w w:val="91"/>
              </w:rPr>
              <w:t>Units/Shares</w:t>
            </w:r>
          </w:p>
        </w:tc>
        <w:tc>
          <w:tcPr>
            <w:tcW w:w="150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Common Stock</w:t>
            </w:r>
          </w:p>
        </w:tc>
      </w:tr>
      <w:tr>
        <w:trPr>
          <w:trHeight w:val="254"/>
        </w:trPr>
        <w:tc>
          <w:tcPr>
            <w:tcW w:w="3220" w:type="dxa"/>
            <w:vAlign w:val="bottom"/>
            <w:gridSpan w:val="2"/>
            <w:shd w:val="clear" w:color="auto" w:fill="D2F0FF"/>
          </w:tcPr>
          <w:p>
            <w:pPr>
              <w:ind w:left="40"/>
              <w:spacing w:after="0"/>
              <w:rPr>
                <w:sz w:val="20"/>
                <w:szCs w:val="20"/>
                <w:color w:val="auto"/>
              </w:rPr>
            </w:pPr>
            <w:r>
              <w:rPr>
                <w:rFonts w:ascii="Arial" w:cs="Arial" w:eastAsia="Arial" w:hAnsi="Arial"/>
                <w:sz w:val="15"/>
                <w:szCs w:val="15"/>
                <w:color w:val="auto"/>
              </w:rPr>
              <w:t>Common OP unit</w:t>
            </w:r>
          </w:p>
        </w:tc>
        <w:tc>
          <w:tcPr>
            <w:tcW w:w="1600" w:type="dxa"/>
            <w:vAlign w:val="bottom"/>
            <w:shd w:val="clear" w:color="auto" w:fill="D2F0FF"/>
          </w:tcPr>
          <w:p>
            <w:pPr>
              <w:jc w:val="right"/>
              <w:ind w:right="43"/>
              <w:spacing w:after="0"/>
              <w:rPr>
                <w:sz w:val="20"/>
                <w:szCs w:val="20"/>
                <w:color w:val="auto"/>
              </w:rPr>
            </w:pPr>
            <w:r>
              <w:rPr>
                <w:rFonts w:ascii="Arial" w:cs="Arial" w:eastAsia="Arial" w:hAnsi="Arial"/>
                <w:sz w:val="15"/>
                <w:szCs w:val="15"/>
                <w:color w:val="auto"/>
              </w:rPr>
              <w:t>1.0000</w:t>
            </w:r>
          </w:p>
        </w:tc>
        <w:tc>
          <w:tcPr>
            <w:tcW w:w="140" w:type="dxa"/>
            <w:vAlign w:val="bottom"/>
            <w:shd w:val="clear" w:color="auto" w:fill="D2F0FF"/>
          </w:tcPr>
          <w:p>
            <w:pPr>
              <w:spacing w:after="0"/>
              <w:rPr>
                <w:sz w:val="22"/>
                <w:szCs w:val="22"/>
                <w:color w:val="auto"/>
              </w:rPr>
            </w:pPr>
          </w:p>
        </w:tc>
        <w:tc>
          <w:tcPr>
            <w:tcW w:w="1680" w:type="dxa"/>
            <w:vAlign w:val="bottom"/>
            <w:shd w:val="clear" w:color="auto" w:fill="D2F0FF"/>
          </w:tcPr>
          <w:p>
            <w:pPr>
              <w:jc w:val="right"/>
              <w:ind w:right="123"/>
              <w:spacing w:after="0"/>
              <w:rPr>
                <w:sz w:val="20"/>
                <w:szCs w:val="20"/>
                <w:color w:val="auto"/>
              </w:rPr>
            </w:pPr>
            <w:r>
              <w:rPr>
                <w:rFonts w:ascii="Arial" w:cs="Arial" w:eastAsia="Arial" w:hAnsi="Arial"/>
                <w:sz w:val="15"/>
                <w:szCs w:val="15"/>
                <w:color w:val="auto"/>
              </w:rPr>
              <w:t>485,629</w:t>
            </w:r>
          </w:p>
        </w:tc>
        <w:tc>
          <w:tcPr>
            <w:tcW w:w="1520" w:type="dxa"/>
            <w:vAlign w:val="bottom"/>
            <w:shd w:val="clear" w:color="auto" w:fill="D2F0FF"/>
          </w:tcPr>
          <w:p>
            <w:pPr>
              <w:jc w:val="right"/>
              <w:ind w:right="43"/>
              <w:spacing w:after="0"/>
              <w:rPr>
                <w:sz w:val="20"/>
                <w:szCs w:val="20"/>
                <w:color w:val="auto"/>
              </w:rPr>
            </w:pPr>
            <w:r>
              <w:rPr>
                <w:rFonts w:ascii="Arial" w:cs="Arial" w:eastAsia="Arial" w:hAnsi="Arial"/>
                <w:sz w:val="15"/>
                <w:szCs w:val="15"/>
                <w:color w:val="auto"/>
              </w:rPr>
              <w:t>485,629</w:t>
            </w:r>
          </w:p>
        </w:tc>
        <w:tc>
          <w:tcPr>
            <w:tcW w:w="100" w:type="dxa"/>
            <w:vAlign w:val="bottom"/>
            <w:shd w:val="clear" w:color="auto" w:fill="D2F0FF"/>
          </w:tcPr>
          <w:p>
            <w:pPr>
              <w:spacing w:after="0"/>
              <w:rPr>
                <w:sz w:val="22"/>
                <w:szCs w:val="22"/>
                <w:color w:val="auto"/>
              </w:rPr>
            </w:pPr>
          </w:p>
        </w:tc>
        <w:tc>
          <w:tcPr>
            <w:tcW w:w="340" w:type="dxa"/>
            <w:vAlign w:val="bottom"/>
            <w:shd w:val="clear" w:color="auto" w:fill="D2F0FF"/>
          </w:tcPr>
          <w:p>
            <w:pPr>
              <w:spacing w:after="0"/>
              <w:rPr>
                <w:sz w:val="22"/>
                <w:szCs w:val="22"/>
                <w:color w:val="auto"/>
              </w:rPr>
            </w:pPr>
          </w:p>
        </w:tc>
        <w:tc>
          <w:tcPr>
            <w:tcW w:w="1320" w:type="dxa"/>
            <w:vAlign w:val="bottom"/>
            <w:shd w:val="clear" w:color="auto" w:fill="D2F0FF"/>
          </w:tcPr>
          <w:p>
            <w:pPr>
              <w:jc w:val="right"/>
              <w:ind w:right="103"/>
              <w:spacing w:after="0"/>
              <w:rPr>
                <w:sz w:val="20"/>
                <w:szCs w:val="20"/>
                <w:color w:val="auto"/>
              </w:rPr>
            </w:pPr>
            <w:r>
              <w:rPr>
                <w:rFonts w:ascii="Arial" w:cs="Arial" w:eastAsia="Arial" w:hAnsi="Arial"/>
                <w:sz w:val="15"/>
                <w:szCs w:val="15"/>
                <w:color w:val="auto"/>
              </w:rPr>
              <w:t>20,608</w:t>
            </w:r>
          </w:p>
        </w:tc>
        <w:tc>
          <w:tcPr>
            <w:tcW w:w="1500" w:type="dxa"/>
            <w:vAlign w:val="bottom"/>
            <w:shd w:val="clear" w:color="auto" w:fill="D2F0FF"/>
          </w:tcPr>
          <w:p>
            <w:pPr>
              <w:jc w:val="right"/>
              <w:ind w:right="23"/>
              <w:spacing w:after="0"/>
              <w:rPr>
                <w:sz w:val="20"/>
                <w:szCs w:val="20"/>
                <w:color w:val="auto"/>
              </w:rPr>
            </w:pPr>
            <w:r>
              <w:rPr>
                <w:rFonts w:ascii="Arial" w:cs="Arial" w:eastAsia="Arial" w:hAnsi="Arial"/>
                <w:sz w:val="15"/>
                <w:szCs w:val="15"/>
                <w:color w:val="auto"/>
              </w:rPr>
              <w:t>20,608</w:t>
            </w:r>
          </w:p>
        </w:tc>
      </w:tr>
      <w:tr>
        <w:trPr>
          <w:trHeight w:val="266"/>
        </w:trPr>
        <w:tc>
          <w:tcPr>
            <w:tcW w:w="3220" w:type="dxa"/>
            <w:vAlign w:val="bottom"/>
            <w:gridSpan w:val="2"/>
          </w:tcPr>
          <w:p>
            <w:pPr>
              <w:ind w:left="40"/>
              <w:spacing w:after="0"/>
              <w:rPr>
                <w:sz w:val="20"/>
                <w:szCs w:val="20"/>
                <w:color w:val="auto"/>
              </w:rPr>
            </w:pPr>
            <w:r>
              <w:rPr>
                <w:rFonts w:ascii="Arial" w:cs="Arial" w:eastAsia="Arial" w:hAnsi="Arial"/>
                <w:sz w:val="15"/>
                <w:szCs w:val="15"/>
                <w:color w:val="auto"/>
              </w:rPr>
              <w:t>Series A-1 preferred OP unit</w:t>
            </w:r>
          </w:p>
        </w:tc>
        <w:tc>
          <w:tcPr>
            <w:tcW w:w="1600" w:type="dxa"/>
            <w:vAlign w:val="bottom"/>
          </w:tcPr>
          <w:p>
            <w:pPr>
              <w:jc w:val="right"/>
              <w:ind w:right="43"/>
              <w:spacing w:after="0"/>
              <w:rPr>
                <w:sz w:val="20"/>
                <w:szCs w:val="20"/>
                <w:color w:val="auto"/>
              </w:rPr>
            </w:pPr>
            <w:r>
              <w:rPr>
                <w:rFonts w:ascii="Arial" w:cs="Arial" w:eastAsia="Arial" w:hAnsi="Arial"/>
                <w:sz w:val="15"/>
                <w:szCs w:val="15"/>
                <w:color w:val="auto"/>
              </w:rPr>
              <w:t>2.4390</w:t>
            </w:r>
          </w:p>
        </w:tc>
        <w:tc>
          <w:tcPr>
            <w:tcW w:w="140" w:type="dxa"/>
            <w:vAlign w:val="bottom"/>
          </w:tcPr>
          <w:p>
            <w:pPr>
              <w:spacing w:after="0"/>
              <w:rPr>
                <w:sz w:val="23"/>
                <w:szCs w:val="23"/>
                <w:color w:val="auto"/>
              </w:rPr>
            </w:pPr>
          </w:p>
        </w:tc>
        <w:tc>
          <w:tcPr>
            <w:tcW w:w="1680" w:type="dxa"/>
            <w:vAlign w:val="bottom"/>
          </w:tcPr>
          <w:p>
            <w:pPr>
              <w:jc w:val="right"/>
              <w:ind w:right="123"/>
              <w:spacing w:after="0"/>
              <w:rPr>
                <w:sz w:val="20"/>
                <w:szCs w:val="20"/>
                <w:color w:val="auto"/>
              </w:rPr>
            </w:pPr>
            <w:r>
              <w:rPr>
                <w:rFonts w:ascii="Arial" w:cs="Arial" w:eastAsia="Arial" w:hAnsi="Arial"/>
                <w:sz w:val="15"/>
                <w:szCs w:val="15"/>
                <w:color w:val="auto"/>
              </w:rPr>
              <w:t>22,707</w:t>
            </w:r>
          </w:p>
        </w:tc>
        <w:tc>
          <w:tcPr>
            <w:tcW w:w="1520" w:type="dxa"/>
            <w:vAlign w:val="bottom"/>
          </w:tcPr>
          <w:p>
            <w:pPr>
              <w:jc w:val="right"/>
              <w:ind w:right="43"/>
              <w:spacing w:after="0"/>
              <w:rPr>
                <w:sz w:val="20"/>
                <w:szCs w:val="20"/>
                <w:color w:val="auto"/>
              </w:rPr>
            </w:pPr>
            <w:r>
              <w:rPr>
                <w:rFonts w:ascii="Arial" w:cs="Arial" w:eastAsia="Arial" w:hAnsi="Arial"/>
                <w:sz w:val="15"/>
                <w:szCs w:val="15"/>
                <w:color w:val="auto"/>
              </w:rPr>
              <w:t>55,370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jc w:val="right"/>
              <w:ind w:right="103"/>
              <w:spacing w:after="0"/>
              <w:rPr>
                <w:sz w:val="20"/>
                <w:szCs w:val="20"/>
                <w:color w:val="auto"/>
              </w:rPr>
            </w:pPr>
            <w:r>
              <w:rPr>
                <w:rFonts w:ascii="Arial" w:cs="Arial" w:eastAsia="Arial" w:hAnsi="Arial"/>
                <w:sz w:val="15"/>
                <w:szCs w:val="15"/>
                <w:color w:val="auto"/>
              </w:rPr>
              <w:t>13,430</w:t>
            </w:r>
          </w:p>
        </w:tc>
        <w:tc>
          <w:tcPr>
            <w:tcW w:w="1500" w:type="dxa"/>
            <w:vAlign w:val="bottom"/>
          </w:tcPr>
          <w:p>
            <w:pPr>
              <w:jc w:val="right"/>
              <w:ind w:right="23"/>
              <w:spacing w:after="0"/>
              <w:rPr>
                <w:sz w:val="20"/>
                <w:szCs w:val="20"/>
                <w:color w:val="auto"/>
              </w:rPr>
            </w:pPr>
            <w:r>
              <w:rPr>
                <w:rFonts w:ascii="Arial" w:cs="Arial" w:eastAsia="Arial" w:hAnsi="Arial"/>
                <w:sz w:val="15"/>
                <w:szCs w:val="15"/>
                <w:color w:val="auto"/>
              </w:rPr>
              <w:t>32,752</w:t>
            </w:r>
          </w:p>
        </w:tc>
      </w:tr>
      <w:tr>
        <w:trPr>
          <w:trHeight w:val="274"/>
        </w:trPr>
        <w:tc>
          <w:tcPr>
            <w:tcW w:w="3220" w:type="dxa"/>
            <w:vAlign w:val="bottom"/>
            <w:gridSpan w:val="2"/>
            <w:shd w:val="clear" w:color="auto" w:fill="D2F0FF"/>
          </w:tcPr>
          <w:p>
            <w:pPr>
              <w:ind w:left="40"/>
              <w:spacing w:after="0"/>
              <w:rPr>
                <w:sz w:val="20"/>
                <w:szCs w:val="20"/>
                <w:color w:val="auto"/>
              </w:rPr>
            </w:pPr>
            <w:r>
              <w:rPr>
                <w:rFonts w:ascii="Arial" w:cs="Arial" w:eastAsia="Arial" w:hAnsi="Arial"/>
                <w:sz w:val="15"/>
                <w:szCs w:val="15"/>
                <w:color w:val="auto"/>
              </w:rPr>
              <w:t>Series A-4 preferred OP unit</w:t>
            </w:r>
          </w:p>
        </w:tc>
        <w:tc>
          <w:tcPr>
            <w:tcW w:w="1600" w:type="dxa"/>
            <w:vAlign w:val="bottom"/>
            <w:shd w:val="clear" w:color="auto" w:fill="D2F0FF"/>
          </w:tcPr>
          <w:p>
            <w:pPr>
              <w:jc w:val="right"/>
              <w:ind w:right="43"/>
              <w:spacing w:after="0"/>
              <w:rPr>
                <w:sz w:val="20"/>
                <w:szCs w:val="20"/>
                <w:color w:val="auto"/>
              </w:rPr>
            </w:pPr>
            <w:r>
              <w:rPr>
                <w:rFonts w:ascii="Arial" w:cs="Arial" w:eastAsia="Arial" w:hAnsi="Arial"/>
                <w:sz w:val="15"/>
                <w:szCs w:val="15"/>
                <w:color w:val="auto"/>
              </w:rPr>
              <w:t>0.4444</w:t>
            </w:r>
          </w:p>
        </w:tc>
        <w:tc>
          <w:tcPr>
            <w:tcW w:w="140" w:type="dxa"/>
            <w:vAlign w:val="bottom"/>
            <w:shd w:val="clear" w:color="auto" w:fill="D2F0FF"/>
          </w:tcPr>
          <w:p>
            <w:pPr>
              <w:spacing w:after="0"/>
              <w:rPr>
                <w:sz w:val="23"/>
                <w:szCs w:val="23"/>
                <w:color w:val="auto"/>
              </w:rPr>
            </w:pPr>
          </w:p>
        </w:tc>
        <w:tc>
          <w:tcPr>
            <w:tcW w:w="1680" w:type="dxa"/>
            <w:vAlign w:val="bottom"/>
            <w:shd w:val="clear" w:color="auto" w:fill="D2F0FF"/>
          </w:tcPr>
          <w:p>
            <w:pPr>
              <w:jc w:val="right"/>
              <w:ind w:right="123"/>
              <w:spacing w:after="0"/>
              <w:rPr>
                <w:sz w:val="20"/>
                <w:szCs w:val="20"/>
                <w:color w:val="auto"/>
              </w:rPr>
            </w:pPr>
            <w:r>
              <w:rPr>
                <w:rFonts w:ascii="Arial" w:cs="Arial" w:eastAsia="Arial" w:hAnsi="Arial"/>
                <w:sz w:val="15"/>
                <w:szCs w:val="15"/>
                <w:color w:val="auto"/>
              </w:rPr>
              <w:t>4,708</w:t>
            </w:r>
          </w:p>
        </w:tc>
        <w:tc>
          <w:tcPr>
            <w:tcW w:w="1520" w:type="dxa"/>
            <w:vAlign w:val="bottom"/>
            <w:shd w:val="clear" w:color="auto" w:fill="D2F0FF"/>
          </w:tcPr>
          <w:p>
            <w:pPr>
              <w:jc w:val="right"/>
              <w:ind w:right="43"/>
              <w:spacing w:after="0"/>
              <w:rPr>
                <w:sz w:val="20"/>
                <w:szCs w:val="20"/>
                <w:color w:val="auto"/>
              </w:rPr>
            </w:pPr>
            <w:r>
              <w:rPr>
                <w:rFonts w:ascii="Arial" w:cs="Arial" w:eastAsia="Arial" w:hAnsi="Arial"/>
                <w:sz w:val="15"/>
                <w:szCs w:val="15"/>
                <w:color w:val="auto"/>
              </w:rPr>
              <w:t>2,092</w:t>
            </w:r>
          </w:p>
        </w:tc>
        <w:tc>
          <w:tcPr>
            <w:tcW w:w="100" w:type="dxa"/>
            <w:vAlign w:val="bottom"/>
            <w:shd w:val="clear" w:color="auto" w:fill="D2F0FF"/>
          </w:tcPr>
          <w:p>
            <w:pPr>
              <w:spacing w:after="0"/>
              <w:rPr>
                <w:sz w:val="23"/>
                <w:szCs w:val="23"/>
                <w:color w:val="auto"/>
              </w:rPr>
            </w:pPr>
          </w:p>
        </w:tc>
        <w:tc>
          <w:tcPr>
            <w:tcW w:w="340" w:type="dxa"/>
            <w:vAlign w:val="bottom"/>
            <w:shd w:val="clear" w:color="auto" w:fill="D2F0FF"/>
          </w:tcPr>
          <w:p>
            <w:pPr>
              <w:spacing w:after="0"/>
              <w:rPr>
                <w:sz w:val="23"/>
                <w:szCs w:val="23"/>
                <w:color w:val="auto"/>
              </w:rPr>
            </w:pPr>
          </w:p>
        </w:tc>
        <w:tc>
          <w:tcPr>
            <w:tcW w:w="1320" w:type="dxa"/>
            <w:vAlign w:val="bottom"/>
            <w:shd w:val="clear" w:color="auto" w:fill="D2F0FF"/>
          </w:tcPr>
          <w:p>
            <w:pPr>
              <w:jc w:val="right"/>
              <w:ind w:right="103"/>
              <w:spacing w:after="0"/>
              <w:rPr>
                <w:sz w:val="20"/>
                <w:szCs w:val="20"/>
                <w:color w:val="auto"/>
              </w:rPr>
            </w:pPr>
            <w:r>
              <w:rPr>
                <w:rFonts w:ascii="Arial" w:cs="Arial" w:eastAsia="Arial" w:hAnsi="Arial"/>
                <w:sz w:val="15"/>
                <w:szCs w:val="15"/>
                <w:color w:val="auto"/>
              </w:rPr>
              <w:t>13,765</w:t>
            </w:r>
          </w:p>
        </w:tc>
        <w:tc>
          <w:tcPr>
            <w:tcW w:w="1500" w:type="dxa"/>
            <w:vAlign w:val="bottom"/>
            <w:shd w:val="clear" w:color="auto" w:fill="D2F0FF"/>
          </w:tcPr>
          <w:p>
            <w:pPr>
              <w:jc w:val="right"/>
              <w:ind w:right="23"/>
              <w:spacing w:after="0"/>
              <w:rPr>
                <w:sz w:val="20"/>
                <w:szCs w:val="20"/>
                <w:color w:val="auto"/>
              </w:rPr>
            </w:pPr>
            <w:r>
              <w:rPr>
                <w:rFonts w:ascii="Arial" w:cs="Arial" w:eastAsia="Arial" w:hAnsi="Arial"/>
                <w:sz w:val="15"/>
                <w:szCs w:val="15"/>
                <w:color w:val="auto"/>
              </w:rPr>
              <w:t>6,116</w:t>
            </w:r>
          </w:p>
        </w:tc>
      </w:tr>
      <w:tr>
        <w:trPr>
          <w:trHeight w:val="266"/>
        </w:trPr>
        <w:tc>
          <w:tcPr>
            <w:tcW w:w="3220" w:type="dxa"/>
            <w:vAlign w:val="bottom"/>
            <w:gridSpan w:val="2"/>
          </w:tcPr>
          <w:p>
            <w:pPr>
              <w:ind w:left="40"/>
              <w:spacing w:after="0"/>
              <w:rPr>
                <w:sz w:val="20"/>
                <w:szCs w:val="20"/>
                <w:color w:val="auto"/>
              </w:rPr>
            </w:pPr>
            <w:r>
              <w:rPr>
                <w:rFonts w:ascii="Arial" w:cs="Arial" w:eastAsia="Arial" w:hAnsi="Arial"/>
                <w:sz w:val="15"/>
                <w:szCs w:val="15"/>
                <w:color w:val="auto"/>
              </w:rPr>
              <w:t>Series A-4 preferred stock</w:t>
            </w:r>
          </w:p>
        </w:tc>
        <w:tc>
          <w:tcPr>
            <w:tcW w:w="1600" w:type="dxa"/>
            <w:vAlign w:val="bottom"/>
          </w:tcPr>
          <w:p>
            <w:pPr>
              <w:jc w:val="right"/>
              <w:ind w:right="43"/>
              <w:spacing w:after="0"/>
              <w:rPr>
                <w:sz w:val="20"/>
                <w:szCs w:val="20"/>
                <w:color w:val="auto"/>
              </w:rPr>
            </w:pPr>
            <w:r>
              <w:rPr>
                <w:rFonts w:ascii="Arial" w:cs="Arial" w:eastAsia="Arial" w:hAnsi="Arial"/>
                <w:sz w:val="15"/>
                <w:szCs w:val="15"/>
                <w:color w:val="auto"/>
              </w:rPr>
              <w:t>0.4444</w:t>
            </w:r>
          </w:p>
        </w:tc>
        <w:tc>
          <w:tcPr>
            <w:tcW w:w="140" w:type="dxa"/>
            <w:vAlign w:val="bottom"/>
          </w:tcPr>
          <w:p>
            <w:pPr>
              <w:spacing w:after="0"/>
              <w:rPr>
                <w:sz w:val="23"/>
                <w:szCs w:val="23"/>
                <w:color w:val="auto"/>
              </w:rPr>
            </w:pPr>
          </w:p>
        </w:tc>
        <w:tc>
          <w:tcPr>
            <w:tcW w:w="1680" w:type="dxa"/>
            <w:vAlign w:val="bottom"/>
          </w:tcPr>
          <w:p>
            <w:pPr>
              <w:jc w:val="right"/>
              <w:ind w:right="123"/>
              <w:spacing w:after="0"/>
              <w:rPr>
                <w:sz w:val="20"/>
                <w:szCs w:val="20"/>
                <w:color w:val="auto"/>
              </w:rPr>
            </w:pPr>
            <w:r>
              <w:rPr>
                <w:rFonts w:ascii="Arial" w:cs="Arial" w:eastAsia="Arial" w:hAnsi="Arial"/>
                <w:sz w:val="15"/>
                <w:szCs w:val="15"/>
                <w:color w:val="auto"/>
              </w:rPr>
              <w:t>1,062,789</w:t>
            </w:r>
          </w:p>
        </w:tc>
        <w:tc>
          <w:tcPr>
            <w:tcW w:w="1520" w:type="dxa"/>
            <w:vAlign w:val="bottom"/>
          </w:tcPr>
          <w:p>
            <w:pPr>
              <w:jc w:val="right"/>
              <w:ind w:right="43"/>
              <w:spacing w:after="0"/>
              <w:rPr>
                <w:sz w:val="20"/>
                <w:szCs w:val="20"/>
                <w:color w:val="auto"/>
              </w:rPr>
            </w:pPr>
            <w:r>
              <w:rPr>
                <w:rFonts w:ascii="Arial" w:cs="Arial" w:eastAsia="Arial" w:hAnsi="Arial"/>
                <w:sz w:val="15"/>
                <w:szCs w:val="15"/>
                <w:color w:val="auto"/>
              </w:rPr>
              <w:t>472,366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jc w:val="right"/>
              <w:ind w:right="103"/>
              <w:spacing w:after="0"/>
              <w:rPr>
                <w:sz w:val="20"/>
                <w:szCs w:val="20"/>
                <w:color w:val="auto"/>
              </w:rPr>
            </w:pPr>
            <w:r>
              <w:rPr>
                <w:rFonts w:ascii="Arial" w:cs="Arial" w:eastAsia="Arial" w:hAnsi="Arial"/>
                <w:sz w:val="15"/>
                <w:szCs w:val="15"/>
                <w:color w:val="auto"/>
              </w:rPr>
              <w:t>22,576</w:t>
            </w:r>
          </w:p>
        </w:tc>
        <w:tc>
          <w:tcPr>
            <w:tcW w:w="1500" w:type="dxa"/>
            <w:vAlign w:val="bottom"/>
          </w:tcPr>
          <w:p>
            <w:pPr>
              <w:jc w:val="right"/>
              <w:ind w:right="23"/>
              <w:spacing w:after="0"/>
              <w:rPr>
                <w:sz w:val="20"/>
                <w:szCs w:val="20"/>
                <w:color w:val="auto"/>
              </w:rPr>
            </w:pPr>
            <w:r>
              <w:rPr>
                <w:rFonts w:ascii="Arial" w:cs="Arial" w:eastAsia="Arial" w:hAnsi="Arial"/>
                <w:sz w:val="15"/>
                <w:szCs w:val="15"/>
                <w:color w:val="auto"/>
              </w:rPr>
              <w:t>10,033</w:t>
            </w:r>
          </w:p>
        </w:tc>
      </w:tr>
      <w:tr>
        <w:trPr>
          <w:trHeight w:val="274"/>
        </w:trPr>
        <w:tc>
          <w:tcPr>
            <w:tcW w:w="3220" w:type="dxa"/>
            <w:vAlign w:val="bottom"/>
            <w:gridSpan w:val="2"/>
            <w:shd w:val="clear" w:color="auto" w:fill="D2F0FF"/>
          </w:tcPr>
          <w:p>
            <w:pPr>
              <w:ind w:left="40"/>
              <w:spacing w:after="0"/>
              <w:rPr>
                <w:sz w:val="20"/>
                <w:szCs w:val="20"/>
                <w:color w:val="auto"/>
              </w:rPr>
            </w:pPr>
            <w:r>
              <w:rPr>
                <w:rFonts w:ascii="Arial" w:cs="Arial" w:eastAsia="Arial" w:hAnsi="Arial"/>
                <w:sz w:val="15"/>
                <w:szCs w:val="15"/>
                <w:color w:val="auto"/>
              </w:rPr>
              <w:t>Series C preferred OP unit</w:t>
            </w:r>
          </w:p>
        </w:tc>
        <w:tc>
          <w:tcPr>
            <w:tcW w:w="1600" w:type="dxa"/>
            <w:vAlign w:val="bottom"/>
            <w:shd w:val="clear" w:color="auto" w:fill="D2F0FF"/>
          </w:tcPr>
          <w:p>
            <w:pPr>
              <w:jc w:val="right"/>
              <w:ind w:right="43"/>
              <w:spacing w:after="0"/>
              <w:rPr>
                <w:sz w:val="20"/>
                <w:szCs w:val="20"/>
                <w:color w:val="auto"/>
              </w:rPr>
            </w:pPr>
            <w:r>
              <w:rPr>
                <w:rFonts w:ascii="Arial" w:cs="Arial" w:eastAsia="Arial" w:hAnsi="Arial"/>
                <w:sz w:val="15"/>
                <w:szCs w:val="15"/>
                <w:color w:val="auto"/>
              </w:rPr>
              <w:t>1.1100</w:t>
            </w:r>
          </w:p>
        </w:tc>
        <w:tc>
          <w:tcPr>
            <w:tcW w:w="140" w:type="dxa"/>
            <w:vAlign w:val="bottom"/>
            <w:shd w:val="clear" w:color="auto" w:fill="D2F0FF"/>
          </w:tcPr>
          <w:p>
            <w:pPr>
              <w:spacing w:after="0"/>
              <w:rPr>
                <w:sz w:val="23"/>
                <w:szCs w:val="23"/>
                <w:color w:val="auto"/>
              </w:rPr>
            </w:pPr>
          </w:p>
        </w:tc>
        <w:tc>
          <w:tcPr>
            <w:tcW w:w="1680" w:type="dxa"/>
            <w:vAlign w:val="bottom"/>
            <w:shd w:val="clear" w:color="auto" w:fill="D2F0FF"/>
          </w:tcPr>
          <w:p>
            <w:pPr>
              <w:jc w:val="right"/>
              <w:ind w:right="123"/>
              <w:spacing w:after="0"/>
              <w:rPr>
                <w:sz w:val="20"/>
                <w:szCs w:val="20"/>
                <w:color w:val="auto"/>
              </w:rPr>
            </w:pPr>
            <w:r>
              <w:rPr>
                <w:rFonts w:ascii="Arial" w:cs="Arial" w:eastAsia="Arial" w:hAnsi="Arial"/>
                <w:sz w:val="15"/>
                <w:szCs w:val="15"/>
                <w:color w:val="auto"/>
              </w:rPr>
              <w:t>4,014</w:t>
            </w:r>
          </w:p>
        </w:tc>
        <w:tc>
          <w:tcPr>
            <w:tcW w:w="1520" w:type="dxa"/>
            <w:vAlign w:val="bottom"/>
            <w:shd w:val="clear" w:color="auto" w:fill="D2F0FF"/>
          </w:tcPr>
          <w:p>
            <w:pPr>
              <w:jc w:val="right"/>
              <w:ind w:right="43"/>
              <w:spacing w:after="0"/>
              <w:rPr>
                <w:sz w:val="20"/>
                <w:szCs w:val="20"/>
                <w:color w:val="auto"/>
              </w:rPr>
            </w:pPr>
            <w:r>
              <w:rPr>
                <w:rFonts w:ascii="Arial" w:cs="Arial" w:eastAsia="Arial" w:hAnsi="Arial"/>
                <w:sz w:val="15"/>
                <w:szCs w:val="15"/>
                <w:color w:val="auto"/>
              </w:rPr>
              <w:t>4,455</w:t>
            </w:r>
          </w:p>
        </w:tc>
        <w:tc>
          <w:tcPr>
            <w:tcW w:w="100" w:type="dxa"/>
            <w:vAlign w:val="bottom"/>
            <w:shd w:val="clear" w:color="auto" w:fill="D2F0FF"/>
          </w:tcPr>
          <w:p>
            <w:pPr>
              <w:spacing w:after="0"/>
              <w:rPr>
                <w:sz w:val="23"/>
                <w:szCs w:val="23"/>
                <w:color w:val="auto"/>
              </w:rPr>
            </w:pPr>
          </w:p>
        </w:tc>
        <w:tc>
          <w:tcPr>
            <w:tcW w:w="340" w:type="dxa"/>
            <w:vAlign w:val="bottom"/>
            <w:shd w:val="clear" w:color="auto" w:fill="D2F0FF"/>
          </w:tcPr>
          <w:p>
            <w:pPr>
              <w:spacing w:after="0"/>
              <w:rPr>
                <w:sz w:val="23"/>
                <w:szCs w:val="23"/>
                <w:color w:val="auto"/>
              </w:rPr>
            </w:pPr>
          </w:p>
        </w:tc>
        <w:tc>
          <w:tcPr>
            <w:tcW w:w="1320" w:type="dxa"/>
            <w:vAlign w:val="bottom"/>
            <w:shd w:val="clear" w:color="auto" w:fill="D2F0FF"/>
          </w:tcPr>
          <w:p>
            <w:pPr>
              <w:jc w:val="right"/>
              <w:ind w:right="103"/>
              <w:spacing w:after="0"/>
              <w:rPr>
                <w:sz w:val="20"/>
                <w:szCs w:val="20"/>
                <w:color w:val="auto"/>
              </w:rPr>
            </w:pPr>
            <w:r>
              <w:rPr>
                <w:rFonts w:ascii="Arial" w:cs="Arial" w:eastAsia="Arial" w:hAnsi="Arial"/>
                <w:sz w:val="15"/>
                <w:szCs w:val="15"/>
                <w:color w:val="auto"/>
              </w:rPr>
              <w:t>1,919</w:t>
            </w:r>
          </w:p>
        </w:tc>
        <w:tc>
          <w:tcPr>
            <w:tcW w:w="1500" w:type="dxa"/>
            <w:vAlign w:val="bottom"/>
            <w:shd w:val="clear" w:color="auto" w:fill="D2F0FF"/>
          </w:tcPr>
          <w:p>
            <w:pPr>
              <w:jc w:val="right"/>
              <w:ind w:right="23"/>
              <w:spacing w:after="0"/>
              <w:rPr>
                <w:sz w:val="20"/>
                <w:szCs w:val="20"/>
                <w:color w:val="auto"/>
              </w:rPr>
            </w:pPr>
            <w:r>
              <w:rPr>
                <w:rFonts w:ascii="Arial" w:cs="Arial" w:eastAsia="Arial" w:hAnsi="Arial"/>
                <w:sz w:val="15"/>
                <w:szCs w:val="15"/>
                <w:color w:val="auto"/>
              </w:rPr>
              <w:t>2,130</w:t>
            </w: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Conversions to Common OP Units - </w:t>
      </w:r>
      <w:r>
        <w:rPr>
          <w:rFonts w:ascii="Arial" w:cs="Arial" w:eastAsia="Arial" w:hAnsi="Arial"/>
          <w:sz w:val="18"/>
          <w:szCs w:val="18"/>
          <w:color w:val="auto"/>
        </w:rPr>
        <w:t>Subject to certain limitations, holders can convert certain series OP units to other series of OP units. There was no such</w:t>
      </w:r>
      <w:r>
        <w:rPr>
          <w:rFonts w:ascii="Arial" w:cs="Arial" w:eastAsia="Arial" w:hAnsi="Arial"/>
          <w:sz w:val="18"/>
          <w:szCs w:val="18"/>
          <w:i w:val="1"/>
          <w:iCs w:val="1"/>
          <w:color w:val="auto"/>
        </w:rPr>
        <w:t xml:space="preserve"> </w:t>
      </w:r>
      <w:r>
        <w:rPr>
          <w:rFonts w:ascii="Arial" w:cs="Arial" w:eastAsia="Arial" w:hAnsi="Arial"/>
          <w:sz w:val="18"/>
          <w:szCs w:val="18"/>
          <w:color w:val="auto"/>
        </w:rPr>
        <w:t>conversion in 2018. Below is the activity of conversions during 2019:</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gridSpan w:val="2"/>
          </w:tcPr>
          <w:p>
            <w:pPr>
              <w:jc w:val="center"/>
              <w:spacing w:after="0"/>
              <w:rPr>
                <w:sz w:val="20"/>
                <w:szCs w:val="20"/>
                <w:color w:val="auto"/>
              </w:rPr>
            </w:pPr>
            <w:r>
              <w:rPr>
                <w:rFonts w:ascii="Arial" w:cs="Arial" w:eastAsia="Arial" w:hAnsi="Arial"/>
                <w:sz w:val="15"/>
                <w:szCs w:val="15"/>
                <w:b w:val="1"/>
                <w:bCs w:val="1"/>
                <w:color w:val="auto"/>
                <w:w w:val="94"/>
              </w:rPr>
              <w:t>Year Ended</w:t>
            </w:r>
          </w:p>
        </w:tc>
      </w:tr>
      <w:tr>
        <w:trPr>
          <w:trHeight w:val="274"/>
        </w:trPr>
        <w:tc>
          <w:tcPr>
            <w:tcW w:w="7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1"/>
              </w:rPr>
              <w:t>December 31, 2019</w:t>
            </w:r>
          </w:p>
        </w:tc>
      </w:tr>
      <w:tr>
        <w:trPr>
          <w:trHeight w:val="250"/>
        </w:trPr>
        <w:tc>
          <w:tcPr>
            <w:tcW w:w="790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Series</w:t>
            </w:r>
          </w:p>
        </w:tc>
        <w:tc>
          <w:tcPr>
            <w:tcW w:w="12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Units/Shares</w:t>
            </w:r>
          </w:p>
        </w:tc>
        <w:tc>
          <w:tcPr>
            <w:tcW w:w="172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b w:val="1"/>
                <w:bCs w:val="1"/>
                <w:color w:val="auto"/>
              </w:rPr>
              <w:t>Common OP units</w:t>
            </w:r>
          </w:p>
        </w:tc>
      </w:tr>
      <w:tr>
        <w:trPr>
          <w:trHeight w:val="254"/>
        </w:trPr>
        <w:tc>
          <w:tcPr>
            <w:tcW w:w="80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Series A-4 preferred OP units</w:t>
            </w:r>
          </w:p>
        </w:tc>
        <w:tc>
          <w:tcPr>
            <w:tcW w:w="16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405,656</w:t>
            </w:r>
          </w:p>
        </w:tc>
        <w:tc>
          <w:tcPr>
            <w:tcW w:w="17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180,277</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Dividend distributions declared for the quarter ended December 31, 2019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0" w:type="dxa"/>
            <w:vAlign w:val="bottom"/>
            <w:gridSpan w:val="2"/>
          </w:tcPr>
          <w:p>
            <w:pPr>
              <w:jc w:val="center"/>
              <w:spacing w:after="0"/>
              <w:rPr>
                <w:sz w:val="20"/>
                <w:szCs w:val="20"/>
                <w:color w:val="auto"/>
              </w:rPr>
            </w:pPr>
            <w:r>
              <w:rPr>
                <w:rFonts w:ascii="Arial" w:cs="Arial" w:eastAsia="Arial" w:hAnsi="Arial"/>
                <w:sz w:val="15"/>
                <w:szCs w:val="15"/>
                <w:b w:val="1"/>
                <w:bCs w:val="1"/>
                <w:color w:val="auto"/>
                <w:w w:val="94"/>
              </w:rPr>
              <w:t>Total Distribution (in</w:t>
            </w:r>
          </w:p>
        </w:tc>
      </w:tr>
      <w:tr>
        <w:trPr>
          <w:trHeight w:val="202"/>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Dividend</w:t>
            </w:r>
          </w:p>
        </w:tc>
        <w:tc>
          <w:tcPr>
            <w:tcW w:w="120" w:type="dxa"/>
            <w:vAlign w:val="bottom"/>
            <w:tcBorders>
              <w:bottom w:val="single" w:sz="8" w:color="CCEEFF"/>
            </w:tcBorders>
          </w:tcPr>
          <w:p>
            <w:pPr>
              <w:spacing w:after="0"/>
              <w:rPr>
                <w:sz w:val="17"/>
                <w:szCs w:val="17"/>
                <w:color w:val="auto"/>
              </w:rPr>
            </w:pPr>
          </w:p>
        </w:tc>
        <w:tc>
          <w:tcPr>
            <w:tcW w:w="178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Record Date</w:t>
            </w:r>
          </w:p>
        </w:tc>
        <w:tc>
          <w:tcPr>
            <w:tcW w:w="130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auto"/>
              </w:rPr>
              <w:t>Payment Date</w:t>
            </w: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Distribution per Share</w:t>
            </w: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83"/>
              <w:spacing w:after="0"/>
              <w:rPr>
                <w:sz w:val="20"/>
                <w:szCs w:val="20"/>
                <w:color w:val="auto"/>
              </w:rPr>
            </w:pPr>
            <w:r>
              <w:rPr>
                <w:rFonts w:ascii="Arial" w:cs="Arial" w:eastAsia="Arial" w:hAnsi="Arial"/>
                <w:sz w:val="15"/>
                <w:szCs w:val="15"/>
                <w:b w:val="1"/>
                <w:bCs w:val="1"/>
                <w:color w:val="auto"/>
                <w:w w:val="91"/>
              </w:rPr>
              <w:t>Thousands)</w:t>
            </w:r>
          </w:p>
        </w:tc>
      </w:tr>
      <w:tr>
        <w:trPr>
          <w:trHeight w:val="254"/>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Common Stock, Common OP units and Restricted Stock</w:t>
            </w:r>
          </w:p>
        </w:tc>
        <w:tc>
          <w:tcPr>
            <w:tcW w:w="17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12/31/2019</w:t>
            </w:r>
          </w:p>
        </w:tc>
        <w:tc>
          <w:tcPr>
            <w:tcW w:w="2100" w:type="dxa"/>
            <w:vAlign w:val="bottom"/>
            <w:gridSpan w:val="2"/>
            <w:shd w:val="clear" w:color="auto" w:fill="CCEEFF"/>
          </w:tcPr>
          <w:p>
            <w:pPr>
              <w:jc w:val="right"/>
              <w:ind w:right="483"/>
              <w:spacing w:after="0"/>
              <w:rPr>
                <w:sz w:val="20"/>
                <w:szCs w:val="20"/>
                <w:color w:val="auto"/>
              </w:rPr>
            </w:pPr>
            <w:r>
              <w:rPr>
                <w:rFonts w:ascii="Arial" w:cs="Arial" w:eastAsia="Arial" w:hAnsi="Arial"/>
                <w:sz w:val="15"/>
                <w:szCs w:val="15"/>
                <w:color w:val="auto"/>
              </w:rPr>
              <w:t>1/15/2020 $</w:t>
            </w: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0.75</w:t>
            </w:r>
          </w:p>
        </w:tc>
        <w:tc>
          <w:tcPr>
            <w:tcW w:w="2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71,704</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Share-Based Compensation</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of December 31, 2019, we had two share-based compensation plans; the Sun Communities, Inc. 2015 Equity Incentive Plan (“2015 Equity Incentive Plan”) and the First Amended and Restated 2004 Non-Employee Director Option Plan (“2004 Non-Employee Director Option Plan”). We believe granting equity awards will provide certain executives, key employees and directors additional incentives to promote our financial success and promote employee and director retention by providing an opportunity to acquire or increase the direct proprietary interest of those individuals in our operations and future.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- 30</w:t>
      </w:r>
    </w:p>
    <w:p>
      <w:pPr>
        <w:sectPr>
          <w:pgSz w:w="11900" w:h="16838" w:orient="portrait"/>
          <w:cols w:equalWidth="0" w:num="1">
            <w:col w:w="11420"/>
          </w:cols>
          <w:pgMar w:left="240" w:top="121"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majority of our share-based compensation is awarded as service vesting restricted stock grants to executives and key employees. We have also awarded restricted stock to our non-employee directors. We measure the fair value associated with these awards using the closing price of our common stock as of the grant date to calculate compensation cost. Employee awards typically vest over several years and are subject to continued employment by the employee. Award recipients receive distribution payments on unvested shares of restricted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Equity Incentive Plan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Annual Meeting of Stockholders held on July 20, 2015, the stockholders approved the 2015 Equity Plan. The 2015 Equity Plan had been adopted by the Board and was effective upon approval by our stockholders. The maximum number of shares of common stock that may be issued under the 2015 Equity Plan is 1,750,000 shares of our common stock, with 974,864 shares remaining for future issuance.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2004 Non-Employee Director Option Plan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director plan was approved by our stockholders at the Annual Meeting of Stockholders held on July 19, 2012. The director plan amended and restated in its entirety our 2004 Non-Employee Director Stock Option Plan. At the Annual Meeting of the Stockholders held on May 17, 2018, the stockholders approved the First Amendment to Sun Communities, Inc. First Amended and Restated 2004 Non-Employee Director Option Plan to increase the number of authorized shares under the plan by 200,000 shares.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types of awards that may be granted under the director plan are options, restricted stock and OP units. Only non-employee directors are eligible to participate in the director plan. The maximum number of options, restricted stock and OP units that may be issued under the Director Plan is 375,000 shares, with 191,774 shares remaining for future issuance.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2019 and 2018, shares were granted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Arial" w:cs="Arial" w:eastAsia="Arial" w:hAnsi="Arial"/>
                <w:sz w:val="15"/>
                <w:szCs w:val="15"/>
                <w:b w:val="1"/>
                <w:bCs w:val="1"/>
                <w:color w:val="auto"/>
              </w:rPr>
              <w:t>Shares</w:t>
            </w:r>
          </w:p>
        </w:tc>
        <w:tc>
          <w:tcPr>
            <w:tcW w:w="260" w:type="dxa"/>
            <w:vAlign w:val="bottom"/>
          </w:tcPr>
          <w:p>
            <w:pPr>
              <w:spacing w:after="0"/>
              <w:rPr>
                <w:sz w:val="15"/>
                <w:szCs w:val="15"/>
                <w:color w:val="auto"/>
              </w:rPr>
            </w:pPr>
          </w:p>
        </w:tc>
        <w:tc>
          <w:tcPr>
            <w:tcW w:w="1140" w:type="dxa"/>
            <w:vAlign w:val="bottom"/>
            <w:gridSpan w:val="2"/>
          </w:tcPr>
          <w:p>
            <w:pPr>
              <w:ind w:left="60"/>
              <w:spacing w:after="0"/>
              <w:rPr>
                <w:sz w:val="20"/>
                <w:szCs w:val="20"/>
                <w:color w:val="auto"/>
              </w:rPr>
            </w:pPr>
            <w:r>
              <w:rPr>
                <w:rFonts w:ascii="Arial" w:cs="Arial" w:eastAsia="Arial" w:hAnsi="Arial"/>
                <w:sz w:val="15"/>
                <w:szCs w:val="15"/>
                <w:b w:val="1"/>
                <w:bCs w:val="1"/>
                <w:color w:val="auto"/>
                <w:w w:val="97"/>
              </w:rPr>
              <w:t>Grant Date Fair</w:t>
            </w:r>
          </w:p>
        </w:tc>
        <w:tc>
          <w:tcPr>
            <w:tcW w:w="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5"/>
                <w:szCs w:val="15"/>
                <w:b w:val="1"/>
                <w:bCs w:val="1"/>
                <w:color w:val="auto"/>
                <w:w w:val="88"/>
              </w:rPr>
              <w:t>Vesting</w:t>
            </w:r>
          </w:p>
        </w:tc>
        <w:tc>
          <w:tcPr>
            <w:tcW w:w="1140" w:type="dxa"/>
            <w:vAlign w:val="bottom"/>
          </w:tcPr>
          <w:p>
            <w:pPr>
              <w:spacing w:after="0"/>
              <w:rPr>
                <w:sz w:val="15"/>
                <w:szCs w:val="15"/>
                <w:color w:val="auto"/>
              </w:rPr>
            </w:pPr>
          </w:p>
        </w:tc>
      </w:tr>
      <w:tr>
        <w:trPr>
          <w:trHeight w:val="202"/>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Grant Period</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Type</w:t>
            </w: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Plan</w:t>
            </w:r>
          </w:p>
        </w:tc>
        <w:tc>
          <w:tcPr>
            <w:tcW w:w="8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Granted</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b w:val="1"/>
                <w:bCs w:val="1"/>
                <w:color w:val="auto"/>
                <w:w w:val="92"/>
              </w:rPr>
              <w:t>Value Per Share</w:t>
            </w:r>
          </w:p>
        </w:tc>
        <w:tc>
          <w:tcPr>
            <w:tcW w:w="3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23"/>
              <w:spacing w:after="0"/>
              <w:rPr>
                <w:sz w:val="20"/>
                <w:szCs w:val="20"/>
                <w:color w:val="auto"/>
              </w:rPr>
            </w:pPr>
            <w:r>
              <w:rPr>
                <w:rFonts w:ascii="Arial" w:cs="Arial" w:eastAsia="Arial" w:hAnsi="Arial"/>
                <w:sz w:val="15"/>
                <w:szCs w:val="15"/>
                <w:b w:val="1"/>
                <w:bCs w:val="1"/>
                <w:color w:val="auto"/>
                <w:w w:val="89"/>
              </w:rPr>
              <w:t>Vesting Type</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Anniversary</w:t>
            </w:r>
          </w:p>
        </w:tc>
        <w:tc>
          <w:tcPr>
            <w:tcW w:w="114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Percentage</w:t>
            </w:r>
          </w:p>
        </w:tc>
      </w:tr>
      <w:tr>
        <w:trPr>
          <w:trHeight w:val="206"/>
        </w:trPr>
        <w:tc>
          <w:tcPr>
            <w:tcW w:w="10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2019</w:t>
            </w:r>
          </w:p>
        </w:tc>
        <w:tc>
          <w:tcPr>
            <w:tcW w:w="14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Executive Officers</w:t>
            </w:r>
          </w:p>
        </w:tc>
        <w:tc>
          <w:tcPr>
            <w:tcW w:w="25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2015 Equity Incentive Plan</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44,000</w:t>
            </w: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115.39</w:t>
            </w:r>
          </w:p>
        </w:tc>
        <w:tc>
          <w:tcPr>
            <w:tcW w:w="3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w:t>
            </w:r>
          </w:p>
        </w:tc>
        <w:tc>
          <w:tcPr>
            <w:tcW w:w="1420" w:type="dxa"/>
            <w:vAlign w:val="bottom"/>
            <w:shd w:val="clear" w:color="auto" w:fill="CCEEFF"/>
          </w:tcPr>
          <w:p>
            <w:pPr>
              <w:jc w:val="center"/>
              <w:ind w:right="3"/>
              <w:spacing w:after="0"/>
              <w:rPr>
                <w:sz w:val="20"/>
                <w:szCs w:val="20"/>
                <w:color w:val="auto"/>
              </w:rPr>
            </w:pPr>
            <w:r>
              <w:rPr>
                <w:rFonts w:ascii="Arial" w:cs="Arial" w:eastAsia="Arial" w:hAnsi="Arial"/>
                <w:sz w:val="15"/>
                <w:szCs w:val="15"/>
                <w:color w:val="auto"/>
                <w:w w:val="92"/>
              </w:rPr>
              <w:t>Time Based</w:t>
            </w:r>
          </w:p>
        </w:tc>
        <w:tc>
          <w:tcPr>
            <w:tcW w:w="2400" w:type="dxa"/>
            <w:vAlign w:val="bottom"/>
            <w:gridSpan w:val="2"/>
            <w:shd w:val="clear" w:color="auto" w:fill="CCEEFF"/>
          </w:tcPr>
          <w:p>
            <w:pPr>
              <w:jc w:val="right"/>
              <w:ind w:right="263"/>
              <w:spacing w:after="0"/>
              <w:rPr>
                <w:sz w:val="20"/>
                <w:szCs w:val="20"/>
                <w:color w:val="auto"/>
              </w:rPr>
            </w:pPr>
            <w:r>
              <w:rPr>
                <w:rFonts w:ascii="Arial" w:cs="Arial" w:eastAsia="Arial" w:hAnsi="Arial"/>
                <w:sz w:val="15"/>
                <w:szCs w:val="15"/>
                <w:color w:val="auto"/>
              </w:rPr>
              <w:t>20.0% annually over 5 years</w:t>
            </w:r>
          </w:p>
        </w:tc>
      </w:tr>
      <w:tr>
        <w:trPr>
          <w:trHeight w:val="62"/>
        </w:trPr>
        <w:tc>
          <w:tcPr>
            <w:tcW w:w="108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256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r>
      <w:tr>
        <w:trPr>
          <w:trHeight w:val="208"/>
        </w:trPr>
        <w:tc>
          <w:tcPr>
            <w:tcW w:w="1080" w:type="dxa"/>
            <w:vAlign w:val="bottom"/>
          </w:tcPr>
          <w:p>
            <w:pPr>
              <w:jc w:val="center"/>
              <w:spacing w:after="0"/>
              <w:rPr>
                <w:sz w:val="20"/>
                <w:szCs w:val="20"/>
                <w:color w:val="auto"/>
              </w:rPr>
            </w:pPr>
            <w:r>
              <w:rPr>
                <w:rFonts w:ascii="Arial" w:cs="Arial" w:eastAsia="Arial" w:hAnsi="Arial"/>
                <w:sz w:val="15"/>
                <w:szCs w:val="15"/>
                <w:color w:val="auto"/>
                <w:w w:val="89"/>
              </w:rPr>
              <w:t>2019</w:t>
            </w:r>
          </w:p>
        </w:tc>
        <w:tc>
          <w:tcPr>
            <w:tcW w:w="1420" w:type="dxa"/>
            <w:vAlign w:val="bottom"/>
          </w:tcPr>
          <w:p>
            <w:pPr>
              <w:jc w:val="center"/>
              <w:spacing w:after="0"/>
              <w:rPr>
                <w:sz w:val="20"/>
                <w:szCs w:val="20"/>
                <w:color w:val="auto"/>
              </w:rPr>
            </w:pPr>
            <w:r>
              <w:rPr>
                <w:rFonts w:ascii="Arial" w:cs="Arial" w:eastAsia="Arial" w:hAnsi="Arial"/>
                <w:sz w:val="15"/>
                <w:szCs w:val="15"/>
                <w:color w:val="auto"/>
                <w:w w:val="95"/>
              </w:rPr>
              <w:t>Executive Officers</w:t>
            </w:r>
          </w:p>
        </w:tc>
        <w:tc>
          <w:tcPr>
            <w:tcW w:w="2560" w:type="dxa"/>
            <w:vAlign w:val="bottom"/>
          </w:tcPr>
          <w:p>
            <w:pPr>
              <w:jc w:val="center"/>
              <w:spacing w:after="0"/>
              <w:rPr>
                <w:sz w:val="20"/>
                <w:szCs w:val="20"/>
                <w:color w:val="auto"/>
              </w:rPr>
            </w:pPr>
            <w:r>
              <w:rPr>
                <w:rFonts w:ascii="Arial" w:cs="Arial" w:eastAsia="Arial" w:hAnsi="Arial"/>
                <w:sz w:val="15"/>
                <w:szCs w:val="15"/>
                <w:color w:val="auto"/>
                <w:w w:val="93"/>
              </w:rPr>
              <w:t>2015 Equity Incentive Plan</w:t>
            </w:r>
          </w:p>
        </w:tc>
        <w:tc>
          <w:tcPr>
            <w:tcW w:w="820" w:type="dxa"/>
            <w:vAlign w:val="bottom"/>
          </w:tcPr>
          <w:p>
            <w:pPr>
              <w:jc w:val="right"/>
              <w:spacing w:after="0"/>
              <w:rPr>
                <w:sz w:val="20"/>
                <w:szCs w:val="20"/>
                <w:color w:val="auto"/>
              </w:rPr>
            </w:pPr>
            <w:r>
              <w:rPr>
                <w:rFonts w:ascii="Arial" w:cs="Arial" w:eastAsia="Arial" w:hAnsi="Arial"/>
                <w:sz w:val="15"/>
                <w:szCs w:val="15"/>
                <w:color w:val="auto"/>
              </w:rPr>
              <w:t>66,000</w:t>
            </w:r>
          </w:p>
        </w:tc>
        <w:tc>
          <w:tcPr>
            <w:tcW w:w="260" w:type="dxa"/>
            <w:vAlign w:val="bottom"/>
          </w:tcPr>
          <w:p>
            <w:pPr>
              <w:jc w:val="right"/>
              <w:spacing w:after="0"/>
              <w:rPr>
                <w:sz w:val="20"/>
                <w:szCs w:val="20"/>
                <w:color w:val="auto"/>
              </w:rPr>
            </w:pPr>
            <w:r>
              <w:rPr>
                <w:rFonts w:ascii="Arial" w:cs="Arial" w:eastAsia="Arial" w:hAnsi="Arial"/>
                <w:sz w:val="13"/>
                <w:szCs w:val="13"/>
                <w:color w:val="auto"/>
              </w:rPr>
              <w:t>(2)</w:t>
            </w:r>
          </w:p>
        </w:tc>
        <w:tc>
          <w:tcPr>
            <w:tcW w:w="380" w:type="dxa"/>
            <w:vAlign w:val="bottom"/>
          </w:tcPr>
          <w:p>
            <w:pPr>
              <w:ind w:left="60"/>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115.39</w:t>
            </w:r>
          </w:p>
        </w:tc>
        <w:tc>
          <w:tcPr>
            <w:tcW w:w="320" w:type="dxa"/>
            <w:vAlign w:val="bottom"/>
          </w:tcPr>
          <w:p>
            <w:pPr>
              <w:jc w:val="right"/>
              <w:ind w:right="76"/>
              <w:spacing w:after="0"/>
              <w:rPr>
                <w:sz w:val="20"/>
                <w:szCs w:val="20"/>
                <w:color w:val="auto"/>
              </w:rPr>
            </w:pPr>
            <w:r>
              <w:rPr>
                <w:rFonts w:ascii="Arial" w:cs="Arial" w:eastAsia="Arial" w:hAnsi="Arial"/>
                <w:sz w:val="13"/>
                <w:szCs w:val="13"/>
                <w:color w:val="auto"/>
              </w:rPr>
              <w:t>(2)</w:t>
            </w:r>
          </w:p>
        </w:tc>
        <w:tc>
          <w:tcPr>
            <w:tcW w:w="1420" w:type="dxa"/>
            <w:vAlign w:val="bottom"/>
          </w:tcPr>
          <w:p>
            <w:pPr>
              <w:jc w:val="center"/>
              <w:ind w:right="3"/>
              <w:spacing w:after="0"/>
              <w:rPr>
                <w:sz w:val="20"/>
                <w:szCs w:val="20"/>
                <w:color w:val="auto"/>
              </w:rPr>
            </w:pPr>
            <w:r>
              <w:rPr>
                <w:rFonts w:ascii="Arial" w:cs="Arial" w:eastAsia="Arial" w:hAnsi="Arial"/>
                <w:sz w:val="15"/>
                <w:szCs w:val="15"/>
                <w:color w:val="auto"/>
                <w:w w:val="96"/>
              </w:rPr>
              <w:t>Market Condition</w:t>
            </w:r>
          </w:p>
        </w:tc>
        <w:tc>
          <w:tcPr>
            <w:tcW w:w="1260" w:type="dxa"/>
            <w:vAlign w:val="bottom"/>
          </w:tcPr>
          <w:p>
            <w:pPr>
              <w:jc w:val="center"/>
              <w:spacing w:after="0"/>
              <w:rPr>
                <w:sz w:val="20"/>
                <w:szCs w:val="20"/>
                <w:color w:val="auto"/>
              </w:rPr>
            </w:pPr>
            <w:r>
              <w:rPr>
                <w:rFonts w:ascii="Arial" w:cs="Arial" w:eastAsia="Arial" w:hAnsi="Arial"/>
                <w:sz w:val="15"/>
                <w:szCs w:val="15"/>
                <w:color w:val="auto"/>
                <w:w w:val="92"/>
              </w:rPr>
              <w:t>3rd</w:t>
            </w:r>
          </w:p>
        </w:tc>
        <w:tc>
          <w:tcPr>
            <w:tcW w:w="1140" w:type="dxa"/>
            <w:vAlign w:val="bottom"/>
          </w:tcPr>
          <w:p>
            <w:pPr>
              <w:jc w:val="right"/>
              <w:spacing w:after="0"/>
              <w:rPr>
                <w:sz w:val="20"/>
                <w:szCs w:val="20"/>
                <w:color w:val="auto"/>
              </w:rPr>
            </w:pPr>
            <w:r>
              <w:rPr>
                <w:rFonts w:ascii="Arial" w:cs="Arial" w:eastAsia="Arial" w:hAnsi="Arial"/>
                <w:sz w:val="15"/>
                <w:szCs w:val="15"/>
                <w:color w:val="auto"/>
              </w:rPr>
              <w:t>100.0%</w:t>
            </w:r>
          </w:p>
        </w:tc>
      </w:tr>
      <w:tr>
        <w:trPr>
          <w:trHeight w:val="62"/>
        </w:trPr>
        <w:tc>
          <w:tcPr>
            <w:tcW w:w="10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25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140" w:type="dxa"/>
            <w:vAlign w:val="bottom"/>
          </w:tcPr>
          <w:p>
            <w:pPr>
              <w:spacing w:after="0"/>
              <w:rPr>
                <w:sz w:val="5"/>
                <w:szCs w:val="5"/>
                <w:color w:val="auto"/>
              </w:rPr>
            </w:pPr>
          </w:p>
        </w:tc>
      </w:tr>
      <w:tr>
        <w:trPr>
          <w:trHeight w:val="188"/>
        </w:trPr>
        <w:tc>
          <w:tcPr>
            <w:tcW w:w="10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2019</w:t>
            </w:r>
          </w:p>
        </w:tc>
        <w:tc>
          <w:tcPr>
            <w:tcW w:w="14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Directors</w:t>
            </w:r>
          </w:p>
        </w:tc>
        <w:tc>
          <w:tcPr>
            <w:tcW w:w="25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2004 Non-Employee Director Option</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18,000</w:t>
            </w: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113.68</w:t>
            </w:r>
          </w:p>
        </w:tc>
        <w:tc>
          <w:tcPr>
            <w:tcW w:w="3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w:t>
            </w:r>
          </w:p>
        </w:tc>
        <w:tc>
          <w:tcPr>
            <w:tcW w:w="1420" w:type="dxa"/>
            <w:vAlign w:val="bottom"/>
            <w:shd w:val="clear" w:color="auto" w:fill="CCEEFF"/>
          </w:tcPr>
          <w:p>
            <w:pPr>
              <w:jc w:val="center"/>
              <w:ind w:right="3"/>
              <w:spacing w:after="0"/>
              <w:rPr>
                <w:sz w:val="20"/>
                <w:szCs w:val="20"/>
                <w:color w:val="auto"/>
              </w:rPr>
            </w:pPr>
            <w:r>
              <w:rPr>
                <w:rFonts w:ascii="Arial" w:cs="Arial" w:eastAsia="Arial" w:hAnsi="Arial"/>
                <w:sz w:val="15"/>
                <w:szCs w:val="15"/>
                <w:color w:val="auto"/>
                <w:w w:val="92"/>
              </w:rPr>
              <w:t>Time Based</w:t>
            </w:r>
          </w:p>
        </w:tc>
        <w:tc>
          <w:tcPr>
            <w:tcW w:w="12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3rd</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w:t>
            </w:r>
          </w:p>
        </w:tc>
      </w:tr>
      <w:tr>
        <w:trPr>
          <w:trHeight w:val="190"/>
        </w:trPr>
        <w:tc>
          <w:tcPr>
            <w:tcW w:w="10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5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6"/>
              </w:rPr>
              <w:t>Plan</w:t>
            </w: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08"/>
        </w:trPr>
        <w:tc>
          <w:tcPr>
            <w:tcW w:w="1080" w:type="dxa"/>
            <w:vAlign w:val="bottom"/>
          </w:tcPr>
          <w:p>
            <w:pPr>
              <w:jc w:val="center"/>
              <w:spacing w:after="0"/>
              <w:rPr>
                <w:sz w:val="20"/>
                <w:szCs w:val="20"/>
                <w:color w:val="auto"/>
              </w:rPr>
            </w:pPr>
            <w:r>
              <w:rPr>
                <w:rFonts w:ascii="Arial" w:cs="Arial" w:eastAsia="Arial" w:hAnsi="Arial"/>
                <w:sz w:val="15"/>
                <w:szCs w:val="15"/>
                <w:color w:val="auto"/>
                <w:w w:val="89"/>
              </w:rPr>
              <w:t>2019</w:t>
            </w:r>
          </w:p>
        </w:tc>
        <w:tc>
          <w:tcPr>
            <w:tcW w:w="1420" w:type="dxa"/>
            <w:vAlign w:val="bottom"/>
          </w:tcPr>
          <w:p>
            <w:pPr>
              <w:jc w:val="center"/>
              <w:spacing w:after="0"/>
              <w:rPr>
                <w:sz w:val="20"/>
                <w:szCs w:val="20"/>
                <w:color w:val="auto"/>
              </w:rPr>
            </w:pPr>
            <w:r>
              <w:rPr>
                <w:rFonts w:ascii="Arial" w:cs="Arial" w:eastAsia="Arial" w:hAnsi="Arial"/>
                <w:sz w:val="15"/>
                <w:szCs w:val="15"/>
                <w:color w:val="auto"/>
                <w:w w:val="93"/>
              </w:rPr>
              <w:t>Key Employees</w:t>
            </w:r>
          </w:p>
        </w:tc>
        <w:tc>
          <w:tcPr>
            <w:tcW w:w="2560" w:type="dxa"/>
            <w:vAlign w:val="bottom"/>
          </w:tcPr>
          <w:p>
            <w:pPr>
              <w:jc w:val="center"/>
              <w:spacing w:after="0"/>
              <w:rPr>
                <w:sz w:val="20"/>
                <w:szCs w:val="20"/>
                <w:color w:val="auto"/>
              </w:rPr>
            </w:pPr>
            <w:r>
              <w:rPr>
                <w:rFonts w:ascii="Arial" w:cs="Arial" w:eastAsia="Arial" w:hAnsi="Arial"/>
                <w:sz w:val="15"/>
                <w:szCs w:val="15"/>
                <w:color w:val="auto"/>
                <w:w w:val="93"/>
              </w:rPr>
              <w:t>2015 Equity Incentive Plan</w:t>
            </w:r>
          </w:p>
        </w:tc>
        <w:tc>
          <w:tcPr>
            <w:tcW w:w="820" w:type="dxa"/>
            <w:vAlign w:val="bottom"/>
          </w:tcPr>
          <w:p>
            <w:pPr>
              <w:jc w:val="right"/>
              <w:spacing w:after="0"/>
              <w:rPr>
                <w:sz w:val="20"/>
                <w:szCs w:val="20"/>
                <w:color w:val="auto"/>
              </w:rPr>
            </w:pPr>
            <w:r>
              <w:rPr>
                <w:rFonts w:ascii="Arial" w:cs="Arial" w:eastAsia="Arial" w:hAnsi="Arial"/>
                <w:sz w:val="15"/>
                <w:szCs w:val="15"/>
                <w:color w:val="auto"/>
              </w:rPr>
              <w:t>55,770</w:t>
            </w:r>
          </w:p>
        </w:tc>
        <w:tc>
          <w:tcPr>
            <w:tcW w:w="26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120.01</w:t>
            </w:r>
          </w:p>
        </w:tc>
        <w:tc>
          <w:tcPr>
            <w:tcW w:w="320" w:type="dxa"/>
            <w:vAlign w:val="bottom"/>
          </w:tcPr>
          <w:p>
            <w:pPr>
              <w:jc w:val="right"/>
              <w:ind w:right="76"/>
              <w:spacing w:after="0"/>
              <w:rPr>
                <w:sz w:val="20"/>
                <w:szCs w:val="20"/>
                <w:color w:val="auto"/>
              </w:rPr>
            </w:pPr>
            <w:r>
              <w:rPr>
                <w:rFonts w:ascii="Arial" w:cs="Arial" w:eastAsia="Arial" w:hAnsi="Arial"/>
                <w:sz w:val="13"/>
                <w:szCs w:val="13"/>
                <w:color w:val="auto"/>
              </w:rPr>
              <w:t>(1)</w:t>
            </w:r>
          </w:p>
        </w:tc>
        <w:tc>
          <w:tcPr>
            <w:tcW w:w="1420" w:type="dxa"/>
            <w:vAlign w:val="bottom"/>
          </w:tcPr>
          <w:p>
            <w:pPr>
              <w:jc w:val="center"/>
              <w:ind w:right="3"/>
              <w:spacing w:after="0"/>
              <w:rPr>
                <w:sz w:val="20"/>
                <w:szCs w:val="20"/>
                <w:color w:val="auto"/>
              </w:rPr>
            </w:pPr>
            <w:r>
              <w:rPr>
                <w:rFonts w:ascii="Arial" w:cs="Arial" w:eastAsia="Arial" w:hAnsi="Arial"/>
                <w:sz w:val="15"/>
                <w:szCs w:val="15"/>
                <w:color w:val="auto"/>
                <w:w w:val="92"/>
              </w:rPr>
              <w:t>Time Based</w:t>
            </w:r>
          </w:p>
        </w:tc>
        <w:tc>
          <w:tcPr>
            <w:tcW w:w="2400" w:type="dxa"/>
            <w:vAlign w:val="bottom"/>
            <w:gridSpan w:val="2"/>
          </w:tcPr>
          <w:p>
            <w:pPr>
              <w:jc w:val="right"/>
              <w:ind w:right="263"/>
              <w:spacing w:after="0"/>
              <w:rPr>
                <w:sz w:val="20"/>
                <w:szCs w:val="20"/>
                <w:color w:val="auto"/>
              </w:rPr>
            </w:pPr>
            <w:r>
              <w:rPr>
                <w:rFonts w:ascii="Arial" w:cs="Arial" w:eastAsia="Arial" w:hAnsi="Arial"/>
                <w:sz w:val="15"/>
                <w:szCs w:val="15"/>
                <w:color w:val="auto"/>
              </w:rPr>
              <w:t>20.0% annually over 5 years</w:t>
            </w:r>
          </w:p>
        </w:tc>
      </w:tr>
      <w:tr>
        <w:trPr>
          <w:trHeight w:val="62"/>
        </w:trPr>
        <w:tc>
          <w:tcPr>
            <w:tcW w:w="10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25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2400" w:type="dxa"/>
            <w:vAlign w:val="bottom"/>
            <w:gridSpan w:val="2"/>
          </w:tcPr>
          <w:p>
            <w:pPr>
              <w:spacing w:after="0"/>
              <w:rPr>
                <w:sz w:val="5"/>
                <w:szCs w:val="5"/>
                <w:color w:val="auto"/>
              </w:rPr>
            </w:pPr>
          </w:p>
        </w:tc>
      </w:tr>
      <w:tr>
        <w:trPr>
          <w:trHeight w:val="208"/>
        </w:trPr>
        <w:tc>
          <w:tcPr>
            <w:tcW w:w="10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2019</w:t>
            </w:r>
          </w:p>
        </w:tc>
        <w:tc>
          <w:tcPr>
            <w:tcW w:w="14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Key Employees</w:t>
            </w:r>
          </w:p>
        </w:tc>
        <w:tc>
          <w:tcPr>
            <w:tcW w:w="25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2015 Equity Incentive Plan</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6,250</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142.48</w:t>
            </w:r>
          </w:p>
        </w:tc>
        <w:tc>
          <w:tcPr>
            <w:tcW w:w="3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w:t>
            </w:r>
          </w:p>
        </w:tc>
        <w:tc>
          <w:tcPr>
            <w:tcW w:w="1420" w:type="dxa"/>
            <w:vAlign w:val="bottom"/>
            <w:shd w:val="clear" w:color="auto" w:fill="CCEEFF"/>
          </w:tcPr>
          <w:p>
            <w:pPr>
              <w:jc w:val="center"/>
              <w:ind w:right="3"/>
              <w:spacing w:after="0"/>
              <w:rPr>
                <w:sz w:val="20"/>
                <w:szCs w:val="20"/>
                <w:color w:val="auto"/>
              </w:rPr>
            </w:pPr>
            <w:r>
              <w:rPr>
                <w:rFonts w:ascii="Arial" w:cs="Arial" w:eastAsia="Arial" w:hAnsi="Arial"/>
                <w:sz w:val="15"/>
                <w:szCs w:val="15"/>
                <w:color w:val="auto"/>
                <w:w w:val="92"/>
              </w:rPr>
              <w:t>Time Based</w:t>
            </w:r>
          </w:p>
        </w:tc>
        <w:tc>
          <w:tcPr>
            <w:tcW w:w="2400" w:type="dxa"/>
            <w:vAlign w:val="bottom"/>
            <w:gridSpan w:val="2"/>
            <w:shd w:val="clear" w:color="auto" w:fill="CCEEFF"/>
          </w:tcPr>
          <w:p>
            <w:pPr>
              <w:jc w:val="right"/>
              <w:ind w:right="263"/>
              <w:spacing w:after="0"/>
              <w:rPr>
                <w:sz w:val="20"/>
                <w:szCs w:val="20"/>
                <w:color w:val="auto"/>
              </w:rPr>
            </w:pPr>
            <w:r>
              <w:rPr>
                <w:rFonts w:ascii="Arial" w:cs="Arial" w:eastAsia="Arial" w:hAnsi="Arial"/>
                <w:sz w:val="15"/>
                <w:szCs w:val="15"/>
                <w:color w:val="auto"/>
              </w:rPr>
              <w:t>20.0% annually over 5 years</w:t>
            </w:r>
          </w:p>
        </w:tc>
      </w:tr>
      <w:tr>
        <w:trPr>
          <w:trHeight w:val="62"/>
        </w:trPr>
        <w:tc>
          <w:tcPr>
            <w:tcW w:w="108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256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r>
      <w:tr>
        <w:trPr>
          <w:trHeight w:val="208"/>
        </w:trPr>
        <w:tc>
          <w:tcPr>
            <w:tcW w:w="1080" w:type="dxa"/>
            <w:vAlign w:val="bottom"/>
          </w:tcPr>
          <w:p>
            <w:pPr>
              <w:jc w:val="center"/>
              <w:spacing w:after="0"/>
              <w:rPr>
                <w:sz w:val="20"/>
                <w:szCs w:val="20"/>
                <w:color w:val="auto"/>
              </w:rPr>
            </w:pPr>
            <w:r>
              <w:rPr>
                <w:rFonts w:ascii="Arial" w:cs="Arial" w:eastAsia="Arial" w:hAnsi="Arial"/>
                <w:sz w:val="15"/>
                <w:szCs w:val="15"/>
                <w:color w:val="auto"/>
                <w:w w:val="89"/>
              </w:rPr>
              <w:t>2018</w:t>
            </w:r>
          </w:p>
        </w:tc>
        <w:tc>
          <w:tcPr>
            <w:tcW w:w="1420" w:type="dxa"/>
            <w:vAlign w:val="bottom"/>
          </w:tcPr>
          <w:p>
            <w:pPr>
              <w:jc w:val="center"/>
              <w:spacing w:after="0"/>
              <w:rPr>
                <w:sz w:val="20"/>
                <w:szCs w:val="20"/>
                <w:color w:val="auto"/>
              </w:rPr>
            </w:pPr>
            <w:r>
              <w:rPr>
                <w:rFonts w:ascii="Arial" w:cs="Arial" w:eastAsia="Arial" w:hAnsi="Arial"/>
                <w:sz w:val="15"/>
                <w:szCs w:val="15"/>
                <w:color w:val="auto"/>
                <w:w w:val="93"/>
              </w:rPr>
              <w:t>Key Employees</w:t>
            </w:r>
          </w:p>
        </w:tc>
        <w:tc>
          <w:tcPr>
            <w:tcW w:w="2560" w:type="dxa"/>
            <w:vAlign w:val="bottom"/>
          </w:tcPr>
          <w:p>
            <w:pPr>
              <w:jc w:val="center"/>
              <w:spacing w:after="0"/>
              <w:rPr>
                <w:sz w:val="20"/>
                <w:szCs w:val="20"/>
                <w:color w:val="auto"/>
              </w:rPr>
            </w:pPr>
            <w:r>
              <w:rPr>
                <w:rFonts w:ascii="Arial" w:cs="Arial" w:eastAsia="Arial" w:hAnsi="Arial"/>
                <w:sz w:val="15"/>
                <w:szCs w:val="15"/>
                <w:color w:val="auto"/>
                <w:w w:val="93"/>
              </w:rPr>
              <w:t>2015 Equity Incentive Plan</w:t>
            </w:r>
          </w:p>
        </w:tc>
        <w:tc>
          <w:tcPr>
            <w:tcW w:w="820" w:type="dxa"/>
            <w:vAlign w:val="bottom"/>
          </w:tcPr>
          <w:p>
            <w:pPr>
              <w:jc w:val="right"/>
              <w:spacing w:after="0"/>
              <w:rPr>
                <w:sz w:val="20"/>
                <w:szCs w:val="20"/>
                <w:color w:val="auto"/>
              </w:rPr>
            </w:pPr>
            <w:r>
              <w:rPr>
                <w:rFonts w:ascii="Arial" w:cs="Arial" w:eastAsia="Arial" w:hAnsi="Arial"/>
                <w:sz w:val="15"/>
                <w:szCs w:val="15"/>
                <w:color w:val="auto"/>
              </w:rPr>
              <w:t>16,500</w:t>
            </w:r>
          </w:p>
        </w:tc>
        <w:tc>
          <w:tcPr>
            <w:tcW w:w="26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88.30</w:t>
            </w:r>
          </w:p>
        </w:tc>
        <w:tc>
          <w:tcPr>
            <w:tcW w:w="320" w:type="dxa"/>
            <w:vAlign w:val="bottom"/>
          </w:tcPr>
          <w:p>
            <w:pPr>
              <w:jc w:val="right"/>
              <w:ind w:right="76"/>
              <w:spacing w:after="0"/>
              <w:rPr>
                <w:sz w:val="20"/>
                <w:szCs w:val="20"/>
                <w:color w:val="auto"/>
              </w:rPr>
            </w:pPr>
            <w:r>
              <w:rPr>
                <w:rFonts w:ascii="Arial" w:cs="Arial" w:eastAsia="Arial" w:hAnsi="Arial"/>
                <w:sz w:val="13"/>
                <w:szCs w:val="13"/>
                <w:color w:val="auto"/>
              </w:rPr>
              <w:t>(1)</w:t>
            </w:r>
          </w:p>
        </w:tc>
        <w:tc>
          <w:tcPr>
            <w:tcW w:w="1420" w:type="dxa"/>
            <w:vAlign w:val="bottom"/>
          </w:tcPr>
          <w:p>
            <w:pPr>
              <w:jc w:val="center"/>
              <w:ind w:right="3"/>
              <w:spacing w:after="0"/>
              <w:rPr>
                <w:sz w:val="20"/>
                <w:szCs w:val="20"/>
                <w:color w:val="auto"/>
              </w:rPr>
            </w:pPr>
            <w:r>
              <w:rPr>
                <w:rFonts w:ascii="Arial" w:cs="Arial" w:eastAsia="Arial" w:hAnsi="Arial"/>
                <w:sz w:val="15"/>
                <w:szCs w:val="15"/>
                <w:color w:val="auto"/>
                <w:w w:val="92"/>
              </w:rPr>
              <w:t>Time Based</w:t>
            </w:r>
          </w:p>
        </w:tc>
        <w:tc>
          <w:tcPr>
            <w:tcW w:w="1260" w:type="dxa"/>
            <w:vAlign w:val="bottom"/>
          </w:tcPr>
          <w:p>
            <w:pPr>
              <w:jc w:val="center"/>
              <w:spacing w:after="0"/>
              <w:rPr>
                <w:sz w:val="20"/>
                <w:szCs w:val="20"/>
                <w:color w:val="auto"/>
              </w:rPr>
            </w:pPr>
            <w:r>
              <w:rPr>
                <w:rFonts w:ascii="Arial" w:cs="Arial" w:eastAsia="Arial" w:hAnsi="Arial"/>
                <w:sz w:val="15"/>
                <w:szCs w:val="15"/>
                <w:color w:val="auto"/>
                <w:w w:val="95"/>
              </w:rPr>
              <w:t>2nd</w:t>
            </w:r>
          </w:p>
        </w:tc>
        <w:tc>
          <w:tcPr>
            <w:tcW w:w="1140" w:type="dxa"/>
            <w:vAlign w:val="bottom"/>
          </w:tcPr>
          <w:p>
            <w:pPr>
              <w:jc w:val="right"/>
              <w:spacing w:after="0"/>
              <w:rPr>
                <w:sz w:val="20"/>
                <w:szCs w:val="20"/>
                <w:color w:val="auto"/>
              </w:rPr>
            </w:pPr>
            <w:r>
              <w:rPr>
                <w:rFonts w:ascii="Arial" w:cs="Arial" w:eastAsia="Arial" w:hAnsi="Arial"/>
                <w:sz w:val="15"/>
                <w:szCs w:val="15"/>
                <w:color w:val="auto"/>
              </w:rPr>
              <w:t>35.0%</w:t>
            </w:r>
          </w:p>
        </w:tc>
      </w:tr>
      <w:tr>
        <w:trPr>
          <w:trHeight w:val="62"/>
        </w:trPr>
        <w:tc>
          <w:tcPr>
            <w:tcW w:w="10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25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140" w:type="dxa"/>
            <w:vAlign w:val="bottom"/>
          </w:tcPr>
          <w:p>
            <w:pPr>
              <w:spacing w:after="0"/>
              <w:rPr>
                <w:sz w:val="5"/>
                <w:szCs w:val="5"/>
                <w:color w:val="auto"/>
              </w:rPr>
            </w:pPr>
          </w:p>
        </w:tc>
      </w:tr>
      <w:tr>
        <w:trPr>
          <w:trHeight w:val="208"/>
        </w:trPr>
        <w:tc>
          <w:tcPr>
            <w:tcW w:w="10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3rd</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35.0%</w:t>
            </w:r>
          </w:p>
        </w:tc>
      </w:tr>
      <w:tr>
        <w:trPr>
          <w:trHeight w:val="62"/>
        </w:trPr>
        <w:tc>
          <w:tcPr>
            <w:tcW w:w="108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256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r>
      <w:tr>
        <w:trPr>
          <w:trHeight w:val="208"/>
        </w:trPr>
        <w:tc>
          <w:tcPr>
            <w:tcW w:w="10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5"/>
                <w:szCs w:val="15"/>
                <w:color w:val="auto"/>
                <w:w w:val="95"/>
              </w:rPr>
              <w:t>4th</w:t>
            </w:r>
          </w:p>
        </w:tc>
        <w:tc>
          <w:tcPr>
            <w:tcW w:w="1140" w:type="dxa"/>
            <w:vAlign w:val="bottom"/>
          </w:tcPr>
          <w:p>
            <w:pPr>
              <w:jc w:val="right"/>
              <w:spacing w:after="0"/>
              <w:rPr>
                <w:sz w:val="20"/>
                <w:szCs w:val="20"/>
                <w:color w:val="auto"/>
              </w:rPr>
            </w:pPr>
            <w:r>
              <w:rPr>
                <w:rFonts w:ascii="Arial" w:cs="Arial" w:eastAsia="Arial" w:hAnsi="Arial"/>
                <w:sz w:val="15"/>
                <w:szCs w:val="15"/>
                <w:color w:val="auto"/>
              </w:rPr>
              <w:t>20.0%</w:t>
            </w:r>
          </w:p>
        </w:tc>
      </w:tr>
      <w:tr>
        <w:trPr>
          <w:trHeight w:val="62"/>
        </w:trPr>
        <w:tc>
          <w:tcPr>
            <w:tcW w:w="10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25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140" w:type="dxa"/>
            <w:vAlign w:val="bottom"/>
          </w:tcPr>
          <w:p>
            <w:pPr>
              <w:spacing w:after="0"/>
              <w:rPr>
                <w:sz w:val="5"/>
                <w:szCs w:val="5"/>
                <w:color w:val="auto"/>
              </w:rPr>
            </w:pPr>
          </w:p>
        </w:tc>
      </w:tr>
      <w:tr>
        <w:trPr>
          <w:trHeight w:val="208"/>
        </w:trPr>
        <w:tc>
          <w:tcPr>
            <w:tcW w:w="10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5th</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w:t>
            </w:r>
          </w:p>
        </w:tc>
      </w:tr>
      <w:tr>
        <w:trPr>
          <w:trHeight w:val="62"/>
        </w:trPr>
        <w:tc>
          <w:tcPr>
            <w:tcW w:w="108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256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r>
      <w:tr>
        <w:trPr>
          <w:trHeight w:val="208"/>
        </w:trPr>
        <w:tc>
          <w:tcPr>
            <w:tcW w:w="10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5"/>
                <w:szCs w:val="15"/>
                <w:color w:val="auto"/>
                <w:w w:val="95"/>
              </w:rPr>
              <w:t>6th</w:t>
            </w:r>
          </w:p>
        </w:tc>
        <w:tc>
          <w:tcPr>
            <w:tcW w:w="1140" w:type="dxa"/>
            <w:vAlign w:val="bottom"/>
          </w:tcPr>
          <w:p>
            <w:pPr>
              <w:jc w:val="right"/>
              <w:spacing w:after="0"/>
              <w:rPr>
                <w:sz w:val="20"/>
                <w:szCs w:val="20"/>
                <w:color w:val="auto"/>
              </w:rPr>
            </w:pPr>
            <w:r>
              <w:rPr>
                <w:rFonts w:ascii="Arial" w:cs="Arial" w:eastAsia="Arial" w:hAnsi="Arial"/>
                <w:sz w:val="15"/>
                <w:szCs w:val="15"/>
                <w:color w:val="auto"/>
              </w:rPr>
              <w:t>5.0%</w:t>
            </w:r>
          </w:p>
        </w:tc>
      </w:tr>
      <w:tr>
        <w:trPr>
          <w:trHeight w:val="62"/>
        </w:trPr>
        <w:tc>
          <w:tcPr>
            <w:tcW w:w="10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25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2400" w:type="dxa"/>
            <w:vAlign w:val="bottom"/>
            <w:gridSpan w:val="2"/>
          </w:tcPr>
          <w:p>
            <w:pPr>
              <w:spacing w:after="0"/>
              <w:rPr>
                <w:sz w:val="5"/>
                <w:szCs w:val="5"/>
                <w:color w:val="auto"/>
              </w:rPr>
            </w:pPr>
          </w:p>
        </w:tc>
      </w:tr>
      <w:tr>
        <w:trPr>
          <w:trHeight w:val="208"/>
        </w:trPr>
        <w:tc>
          <w:tcPr>
            <w:tcW w:w="10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2018</w:t>
            </w:r>
          </w:p>
        </w:tc>
        <w:tc>
          <w:tcPr>
            <w:tcW w:w="14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Key Employees</w:t>
            </w:r>
          </w:p>
        </w:tc>
        <w:tc>
          <w:tcPr>
            <w:tcW w:w="25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2015 Equity Incentive Plan</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50,100</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86.97</w:t>
            </w:r>
          </w:p>
        </w:tc>
        <w:tc>
          <w:tcPr>
            <w:tcW w:w="3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w:t>
            </w:r>
          </w:p>
        </w:tc>
        <w:tc>
          <w:tcPr>
            <w:tcW w:w="1420" w:type="dxa"/>
            <w:vAlign w:val="bottom"/>
            <w:shd w:val="clear" w:color="auto" w:fill="CCEEFF"/>
          </w:tcPr>
          <w:p>
            <w:pPr>
              <w:jc w:val="center"/>
              <w:ind w:right="3"/>
              <w:spacing w:after="0"/>
              <w:rPr>
                <w:sz w:val="20"/>
                <w:szCs w:val="20"/>
                <w:color w:val="auto"/>
              </w:rPr>
            </w:pPr>
            <w:r>
              <w:rPr>
                <w:rFonts w:ascii="Arial" w:cs="Arial" w:eastAsia="Arial" w:hAnsi="Arial"/>
                <w:sz w:val="15"/>
                <w:szCs w:val="15"/>
                <w:color w:val="auto"/>
                <w:w w:val="92"/>
              </w:rPr>
              <w:t>Time Based</w:t>
            </w:r>
          </w:p>
        </w:tc>
        <w:tc>
          <w:tcPr>
            <w:tcW w:w="2400" w:type="dxa"/>
            <w:vAlign w:val="bottom"/>
            <w:gridSpan w:val="2"/>
            <w:shd w:val="clear" w:color="auto" w:fill="CCEEFF"/>
          </w:tcPr>
          <w:p>
            <w:pPr>
              <w:jc w:val="right"/>
              <w:ind w:right="263"/>
              <w:spacing w:after="0"/>
              <w:rPr>
                <w:sz w:val="20"/>
                <w:szCs w:val="20"/>
                <w:color w:val="auto"/>
              </w:rPr>
            </w:pPr>
            <w:r>
              <w:rPr>
                <w:rFonts w:ascii="Arial" w:cs="Arial" w:eastAsia="Arial" w:hAnsi="Arial"/>
                <w:sz w:val="15"/>
                <w:szCs w:val="15"/>
                <w:color w:val="auto"/>
              </w:rPr>
              <w:t>20.0% annually over 5 years</w:t>
            </w:r>
          </w:p>
        </w:tc>
      </w:tr>
      <w:tr>
        <w:trPr>
          <w:trHeight w:val="62"/>
        </w:trPr>
        <w:tc>
          <w:tcPr>
            <w:tcW w:w="108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256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2400" w:type="dxa"/>
            <w:vAlign w:val="bottom"/>
            <w:gridSpan w:val="2"/>
            <w:shd w:val="clear" w:color="auto" w:fill="CCEEFF"/>
          </w:tcPr>
          <w:p>
            <w:pPr>
              <w:spacing w:after="0"/>
              <w:rPr>
                <w:sz w:val="5"/>
                <w:szCs w:val="5"/>
                <w:color w:val="auto"/>
              </w:rPr>
            </w:pPr>
          </w:p>
        </w:tc>
      </w:tr>
      <w:tr>
        <w:trPr>
          <w:trHeight w:val="208"/>
        </w:trPr>
        <w:tc>
          <w:tcPr>
            <w:tcW w:w="1080" w:type="dxa"/>
            <w:vAlign w:val="bottom"/>
          </w:tcPr>
          <w:p>
            <w:pPr>
              <w:jc w:val="center"/>
              <w:spacing w:after="0"/>
              <w:rPr>
                <w:sz w:val="20"/>
                <w:szCs w:val="20"/>
                <w:color w:val="auto"/>
              </w:rPr>
            </w:pPr>
            <w:r>
              <w:rPr>
                <w:rFonts w:ascii="Arial" w:cs="Arial" w:eastAsia="Arial" w:hAnsi="Arial"/>
                <w:sz w:val="15"/>
                <w:szCs w:val="15"/>
                <w:color w:val="auto"/>
                <w:w w:val="89"/>
              </w:rPr>
              <w:t>2018</w:t>
            </w:r>
          </w:p>
        </w:tc>
        <w:tc>
          <w:tcPr>
            <w:tcW w:w="1420" w:type="dxa"/>
            <w:vAlign w:val="bottom"/>
          </w:tcPr>
          <w:p>
            <w:pPr>
              <w:jc w:val="center"/>
              <w:spacing w:after="0"/>
              <w:rPr>
                <w:sz w:val="20"/>
                <w:szCs w:val="20"/>
                <w:color w:val="auto"/>
              </w:rPr>
            </w:pPr>
            <w:r>
              <w:rPr>
                <w:rFonts w:ascii="Arial" w:cs="Arial" w:eastAsia="Arial" w:hAnsi="Arial"/>
                <w:sz w:val="15"/>
                <w:szCs w:val="15"/>
                <w:color w:val="auto"/>
                <w:w w:val="95"/>
              </w:rPr>
              <w:t>Executive Officers</w:t>
            </w:r>
          </w:p>
        </w:tc>
        <w:tc>
          <w:tcPr>
            <w:tcW w:w="2560" w:type="dxa"/>
            <w:vAlign w:val="bottom"/>
          </w:tcPr>
          <w:p>
            <w:pPr>
              <w:jc w:val="center"/>
              <w:spacing w:after="0"/>
              <w:rPr>
                <w:sz w:val="20"/>
                <w:szCs w:val="20"/>
                <w:color w:val="auto"/>
              </w:rPr>
            </w:pPr>
            <w:r>
              <w:rPr>
                <w:rFonts w:ascii="Arial" w:cs="Arial" w:eastAsia="Arial" w:hAnsi="Arial"/>
                <w:sz w:val="15"/>
                <w:szCs w:val="15"/>
                <w:color w:val="auto"/>
                <w:w w:val="93"/>
              </w:rPr>
              <w:t>2015 Equity Incentive Plan</w:t>
            </w:r>
          </w:p>
        </w:tc>
        <w:tc>
          <w:tcPr>
            <w:tcW w:w="820" w:type="dxa"/>
            <w:vAlign w:val="bottom"/>
          </w:tcPr>
          <w:p>
            <w:pPr>
              <w:jc w:val="right"/>
              <w:spacing w:after="0"/>
              <w:rPr>
                <w:sz w:val="20"/>
                <w:szCs w:val="20"/>
                <w:color w:val="auto"/>
              </w:rPr>
            </w:pPr>
            <w:r>
              <w:rPr>
                <w:rFonts w:ascii="Arial" w:cs="Arial" w:eastAsia="Arial" w:hAnsi="Arial"/>
                <w:sz w:val="15"/>
                <w:szCs w:val="15"/>
                <w:color w:val="auto"/>
              </w:rPr>
              <w:t>60,000</w:t>
            </w:r>
          </w:p>
        </w:tc>
        <w:tc>
          <w:tcPr>
            <w:tcW w:w="26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87.24</w:t>
            </w:r>
          </w:p>
        </w:tc>
        <w:tc>
          <w:tcPr>
            <w:tcW w:w="320" w:type="dxa"/>
            <w:vAlign w:val="bottom"/>
          </w:tcPr>
          <w:p>
            <w:pPr>
              <w:jc w:val="right"/>
              <w:ind w:right="76"/>
              <w:spacing w:after="0"/>
              <w:rPr>
                <w:sz w:val="20"/>
                <w:szCs w:val="20"/>
                <w:color w:val="auto"/>
              </w:rPr>
            </w:pPr>
            <w:r>
              <w:rPr>
                <w:rFonts w:ascii="Arial" w:cs="Arial" w:eastAsia="Arial" w:hAnsi="Arial"/>
                <w:sz w:val="13"/>
                <w:szCs w:val="13"/>
                <w:color w:val="auto"/>
              </w:rPr>
              <w:t>(1)</w:t>
            </w:r>
          </w:p>
        </w:tc>
        <w:tc>
          <w:tcPr>
            <w:tcW w:w="1420" w:type="dxa"/>
            <w:vAlign w:val="bottom"/>
          </w:tcPr>
          <w:p>
            <w:pPr>
              <w:jc w:val="center"/>
              <w:ind w:right="3"/>
              <w:spacing w:after="0"/>
              <w:rPr>
                <w:sz w:val="20"/>
                <w:szCs w:val="20"/>
                <w:color w:val="auto"/>
              </w:rPr>
            </w:pPr>
            <w:r>
              <w:rPr>
                <w:rFonts w:ascii="Arial" w:cs="Arial" w:eastAsia="Arial" w:hAnsi="Arial"/>
                <w:sz w:val="15"/>
                <w:szCs w:val="15"/>
                <w:color w:val="auto"/>
                <w:w w:val="92"/>
              </w:rPr>
              <w:t>Time Based</w:t>
            </w:r>
          </w:p>
        </w:tc>
        <w:tc>
          <w:tcPr>
            <w:tcW w:w="2400" w:type="dxa"/>
            <w:vAlign w:val="bottom"/>
            <w:gridSpan w:val="2"/>
          </w:tcPr>
          <w:p>
            <w:pPr>
              <w:jc w:val="right"/>
              <w:ind w:right="263"/>
              <w:spacing w:after="0"/>
              <w:rPr>
                <w:sz w:val="20"/>
                <w:szCs w:val="20"/>
                <w:color w:val="auto"/>
              </w:rPr>
            </w:pPr>
            <w:r>
              <w:rPr>
                <w:rFonts w:ascii="Arial" w:cs="Arial" w:eastAsia="Arial" w:hAnsi="Arial"/>
                <w:sz w:val="15"/>
                <w:szCs w:val="15"/>
                <w:color w:val="auto"/>
              </w:rPr>
              <w:t>20.0% annually over 5 years</w:t>
            </w:r>
          </w:p>
        </w:tc>
      </w:tr>
      <w:tr>
        <w:trPr>
          <w:trHeight w:val="62"/>
        </w:trPr>
        <w:tc>
          <w:tcPr>
            <w:tcW w:w="10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25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140" w:type="dxa"/>
            <w:vAlign w:val="bottom"/>
          </w:tcPr>
          <w:p>
            <w:pPr>
              <w:spacing w:after="0"/>
              <w:rPr>
                <w:sz w:val="5"/>
                <w:szCs w:val="5"/>
                <w:color w:val="auto"/>
              </w:rPr>
            </w:pPr>
          </w:p>
        </w:tc>
      </w:tr>
      <w:tr>
        <w:trPr>
          <w:trHeight w:val="208"/>
        </w:trPr>
        <w:tc>
          <w:tcPr>
            <w:tcW w:w="10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2018</w:t>
            </w:r>
          </w:p>
        </w:tc>
        <w:tc>
          <w:tcPr>
            <w:tcW w:w="14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Executive Officers</w:t>
            </w:r>
          </w:p>
        </w:tc>
        <w:tc>
          <w:tcPr>
            <w:tcW w:w="25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2015 Equity Incentive Plan</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90,000</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65.24</w:t>
            </w:r>
          </w:p>
        </w:tc>
        <w:tc>
          <w:tcPr>
            <w:tcW w:w="3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w:t>
            </w:r>
          </w:p>
        </w:tc>
        <w:tc>
          <w:tcPr>
            <w:tcW w:w="1420" w:type="dxa"/>
            <w:vAlign w:val="bottom"/>
            <w:shd w:val="clear" w:color="auto" w:fill="CCEEFF"/>
          </w:tcPr>
          <w:p>
            <w:pPr>
              <w:jc w:val="center"/>
              <w:ind w:right="3"/>
              <w:spacing w:after="0"/>
              <w:rPr>
                <w:sz w:val="20"/>
                <w:szCs w:val="20"/>
                <w:color w:val="auto"/>
              </w:rPr>
            </w:pPr>
            <w:r>
              <w:rPr>
                <w:rFonts w:ascii="Arial" w:cs="Arial" w:eastAsia="Arial" w:hAnsi="Arial"/>
                <w:sz w:val="15"/>
                <w:szCs w:val="15"/>
                <w:color w:val="auto"/>
                <w:w w:val="96"/>
              </w:rPr>
              <w:t>Market Condition</w:t>
            </w:r>
          </w:p>
        </w:tc>
        <w:tc>
          <w:tcPr>
            <w:tcW w:w="12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3rd</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w:t>
            </w:r>
          </w:p>
        </w:tc>
      </w:tr>
      <w:tr>
        <w:trPr>
          <w:trHeight w:val="62"/>
        </w:trPr>
        <w:tc>
          <w:tcPr>
            <w:tcW w:w="108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256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r>
      <w:tr>
        <w:trPr>
          <w:trHeight w:val="188"/>
        </w:trPr>
        <w:tc>
          <w:tcPr>
            <w:tcW w:w="1080" w:type="dxa"/>
            <w:vAlign w:val="bottom"/>
          </w:tcPr>
          <w:p>
            <w:pPr>
              <w:jc w:val="center"/>
              <w:spacing w:after="0"/>
              <w:rPr>
                <w:sz w:val="20"/>
                <w:szCs w:val="20"/>
                <w:color w:val="auto"/>
              </w:rPr>
            </w:pPr>
            <w:r>
              <w:rPr>
                <w:rFonts w:ascii="Arial" w:cs="Arial" w:eastAsia="Arial" w:hAnsi="Arial"/>
                <w:sz w:val="15"/>
                <w:szCs w:val="15"/>
                <w:color w:val="auto"/>
                <w:w w:val="89"/>
              </w:rPr>
              <w:t>2018</w:t>
            </w:r>
          </w:p>
        </w:tc>
        <w:tc>
          <w:tcPr>
            <w:tcW w:w="1420" w:type="dxa"/>
            <w:vAlign w:val="bottom"/>
          </w:tcPr>
          <w:p>
            <w:pPr>
              <w:jc w:val="center"/>
              <w:spacing w:after="0"/>
              <w:rPr>
                <w:sz w:val="20"/>
                <w:szCs w:val="20"/>
                <w:color w:val="auto"/>
              </w:rPr>
            </w:pPr>
            <w:r>
              <w:rPr>
                <w:rFonts w:ascii="Arial" w:cs="Arial" w:eastAsia="Arial" w:hAnsi="Arial"/>
                <w:sz w:val="15"/>
                <w:szCs w:val="15"/>
                <w:color w:val="auto"/>
                <w:w w:val="93"/>
              </w:rPr>
              <w:t>Directors</w:t>
            </w:r>
          </w:p>
        </w:tc>
        <w:tc>
          <w:tcPr>
            <w:tcW w:w="2560" w:type="dxa"/>
            <w:vAlign w:val="bottom"/>
          </w:tcPr>
          <w:p>
            <w:pPr>
              <w:jc w:val="center"/>
              <w:spacing w:after="0"/>
              <w:rPr>
                <w:sz w:val="20"/>
                <w:szCs w:val="20"/>
                <w:color w:val="auto"/>
              </w:rPr>
            </w:pPr>
            <w:r>
              <w:rPr>
                <w:rFonts w:ascii="Arial" w:cs="Arial" w:eastAsia="Arial" w:hAnsi="Arial"/>
                <w:sz w:val="15"/>
                <w:szCs w:val="15"/>
                <w:color w:val="auto"/>
                <w:w w:val="95"/>
              </w:rPr>
              <w:t>2004 Non-Employee Director Option</w:t>
            </w:r>
          </w:p>
        </w:tc>
        <w:tc>
          <w:tcPr>
            <w:tcW w:w="820" w:type="dxa"/>
            <w:vAlign w:val="bottom"/>
          </w:tcPr>
          <w:p>
            <w:pPr>
              <w:jc w:val="right"/>
              <w:spacing w:after="0"/>
              <w:rPr>
                <w:sz w:val="20"/>
                <w:szCs w:val="20"/>
                <w:color w:val="auto"/>
              </w:rPr>
            </w:pPr>
            <w:r>
              <w:rPr>
                <w:rFonts w:ascii="Arial" w:cs="Arial" w:eastAsia="Arial" w:hAnsi="Arial"/>
                <w:sz w:val="15"/>
                <w:szCs w:val="15"/>
                <w:color w:val="auto"/>
              </w:rPr>
              <w:t>16,800</w:t>
            </w:r>
          </w:p>
        </w:tc>
        <w:tc>
          <w:tcPr>
            <w:tcW w:w="260" w:type="dxa"/>
            <w:vAlign w:val="bottom"/>
          </w:tcPr>
          <w:p>
            <w:pPr>
              <w:spacing w:after="0"/>
              <w:rPr>
                <w:sz w:val="16"/>
                <w:szCs w:val="16"/>
                <w:color w:val="auto"/>
              </w:rPr>
            </w:pPr>
          </w:p>
        </w:tc>
        <w:tc>
          <w:tcPr>
            <w:tcW w:w="380" w:type="dxa"/>
            <w:vAlign w:val="bottom"/>
          </w:tcPr>
          <w:p>
            <w:pPr>
              <w:ind w:left="60"/>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85.28</w:t>
            </w:r>
          </w:p>
        </w:tc>
        <w:tc>
          <w:tcPr>
            <w:tcW w:w="320" w:type="dxa"/>
            <w:vAlign w:val="bottom"/>
          </w:tcPr>
          <w:p>
            <w:pPr>
              <w:jc w:val="right"/>
              <w:ind w:right="76"/>
              <w:spacing w:after="0"/>
              <w:rPr>
                <w:sz w:val="20"/>
                <w:szCs w:val="20"/>
                <w:color w:val="auto"/>
              </w:rPr>
            </w:pPr>
            <w:r>
              <w:rPr>
                <w:rFonts w:ascii="Arial" w:cs="Arial" w:eastAsia="Arial" w:hAnsi="Arial"/>
                <w:sz w:val="13"/>
                <w:szCs w:val="13"/>
                <w:color w:val="auto"/>
              </w:rPr>
              <w:t>(1)</w:t>
            </w:r>
          </w:p>
        </w:tc>
        <w:tc>
          <w:tcPr>
            <w:tcW w:w="1420" w:type="dxa"/>
            <w:vAlign w:val="bottom"/>
          </w:tcPr>
          <w:p>
            <w:pPr>
              <w:jc w:val="center"/>
              <w:ind w:right="3"/>
              <w:spacing w:after="0"/>
              <w:rPr>
                <w:sz w:val="20"/>
                <w:szCs w:val="20"/>
                <w:color w:val="auto"/>
              </w:rPr>
            </w:pPr>
            <w:r>
              <w:rPr>
                <w:rFonts w:ascii="Arial" w:cs="Arial" w:eastAsia="Arial" w:hAnsi="Arial"/>
                <w:sz w:val="15"/>
                <w:szCs w:val="15"/>
                <w:color w:val="auto"/>
                <w:w w:val="92"/>
              </w:rPr>
              <w:t>Time Based</w:t>
            </w:r>
          </w:p>
        </w:tc>
        <w:tc>
          <w:tcPr>
            <w:tcW w:w="1260" w:type="dxa"/>
            <w:vAlign w:val="bottom"/>
          </w:tcPr>
          <w:p>
            <w:pPr>
              <w:jc w:val="center"/>
              <w:spacing w:after="0"/>
              <w:rPr>
                <w:sz w:val="20"/>
                <w:szCs w:val="20"/>
                <w:color w:val="auto"/>
              </w:rPr>
            </w:pPr>
            <w:r>
              <w:rPr>
                <w:rFonts w:ascii="Arial" w:cs="Arial" w:eastAsia="Arial" w:hAnsi="Arial"/>
                <w:sz w:val="15"/>
                <w:szCs w:val="15"/>
                <w:color w:val="auto"/>
                <w:w w:val="92"/>
              </w:rPr>
              <w:t>3rd</w:t>
            </w:r>
          </w:p>
        </w:tc>
        <w:tc>
          <w:tcPr>
            <w:tcW w:w="1140" w:type="dxa"/>
            <w:vAlign w:val="bottom"/>
          </w:tcPr>
          <w:p>
            <w:pPr>
              <w:jc w:val="right"/>
              <w:spacing w:after="0"/>
              <w:rPr>
                <w:sz w:val="20"/>
                <w:szCs w:val="20"/>
                <w:color w:val="auto"/>
              </w:rPr>
            </w:pPr>
            <w:r>
              <w:rPr>
                <w:rFonts w:ascii="Arial" w:cs="Arial" w:eastAsia="Arial" w:hAnsi="Arial"/>
                <w:sz w:val="15"/>
                <w:szCs w:val="15"/>
                <w:color w:val="auto"/>
              </w:rPr>
              <w:t>100.0%</w:t>
            </w:r>
          </w:p>
        </w:tc>
      </w:tr>
      <w:tr>
        <w:trPr>
          <w:trHeight w:val="184"/>
        </w:trPr>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560" w:type="dxa"/>
            <w:vAlign w:val="bottom"/>
          </w:tcPr>
          <w:p>
            <w:pPr>
              <w:jc w:val="center"/>
              <w:spacing w:after="0"/>
              <w:rPr>
                <w:sz w:val="20"/>
                <w:szCs w:val="20"/>
                <w:color w:val="auto"/>
              </w:rPr>
            </w:pPr>
            <w:r>
              <w:rPr>
                <w:rFonts w:ascii="Arial" w:cs="Arial" w:eastAsia="Arial" w:hAnsi="Arial"/>
                <w:sz w:val="15"/>
                <w:szCs w:val="15"/>
                <w:color w:val="auto"/>
                <w:w w:val="86"/>
              </w:rPr>
              <w:t>Plan</w:t>
            </w: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40" w:type="dxa"/>
            <w:vAlign w:val="bottom"/>
          </w:tcPr>
          <w:p>
            <w:pPr>
              <w:spacing w:after="0"/>
              <w:rPr>
                <w:sz w:val="15"/>
                <w:szCs w:val="15"/>
                <w:color w:val="auto"/>
              </w:rPr>
            </w:pPr>
          </w:p>
        </w:tc>
      </w:tr>
    </w:tbl>
    <w:p>
      <w:pPr>
        <w:ind w:left="320" w:hanging="150"/>
        <w:spacing w:after="0"/>
        <w:tabs>
          <w:tab w:leader="none" w:pos="320" w:val="left"/>
        </w:tabs>
        <w:numPr>
          <w:ilvl w:val="0"/>
          <w:numId w:val="34"/>
        </w:numPr>
        <w:rPr>
          <w:rFonts w:ascii="Arial" w:cs="Arial" w:eastAsia="Arial" w:hAnsi="Arial"/>
          <w:sz w:val="9"/>
          <w:szCs w:val="9"/>
          <w:color w:val="auto"/>
        </w:rPr>
      </w:pPr>
      <w:r>
        <w:rPr>
          <w:rFonts w:ascii="Arial" w:cs="Arial" w:eastAsia="Arial" w:hAnsi="Arial"/>
          <w:sz w:val="14"/>
          <w:szCs w:val="14"/>
          <w:color w:val="auto"/>
        </w:rPr>
        <w:t>Grant date fair value is measured based on the closing price of our common stock on the date(s) shares are issued.</w:t>
      </w:r>
    </w:p>
    <w:p>
      <w:pPr>
        <w:spacing w:after="0" w:line="1" w:lineRule="exact"/>
        <w:rPr>
          <w:rFonts w:ascii="Arial" w:cs="Arial" w:eastAsia="Arial" w:hAnsi="Arial"/>
          <w:sz w:val="9"/>
          <w:szCs w:val="9"/>
          <w:color w:val="auto"/>
        </w:rPr>
      </w:pPr>
    </w:p>
    <w:p>
      <w:pPr>
        <w:jc w:val="both"/>
        <w:ind w:left="180" w:hanging="10"/>
        <w:spacing w:after="0" w:line="241" w:lineRule="auto"/>
        <w:tabs>
          <w:tab w:leader="none" w:pos="322" w:val="left"/>
        </w:tabs>
        <w:numPr>
          <w:ilvl w:val="0"/>
          <w:numId w:val="34"/>
        </w:numPr>
        <w:rPr>
          <w:rFonts w:ascii="Arial" w:cs="Arial" w:eastAsia="Arial" w:hAnsi="Arial"/>
          <w:sz w:val="9"/>
          <w:szCs w:val="9"/>
          <w:color w:val="auto"/>
        </w:rPr>
      </w:pPr>
      <w:r>
        <w:rPr>
          <w:rFonts w:ascii="Arial" w:cs="Arial" w:eastAsia="Arial" w:hAnsi="Arial"/>
          <w:sz w:val="14"/>
          <w:szCs w:val="14"/>
          <w:color w:val="auto"/>
        </w:rPr>
        <w:t>Share-based compensation for restricted stock awards with market and performance conditions is measured based on an estimate of shares expected to vest. We estimate the fair value of share-based compensation for restricted stock with market conditions using a Monte Carlo simulation. At the grant date, our common stock price was $115.39. Based on the Monte Carlo simulation we expect 75.1% of the 66,000 shares to vest.</w:t>
      </w:r>
    </w:p>
    <w:p>
      <w:pPr>
        <w:spacing w:after="0" w:line="1" w:lineRule="exact"/>
        <w:rPr>
          <w:rFonts w:ascii="Arial" w:cs="Arial" w:eastAsia="Arial" w:hAnsi="Arial"/>
          <w:sz w:val="9"/>
          <w:szCs w:val="9"/>
          <w:color w:val="auto"/>
        </w:rPr>
      </w:pPr>
    </w:p>
    <w:p>
      <w:pPr>
        <w:jc w:val="both"/>
        <w:ind w:left="180" w:right="20" w:hanging="10"/>
        <w:spacing w:after="0" w:line="248" w:lineRule="auto"/>
        <w:tabs>
          <w:tab w:leader="none" w:pos="348" w:val="left"/>
        </w:tabs>
        <w:numPr>
          <w:ilvl w:val="0"/>
          <w:numId w:val="34"/>
        </w:numPr>
        <w:rPr>
          <w:rFonts w:ascii="Arial" w:cs="Arial" w:eastAsia="Arial" w:hAnsi="Arial"/>
          <w:sz w:val="9"/>
          <w:szCs w:val="9"/>
          <w:color w:val="auto"/>
        </w:rPr>
      </w:pPr>
      <w:r>
        <w:rPr>
          <w:rFonts w:ascii="Arial" w:cs="Arial" w:eastAsia="Arial" w:hAnsi="Arial"/>
          <w:sz w:val="14"/>
          <w:szCs w:val="14"/>
          <w:color w:val="auto"/>
        </w:rPr>
        <w:t>Share-based compensation for restricted stock awards with market conditions is measured based on an estimate of shares expected to vest. We estimate the fair value of share-based compensation for restricted stock with market conditions using a Monte Carlo simulation. At the grant date, our common stock price was $87.24. Based on the Monte Carlo simulation we expect 74.8% of the 90,000 shares to vest.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- 31</w:t>
      </w:r>
    </w:p>
    <w:p>
      <w:pPr>
        <w:sectPr>
          <w:pgSz w:w="11900" w:h="16838" w:orient="portrait"/>
          <w:cols w:equalWidth="0" w:num="1">
            <w:col w:w="11420"/>
          </w:cols>
          <w:pgMar w:left="240" w:top="121"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restricted stock activity for the years ended December 31, 2019, 2018, and 2017:</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right"/>
              <w:ind w:right="23"/>
              <w:spacing w:after="0"/>
              <w:rPr>
                <w:sz w:val="20"/>
                <w:szCs w:val="20"/>
                <w:color w:val="auto"/>
              </w:rPr>
            </w:pPr>
            <w:r>
              <w:rPr>
                <w:rFonts w:ascii="Arial" w:cs="Arial" w:eastAsia="Arial" w:hAnsi="Arial"/>
                <w:sz w:val="15"/>
                <w:szCs w:val="15"/>
                <w:b w:val="1"/>
                <w:bCs w:val="1"/>
                <w:color w:val="auto"/>
                <w:w w:val="95"/>
              </w:rPr>
              <w:t>Weighted Average Grant</w:t>
            </w:r>
          </w:p>
        </w:tc>
      </w:tr>
      <w:tr>
        <w:trPr>
          <w:trHeight w:val="202"/>
        </w:trPr>
        <w:tc>
          <w:tcPr>
            <w:tcW w:w="7660" w:type="dxa"/>
            <w:vAlign w:val="bottom"/>
            <w:tcBorders>
              <w:bottom w:val="single" w:sz="8" w:color="CCEEFF"/>
            </w:tcBorders>
          </w:tcPr>
          <w:p>
            <w:pPr>
              <w:spacing w:after="0"/>
              <w:rPr>
                <w:sz w:val="17"/>
                <w:szCs w:val="17"/>
                <w:color w:val="auto"/>
              </w:rPr>
            </w:pPr>
          </w:p>
        </w:tc>
        <w:tc>
          <w:tcPr>
            <w:tcW w:w="184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b w:val="1"/>
                <w:bCs w:val="1"/>
                <w:color w:val="auto"/>
              </w:rPr>
              <w:t>Number of Shares</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Date Fair Value</w:t>
            </w:r>
          </w:p>
        </w:tc>
      </w:tr>
      <w:tr>
        <w:trPr>
          <w:trHeight w:val="254"/>
        </w:trPr>
        <w:tc>
          <w:tcPr>
            <w:tcW w:w="7660" w:type="dxa"/>
            <w:vAlign w:val="bottom"/>
            <w:shd w:val="clear" w:color="auto" w:fill="CCEEFF"/>
          </w:tcPr>
          <w:p>
            <w:pPr>
              <w:ind w:left="40"/>
              <w:spacing w:after="0"/>
              <w:rPr>
                <w:sz w:val="20"/>
                <w:szCs w:val="20"/>
                <w:color w:val="auto"/>
              </w:rPr>
            </w:pPr>
            <w:r>
              <w:rPr>
                <w:rFonts w:ascii="Arial" w:cs="Arial" w:eastAsia="Arial" w:hAnsi="Arial"/>
                <w:sz w:val="15"/>
                <w:szCs w:val="15"/>
                <w:color w:val="auto"/>
              </w:rPr>
              <w:t>Unvested restricted shares at January 1, 2017</w:t>
            </w:r>
          </w:p>
        </w:tc>
        <w:tc>
          <w:tcPr>
            <w:tcW w:w="18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841,634</w:t>
            </w:r>
          </w:p>
        </w:tc>
        <w:tc>
          <w:tcPr>
            <w:tcW w:w="360" w:type="dxa"/>
            <w:vAlign w:val="bottom"/>
            <w:gridSpan w:val="2"/>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5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56.38</w:t>
            </w:r>
          </w:p>
        </w:tc>
      </w:tr>
      <w:tr>
        <w:trPr>
          <w:trHeight w:val="266"/>
        </w:trPr>
        <w:tc>
          <w:tcPr>
            <w:tcW w:w="7660" w:type="dxa"/>
            <w:vAlign w:val="bottom"/>
          </w:tcPr>
          <w:p>
            <w:pPr>
              <w:ind w:left="280"/>
              <w:spacing w:after="0"/>
              <w:rPr>
                <w:sz w:val="20"/>
                <w:szCs w:val="20"/>
                <w:color w:val="auto"/>
              </w:rPr>
            </w:pPr>
            <w:r>
              <w:rPr>
                <w:rFonts w:ascii="Arial" w:cs="Arial" w:eastAsia="Arial" w:hAnsi="Arial"/>
                <w:sz w:val="15"/>
                <w:szCs w:val="15"/>
                <w:color w:val="auto"/>
              </w:rPr>
              <w:t>Granted</w:t>
            </w:r>
          </w:p>
        </w:tc>
        <w:tc>
          <w:tcPr>
            <w:tcW w:w="1840" w:type="dxa"/>
            <w:vAlign w:val="bottom"/>
          </w:tcPr>
          <w:p>
            <w:pPr>
              <w:jc w:val="right"/>
              <w:ind w:right="43"/>
              <w:spacing w:after="0"/>
              <w:rPr>
                <w:sz w:val="20"/>
                <w:szCs w:val="20"/>
                <w:color w:val="auto"/>
              </w:rPr>
            </w:pPr>
            <w:r>
              <w:rPr>
                <w:rFonts w:ascii="Arial" w:cs="Arial" w:eastAsia="Arial" w:hAnsi="Arial"/>
                <w:sz w:val="15"/>
                <w:szCs w:val="15"/>
                <w:color w:val="auto"/>
              </w:rPr>
              <w:t>219,400</w:t>
            </w:r>
          </w:p>
        </w:tc>
        <w:tc>
          <w:tcPr>
            <w:tcW w:w="360" w:type="dxa"/>
            <w:vAlign w:val="bottom"/>
            <w:gridSpan w:val="2"/>
          </w:tcPr>
          <w:p>
            <w:pPr>
              <w:jc w:val="right"/>
              <w:ind w:right="63"/>
              <w:spacing w:after="0"/>
              <w:rPr>
                <w:sz w:val="20"/>
                <w:szCs w:val="20"/>
                <w:color w:val="auto"/>
              </w:rPr>
            </w:pPr>
            <w:r>
              <w:rPr>
                <w:rFonts w:ascii="Arial" w:cs="Arial" w:eastAsia="Arial" w:hAnsi="Arial"/>
                <w:sz w:val="15"/>
                <w:szCs w:val="15"/>
                <w:color w:val="auto"/>
              </w:rPr>
              <w:t>$</w:t>
            </w:r>
          </w:p>
        </w:tc>
        <w:tc>
          <w:tcPr>
            <w:tcW w:w="1560" w:type="dxa"/>
            <w:vAlign w:val="bottom"/>
          </w:tcPr>
          <w:p>
            <w:pPr>
              <w:jc w:val="right"/>
              <w:ind w:right="23"/>
              <w:spacing w:after="0"/>
              <w:rPr>
                <w:sz w:val="20"/>
                <w:szCs w:val="20"/>
                <w:color w:val="auto"/>
              </w:rPr>
            </w:pPr>
            <w:r>
              <w:rPr>
                <w:rFonts w:ascii="Arial" w:cs="Arial" w:eastAsia="Arial" w:hAnsi="Arial"/>
                <w:sz w:val="15"/>
                <w:szCs w:val="15"/>
                <w:color w:val="auto"/>
              </w:rPr>
              <w:t>79.38</w:t>
            </w:r>
          </w:p>
        </w:tc>
      </w:tr>
      <w:tr>
        <w:trPr>
          <w:trHeight w:val="274"/>
        </w:trPr>
        <w:tc>
          <w:tcPr>
            <w:tcW w:w="76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Vested</w:t>
            </w:r>
          </w:p>
        </w:tc>
        <w:tc>
          <w:tcPr>
            <w:tcW w:w="1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(196,412)</w:t>
            </w:r>
          </w:p>
        </w:tc>
        <w:tc>
          <w:tcPr>
            <w:tcW w:w="360" w:type="dxa"/>
            <w:vAlign w:val="bottom"/>
            <w:gridSpan w:val="2"/>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5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47.60</w:t>
            </w:r>
          </w:p>
        </w:tc>
      </w:tr>
      <w:tr>
        <w:trPr>
          <w:trHeight w:val="266"/>
        </w:trPr>
        <w:tc>
          <w:tcPr>
            <w:tcW w:w="766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Forfeited</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(4,769)</w:t>
            </w:r>
          </w:p>
        </w:tc>
        <w:tc>
          <w:tcPr>
            <w:tcW w:w="360" w:type="dxa"/>
            <w:vAlign w:val="bottom"/>
            <w:tcBorders>
              <w:bottom w:val="single" w:sz="8" w:color="CCEEFF"/>
            </w:tcBorders>
            <w:gridSpan w:val="2"/>
          </w:tcPr>
          <w:p>
            <w:pPr>
              <w:jc w:val="right"/>
              <w:ind w:right="63"/>
              <w:spacing w:after="0"/>
              <w:rPr>
                <w:sz w:val="20"/>
                <w:szCs w:val="20"/>
                <w:color w:val="auto"/>
              </w:rPr>
            </w:pPr>
            <w:r>
              <w:rPr>
                <w:rFonts w:ascii="Arial" w:cs="Arial" w:eastAsia="Arial" w:hAnsi="Arial"/>
                <w:sz w:val="15"/>
                <w:szCs w:val="15"/>
                <w:color w:val="auto"/>
              </w:rPr>
              <w:t>$</w:t>
            </w:r>
          </w:p>
        </w:tc>
        <w:tc>
          <w:tcPr>
            <w:tcW w:w="1560" w:type="dxa"/>
            <w:vAlign w:val="bottom"/>
            <w:tcBorders>
              <w:bottom w:val="single" w:sz="8" w:color="CCEEFF"/>
            </w:tcBorders>
          </w:tcPr>
          <w:p>
            <w:pPr>
              <w:jc w:val="right"/>
              <w:ind w:right="23"/>
              <w:spacing w:after="0"/>
              <w:rPr>
                <w:sz w:val="20"/>
                <w:szCs w:val="20"/>
                <w:color w:val="auto"/>
              </w:rPr>
            </w:pPr>
            <w:r>
              <w:rPr>
                <w:rFonts w:ascii="Arial" w:cs="Arial" w:eastAsia="Arial" w:hAnsi="Arial"/>
                <w:sz w:val="15"/>
                <w:szCs w:val="15"/>
                <w:color w:val="auto"/>
              </w:rPr>
              <w:t>56.43</w:t>
            </w:r>
          </w:p>
        </w:tc>
      </w:tr>
      <w:tr>
        <w:trPr>
          <w:trHeight w:val="250"/>
        </w:trPr>
        <w:tc>
          <w:tcPr>
            <w:tcW w:w="7660" w:type="dxa"/>
            <w:vAlign w:val="bottom"/>
            <w:shd w:val="clear" w:color="auto" w:fill="CCEEFF"/>
          </w:tcPr>
          <w:p>
            <w:pPr>
              <w:ind w:left="40"/>
              <w:spacing w:after="0"/>
              <w:rPr>
                <w:sz w:val="20"/>
                <w:szCs w:val="20"/>
                <w:color w:val="auto"/>
              </w:rPr>
            </w:pPr>
            <w:r>
              <w:rPr>
                <w:rFonts w:ascii="Arial" w:cs="Arial" w:eastAsia="Arial" w:hAnsi="Arial"/>
                <w:sz w:val="15"/>
                <w:szCs w:val="15"/>
                <w:color w:val="auto"/>
              </w:rPr>
              <w:t>Unvested restricted shares at December 31, 2017</w:t>
            </w:r>
          </w:p>
        </w:tc>
        <w:tc>
          <w:tcPr>
            <w:tcW w:w="18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859,853</w:t>
            </w:r>
          </w:p>
        </w:tc>
        <w:tc>
          <w:tcPr>
            <w:tcW w:w="360" w:type="dxa"/>
            <w:vAlign w:val="bottom"/>
            <w:gridSpan w:val="2"/>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5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64.25</w:t>
            </w:r>
          </w:p>
        </w:tc>
      </w:tr>
      <w:tr>
        <w:trPr>
          <w:trHeight w:val="250"/>
        </w:trPr>
        <w:tc>
          <w:tcPr>
            <w:tcW w:w="7660" w:type="dxa"/>
            <w:vAlign w:val="bottom"/>
          </w:tcPr>
          <w:p>
            <w:pPr>
              <w:ind w:left="280"/>
              <w:spacing w:after="0"/>
              <w:rPr>
                <w:sz w:val="20"/>
                <w:szCs w:val="20"/>
                <w:color w:val="auto"/>
              </w:rPr>
            </w:pPr>
            <w:r>
              <w:rPr>
                <w:rFonts w:ascii="Arial" w:cs="Arial" w:eastAsia="Arial" w:hAnsi="Arial"/>
                <w:sz w:val="15"/>
                <w:szCs w:val="15"/>
                <w:color w:val="auto"/>
              </w:rPr>
              <w:t>Granted</w:t>
            </w:r>
          </w:p>
        </w:tc>
        <w:tc>
          <w:tcPr>
            <w:tcW w:w="1840" w:type="dxa"/>
            <w:vAlign w:val="bottom"/>
          </w:tcPr>
          <w:p>
            <w:pPr>
              <w:jc w:val="right"/>
              <w:ind w:right="43"/>
              <w:spacing w:after="0"/>
              <w:rPr>
                <w:sz w:val="20"/>
                <w:szCs w:val="20"/>
                <w:color w:val="auto"/>
              </w:rPr>
            </w:pPr>
            <w:r>
              <w:rPr>
                <w:rFonts w:ascii="Arial" w:cs="Arial" w:eastAsia="Arial" w:hAnsi="Arial"/>
                <w:sz w:val="15"/>
                <w:szCs w:val="15"/>
                <w:color w:val="auto"/>
              </w:rPr>
              <w:t>233,400</w:t>
            </w:r>
          </w:p>
        </w:tc>
        <w:tc>
          <w:tcPr>
            <w:tcW w:w="360" w:type="dxa"/>
            <w:vAlign w:val="bottom"/>
            <w:gridSpan w:val="2"/>
          </w:tcPr>
          <w:p>
            <w:pPr>
              <w:jc w:val="right"/>
              <w:ind w:right="63"/>
              <w:spacing w:after="0"/>
              <w:rPr>
                <w:sz w:val="20"/>
                <w:szCs w:val="20"/>
                <w:color w:val="auto"/>
              </w:rPr>
            </w:pPr>
            <w:r>
              <w:rPr>
                <w:rFonts w:ascii="Arial" w:cs="Arial" w:eastAsia="Arial" w:hAnsi="Arial"/>
                <w:sz w:val="15"/>
                <w:szCs w:val="15"/>
                <w:color w:val="auto"/>
              </w:rPr>
              <w:t>$</w:t>
            </w:r>
          </w:p>
        </w:tc>
        <w:tc>
          <w:tcPr>
            <w:tcW w:w="1560" w:type="dxa"/>
            <w:vAlign w:val="bottom"/>
          </w:tcPr>
          <w:p>
            <w:pPr>
              <w:jc w:val="right"/>
              <w:ind w:right="23"/>
              <w:spacing w:after="0"/>
              <w:rPr>
                <w:sz w:val="20"/>
                <w:szCs w:val="20"/>
                <w:color w:val="auto"/>
              </w:rPr>
            </w:pPr>
            <w:r>
              <w:rPr>
                <w:rFonts w:ascii="Arial" w:cs="Arial" w:eastAsia="Arial" w:hAnsi="Arial"/>
                <w:sz w:val="15"/>
                <w:szCs w:val="15"/>
                <w:color w:val="auto"/>
              </w:rPr>
              <w:t>87.12</w:t>
            </w:r>
          </w:p>
        </w:tc>
      </w:tr>
      <w:tr>
        <w:trPr>
          <w:trHeight w:val="274"/>
        </w:trPr>
        <w:tc>
          <w:tcPr>
            <w:tcW w:w="76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Vested</w:t>
            </w:r>
          </w:p>
        </w:tc>
        <w:tc>
          <w:tcPr>
            <w:tcW w:w="1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(214,111)</w:t>
            </w:r>
          </w:p>
        </w:tc>
        <w:tc>
          <w:tcPr>
            <w:tcW w:w="360" w:type="dxa"/>
            <w:vAlign w:val="bottom"/>
            <w:gridSpan w:val="2"/>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5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54.69</w:t>
            </w:r>
          </w:p>
        </w:tc>
      </w:tr>
      <w:tr>
        <w:trPr>
          <w:trHeight w:val="266"/>
        </w:trPr>
        <w:tc>
          <w:tcPr>
            <w:tcW w:w="766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Forfeited</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(8,025)</w:t>
            </w:r>
          </w:p>
        </w:tc>
        <w:tc>
          <w:tcPr>
            <w:tcW w:w="360" w:type="dxa"/>
            <w:vAlign w:val="bottom"/>
            <w:tcBorders>
              <w:bottom w:val="single" w:sz="8" w:color="CCEEFF"/>
            </w:tcBorders>
            <w:gridSpan w:val="2"/>
          </w:tcPr>
          <w:p>
            <w:pPr>
              <w:jc w:val="right"/>
              <w:ind w:right="63"/>
              <w:spacing w:after="0"/>
              <w:rPr>
                <w:sz w:val="20"/>
                <w:szCs w:val="20"/>
                <w:color w:val="auto"/>
              </w:rPr>
            </w:pPr>
            <w:r>
              <w:rPr>
                <w:rFonts w:ascii="Arial" w:cs="Arial" w:eastAsia="Arial" w:hAnsi="Arial"/>
                <w:sz w:val="15"/>
                <w:szCs w:val="15"/>
                <w:color w:val="auto"/>
              </w:rPr>
              <w:t>$</w:t>
            </w:r>
          </w:p>
        </w:tc>
        <w:tc>
          <w:tcPr>
            <w:tcW w:w="1560" w:type="dxa"/>
            <w:vAlign w:val="bottom"/>
            <w:tcBorders>
              <w:bottom w:val="single" w:sz="8" w:color="CCEEFF"/>
            </w:tcBorders>
          </w:tcPr>
          <w:p>
            <w:pPr>
              <w:jc w:val="right"/>
              <w:ind w:right="23"/>
              <w:spacing w:after="0"/>
              <w:rPr>
                <w:sz w:val="20"/>
                <w:szCs w:val="20"/>
                <w:color w:val="auto"/>
              </w:rPr>
            </w:pPr>
            <w:r>
              <w:rPr>
                <w:rFonts w:ascii="Arial" w:cs="Arial" w:eastAsia="Arial" w:hAnsi="Arial"/>
                <w:sz w:val="15"/>
                <w:szCs w:val="15"/>
                <w:color w:val="auto"/>
              </w:rPr>
              <w:t>72.16</w:t>
            </w:r>
          </w:p>
        </w:tc>
      </w:tr>
      <w:tr>
        <w:trPr>
          <w:trHeight w:val="250"/>
        </w:trPr>
        <w:tc>
          <w:tcPr>
            <w:tcW w:w="7660" w:type="dxa"/>
            <w:vAlign w:val="bottom"/>
            <w:shd w:val="clear" w:color="auto" w:fill="CCEEFF"/>
          </w:tcPr>
          <w:p>
            <w:pPr>
              <w:ind w:left="40"/>
              <w:spacing w:after="0"/>
              <w:rPr>
                <w:sz w:val="20"/>
                <w:szCs w:val="20"/>
                <w:color w:val="auto"/>
              </w:rPr>
            </w:pPr>
            <w:r>
              <w:rPr>
                <w:rFonts w:ascii="Arial" w:cs="Arial" w:eastAsia="Arial" w:hAnsi="Arial"/>
                <w:sz w:val="15"/>
                <w:szCs w:val="15"/>
                <w:color w:val="auto"/>
              </w:rPr>
              <w:t>Unvested restricted shares at December 31, 2018</w:t>
            </w:r>
          </w:p>
        </w:tc>
        <w:tc>
          <w:tcPr>
            <w:tcW w:w="18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871,117</w:t>
            </w:r>
          </w:p>
        </w:tc>
        <w:tc>
          <w:tcPr>
            <w:tcW w:w="360" w:type="dxa"/>
            <w:vAlign w:val="bottom"/>
            <w:gridSpan w:val="2"/>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5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72.65</w:t>
            </w:r>
          </w:p>
        </w:tc>
      </w:tr>
      <w:tr>
        <w:trPr>
          <w:trHeight w:val="250"/>
        </w:trPr>
        <w:tc>
          <w:tcPr>
            <w:tcW w:w="7660" w:type="dxa"/>
            <w:vAlign w:val="bottom"/>
          </w:tcPr>
          <w:p>
            <w:pPr>
              <w:ind w:left="280"/>
              <w:spacing w:after="0"/>
              <w:rPr>
                <w:sz w:val="20"/>
                <w:szCs w:val="20"/>
                <w:color w:val="auto"/>
              </w:rPr>
            </w:pPr>
            <w:r>
              <w:rPr>
                <w:rFonts w:ascii="Arial" w:cs="Arial" w:eastAsia="Arial" w:hAnsi="Arial"/>
                <w:sz w:val="15"/>
                <w:szCs w:val="15"/>
                <w:color w:val="auto"/>
              </w:rPr>
              <w:t>Granted</w:t>
            </w:r>
          </w:p>
        </w:tc>
        <w:tc>
          <w:tcPr>
            <w:tcW w:w="1840" w:type="dxa"/>
            <w:vAlign w:val="bottom"/>
          </w:tcPr>
          <w:p>
            <w:pPr>
              <w:jc w:val="right"/>
              <w:ind w:right="43"/>
              <w:spacing w:after="0"/>
              <w:rPr>
                <w:sz w:val="20"/>
                <w:szCs w:val="20"/>
                <w:color w:val="auto"/>
              </w:rPr>
            </w:pPr>
            <w:r>
              <w:rPr>
                <w:rFonts w:ascii="Arial" w:cs="Arial" w:eastAsia="Arial" w:hAnsi="Arial"/>
                <w:sz w:val="15"/>
                <w:szCs w:val="15"/>
                <w:color w:val="auto"/>
              </w:rPr>
              <w:t>190,020</w:t>
            </w:r>
          </w:p>
        </w:tc>
        <w:tc>
          <w:tcPr>
            <w:tcW w:w="360" w:type="dxa"/>
            <w:vAlign w:val="bottom"/>
            <w:gridSpan w:val="2"/>
          </w:tcPr>
          <w:p>
            <w:pPr>
              <w:jc w:val="right"/>
              <w:ind w:right="63"/>
              <w:spacing w:after="0"/>
              <w:rPr>
                <w:sz w:val="20"/>
                <w:szCs w:val="20"/>
                <w:color w:val="auto"/>
              </w:rPr>
            </w:pPr>
            <w:r>
              <w:rPr>
                <w:rFonts w:ascii="Arial" w:cs="Arial" w:eastAsia="Arial" w:hAnsi="Arial"/>
                <w:sz w:val="15"/>
                <w:szCs w:val="15"/>
                <w:color w:val="auto"/>
              </w:rPr>
              <w:t>$</w:t>
            </w:r>
          </w:p>
        </w:tc>
        <w:tc>
          <w:tcPr>
            <w:tcW w:w="1560" w:type="dxa"/>
            <w:vAlign w:val="bottom"/>
          </w:tcPr>
          <w:p>
            <w:pPr>
              <w:jc w:val="right"/>
              <w:ind w:right="23"/>
              <w:spacing w:after="0"/>
              <w:rPr>
                <w:sz w:val="20"/>
                <w:szCs w:val="20"/>
                <w:color w:val="auto"/>
              </w:rPr>
            </w:pPr>
            <w:r>
              <w:rPr>
                <w:rFonts w:ascii="Arial" w:cs="Arial" w:eastAsia="Arial" w:hAnsi="Arial"/>
                <w:sz w:val="15"/>
                <w:szCs w:val="15"/>
                <w:color w:val="auto"/>
              </w:rPr>
              <w:t>117.47</w:t>
            </w:r>
          </w:p>
        </w:tc>
      </w:tr>
      <w:tr>
        <w:trPr>
          <w:trHeight w:val="274"/>
        </w:trPr>
        <w:tc>
          <w:tcPr>
            <w:tcW w:w="76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Vested</w:t>
            </w:r>
          </w:p>
        </w:tc>
        <w:tc>
          <w:tcPr>
            <w:tcW w:w="1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(237,406)</w:t>
            </w:r>
          </w:p>
        </w:tc>
        <w:tc>
          <w:tcPr>
            <w:tcW w:w="360" w:type="dxa"/>
            <w:vAlign w:val="bottom"/>
            <w:gridSpan w:val="2"/>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5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64.46</w:t>
            </w:r>
          </w:p>
        </w:tc>
      </w:tr>
      <w:tr>
        <w:trPr>
          <w:trHeight w:val="266"/>
        </w:trPr>
        <w:tc>
          <w:tcPr>
            <w:tcW w:w="766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Forfeited</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(10,690)</w:t>
            </w:r>
          </w:p>
        </w:tc>
        <w:tc>
          <w:tcPr>
            <w:tcW w:w="360" w:type="dxa"/>
            <w:vAlign w:val="bottom"/>
            <w:tcBorders>
              <w:bottom w:val="single" w:sz="8" w:color="CCEEFF"/>
            </w:tcBorders>
            <w:gridSpan w:val="2"/>
          </w:tcPr>
          <w:p>
            <w:pPr>
              <w:jc w:val="right"/>
              <w:ind w:right="63"/>
              <w:spacing w:after="0"/>
              <w:rPr>
                <w:sz w:val="20"/>
                <w:szCs w:val="20"/>
                <w:color w:val="auto"/>
              </w:rPr>
            </w:pPr>
            <w:r>
              <w:rPr>
                <w:rFonts w:ascii="Arial" w:cs="Arial" w:eastAsia="Arial" w:hAnsi="Arial"/>
                <w:sz w:val="15"/>
                <w:szCs w:val="15"/>
                <w:color w:val="auto"/>
              </w:rPr>
              <w:t>$</w:t>
            </w:r>
          </w:p>
        </w:tc>
        <w:tc>
          <w:tcPr>
            <w:tcW w:w="1560" w:type="dxa"/>
            <w:vAlign w:val="bottom"/>
            <w:tcBorders>
              <w:bottom w:val="single" w:sz="8" w:color="CCEEFF"/>
            </w:tcBorders>
          </w:tcPr>
          <w:p>
            <w:pPr>
              <w:jc w:val="right"/>
              <w:ind w:right="23"/>
              <w:spacing w:after="0"/>
              <w:rPr>
                <w:sz w:val="20"/>
                <w:szCs w:val="20"/>
                <w:color w:val="auto"/>
              </w:rPr>
            </w:pPr>
            <w:r>
              <w:rPr>
                <w:rFonts w:ascii="Arial" w:cs="Arial" w:eastAsia="Arial" w:hAnsi="Arial"/>
                <w:sz w:val="15"/>
                <w:szCs w:val="15"/>
                <w:color w:val="auto"/>
              </w:rPr>
              <w:t>79.58</w:t>
            </w:r>
          </w:p>
        </w:tc>
      </w:tr>
      <w:tr>
        <w:trPr>
          <w:trHeight w:val="250"/>
        </w:trPr>
        <w:tc>
          <w:tcPr>
            <w:tcW w:w="7660" w:type="dxa"/>
            <w:vAlign w:val="bottom"/>
            <w:shd w:val="clear" w:color="auto" w:fill="CCEEFF"/>
          </w:tcPr>
          <w:p>
            <w:pPr>
              <w:ind w:left="40"/>
              <w:spacing w:after="0"/>
              <w:rPr>
                <w:sz w:val="20"/>
                <w:szCs w:val="20"/>
                <w:color w:val="auto"/>
              </w:rPr>
            </w:pPr>
            <w:r>
              <w:rPr>
                <w:rFonts w:ascii="Arial" w:cs="Arial" w:eastAsia="Arial" w:hAnsi="Arial"/>
                <w:sz w:val="15"/>
                <w:szCs w:val="15"/>
                <w:color w:val="auto"/>
              </w:rPr>
              <w:t>Unvested restricted shares at December 31, 2019</w:t>
            </w:r>
          </w:p>
        </w:tc>
        <w:tc>
          <w:tcPr>
            <w:tcW w:w="18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813,041</w:t>
            </w:r>
          </w:p>
        </w:tc>
        <w:tc>
          <w:tcPr>
            <w:tcW w:w="360" w:type="dxa"/>
            <w:vAlign w:val="bottom"/>
            <w:gridSpan w:val="2"/>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5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85.43</w:t>
            </w:r>
          </w:p>
        </w:tc>
      </w:tr>
    </w:tbl>
    <w:p>
      <w:pPr>
        <w:spacing w:after="0" w:line="200" w:lineRule="exact"/>
        <w:rPr>
          <w:sz w:val="20"/>
          <w:szCs w:val="20"/>
          <w:color w:val="auto"/>
        </w:rPr>
      </w:pP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compensation cost recognized for restricted stock was $17.5 million, $15.1 million, and $12.7 million for the years ended December 31, 2019, 2018, and 2017, respectively. The total fair value of shares vested was $15.3 million, $11.7 million, and $9.3 million for the years ended December 31, 2019, 2018 and 2017, respectively.</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remaining share-based compensation cost, net related to our unvested restricted shares outstanding as of December 31, 2019 is approximately $39.0 million. The following table summarizes our expected share-based compensation cost, net related to our unvested restricted shares, in millions: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7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83"/>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83"/>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63"/>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Thereafter</w:t>
            </w:r>
          </w:p>
        </w:tc>
      </w:tr>
      <w:tr>
        <w:trPr>
          <w:trHeight w:val="254"/>
        </w:trPr>
        <w:tc>
          <w:tcPr>
            <w:tcW w:w="3780" w:type="dxa"/>
            <w:vAlign w:val="bottom"/>
            <w:shd w:val="clear" w:color="auto" w:fill="CCEEFF"/>
          </w:tcPr>
          <w:p>
            <w:pPr>
              <w:ind w:left="40"/>
              <w:spacing w:after="0"/>
              <w:rPr>
                <w:sz w:val="20"/>
                <w:szCs w:val="20"/>
                <w:color w:val="auto"/>
              </w:rPr>
            </w:pPr>
            <w:r>
              <w:rPr>
                <w:rFonts w:ascii="Arial" w:cs="Arial" w:eastAsia="Arial" w:hAnsi="Arial"/>
                <w:sz w:val="15"/>
                <w:szCs w:val="15"/>
                <w:color w:val="auto"/>
              </w:rPr>
              <w:t>Expected share-based compensation costs, net</w:t>
            </w:r>
          </w:p>
        </w:tc>
        <w:tc>
          <w:tcPr>
            <w:tcW w:w="44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16.6</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rPr>
              <w:t>$</w:t>
            </w:r>
          </w:p>
        </w:tc>
        <w:tc>
          <w:tcPr>
            <w:tcW w:w="14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11.3</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4.0</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2019, 1,500 non-employee director options exercised for net proceeds of less than $0.2 million. There were no non-employee director options exercised during 2018. At December 31, 2019, 1,500 fully vested non-employee director options remained outstanding with an intrinsic value of less than $0.1 million. These options had a weighted average exercise price of $37.35 and a weighted average contractual term of approximately 1.6 years. No options have been granted, and there has been no compensation expense associated with non-vested stock option awards for the years ended December 31, 2019, 2018, or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Reporting</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group our operating segments into reportable segments that provide similar products and services. Each operating segment has discrete financial information evaluated regularly by our chief operating decision maker in evaluating and assessing performance. We have two reportable segments: (i) Real Property Operations and (ii) Home Sales and Rentals. The Real Property Operations segment owns, operates, has an interest in a portfolio, and develops MH communities and RV communities and is in the business of acquiring, operating, and expanding MH and RV communities. The Home Sales and Rentals segment offers manufactured home sales and leasing services to tenants and prospective tenants of our communities.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Transactions between our segments are eliminated in consolidation. Transient RV revenue is included in the Real Property Operations segment revenues and is approximately $132.3 million for the year ended December 31, 2019. In 2019, transient RV revenue was recognized 19.8 percent in the first quarter, 23.1 percent in the second quarter, 41.0 percent in the third quarter, and 16.1 percent in the fourth quarter.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- 32</w:t>
      </w:r>
    </w:p>
    <w:p>
      <w:pPr>
        <w:sectPr>
          <w:pgSz w:w="11900" w:h="16838" w:orient="portrait"/>
          <w:cols w:equalWidth="0" w:num="1">
            <w:col w:w="11420"/>
          </w:cols>
          <w:pgMar w:left="240" w:top="121"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 presentation of our segment financial information is summarized as follows (amounts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4"/>
          </w:tcPr>
          <w:p>
            <w:pPr>
              <w:ind w:left="100"/>
              <w:spacing w:after="0"/>
              <w:rPr>
                <w:sz w:val="20"/>
                <w:szCs w:val="20"/>
                <w:color w:val="auto"/>
              </w:rPr>
            </w:pPr>
            <w:r>
              <w:rPr>
                <w:rFonts w:ascii="Arial" w:cs="Arial" w:eastAsia="Arial" w:hAnsi="Arial"/>
                <w:sz w:val="15"/>
                <w:szCs w:val="15"/>
                <w:b w:val="1"/>
                <w:bCs w:val="1"/>
                <w:color w:val="auto"/>
              </w:rPr>
              <w:t>Year Ended</w:t>
            </w: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6"/>
          </w:tcPr>
          <w:p>
            <w:pPr>
              <w:ind w:left="20"/>
              <w:spacing w:after="0"/>
              <w:rPr>
                <w:sz w:val="20"/>
                <w:szCs w:val="20"/>
                <w:color w:val="auto"/>
              </w:rPr>
            </w:pPr>
            <w:r>
              <w:rPr>
                <w:rFonts w:ascii="Arial" w:cs="Arial" w:eastAsia="Arial" w:hAnsi="Arial"/>
                <w:sz w:val="15"/>
                <w:szCs w:val="15"/>
                <w:b w:val="1"/>
                <w:bCs w:val="1"/>
                <w:color w:val="auto"/>
                <w:w w:val="97"/>
              </w:rPr>
              <w:t>December 31, 2019</w:t>
            </w:r>
          </w:p>
        </w:tc>
        <w:tc>
          <w:tcPr>
            <w:tcW w:w="8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6"/>
          </w:tcPr>
          <w:p>
            <w:pPr>
              <w:jc w:val="center"/>
              <w:spacing w:after="0"/>
              <w:rPr>
                <w:sz w:val="20"/>
                <w:szCs w:val="20"/>
                <w:color w:val="auto"/>
              </w:rPr>
            </w:pPr>
            <w:r>
              <w:rPr>
                <w:rFonts w:ascii="Arial" w:cs="Arial" w:eastAsia="Arial" w:hAnsi="Arial"/>
                <w:sz w:val="15"/>
                <w:szCs w:val="15"/>
                <w:b w:val="1"/>
                <w:bCs w:val="1"/>
                <w:color w:val="auto"/>
                <w:w w:val="91"/>
              </w:rPr>
              <w:t>December 31, 2018</w:t>
            </w:r>
          </w:p>
        </w:tc>
        <w:tc>
          <w:tcPr>
            <w:tcW w:w="7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6"/>
          </w:tcPr>
          <w:p>
            <w:pPr>
              <w:spacing w:after="0"/>
              <w:rPr>
                <w:sz w:val="20"/>
                <w:szCs w:val="20"/>
                <w:color w:val="auto"/>
              </w:rPr>
            </w:pPr>
            <w:r>
              <w:rPr>
                <w:rFonts w:ascii="Arial" w:cs="Arial" w:eastAsia="Arial" w:hAnsi="Arial"/>
                <w:sz w:val="15"/>
                <w:szCs w:val="15"/>
                <w:b w:val="1"/>
                <w:bCs w:val="1"/>
                <w:color w:val="auto"/>
                <w:w w:val="97"/>
              </w:rPr>
              <w:t>December 31, 2017</w:t>
            </w:r>
          </w:p>
        </w:tc>
        <w:tc>
          <w:tcPr>
            <w:tcW w:w="7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23"/>
              <w:spacing w:after="0" w:line="169" w:lineRule="exact"/>
              <w:rPr>
                <w:sz w:val="20"/>
                <w:szCs w:val="20"/>
                <w:color w:val="auto"/>
              </w:rPr>
            </w:pPr>
            <w:r>
              <w:rPr>
                <w:rFonts w:ascii="Arial" w:cs="Arial" w:eastAsia="Arial" w:hAnsi="Arial"/>
                <w:sz w:val="15"/>
                <w:szCs w:val="15"/>
                <w:b w:val="1"/>
                <w:bCs w:val="1"/>
                <w:color w:val="auto"/>
                <w:w w:val="94"/>
              </w:rPr>
              <w:t>Real</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center"/>
              <w:ind w:right="23"/>
              <w:spacing w:after="0" w:line="169" w:lineRule="exact"/>
              <w:rPr>
                <w:sz w:val="20"/>
                <w:szCs w:val="20"/>
                <w:color w:val="auto"/>
              </w:rPr>
            </w:pPr>
            <w:r>
              <w:rPr>
                <w:rFonts w:ascii="Arial" w:cs="Arial" w:eastAsia="Arial" w:hAnsi="Arial"/>
                <w:sz w:val="15"/>
                <w:szCs w:val="15"/>
                <w:b w:val="1"/>
                <w:bCs w:val="1"/>
                <w:color w:val="auto"/>
                <w:w w:val="94"/>
              </w:rPr>
              <w:t>Real</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spacing w:after="0" w:line="169" w:lineRule="exact"/>
              <w:rPr>
                <w:sz w:val="20"/>
                <w:szCs w:val="20"/>
                <w:color w:val="auto"/>
              </w:rPr>
            </w:pPr>
            <w:r>
              <w:rPr>
                <w:rFonts w:ascii="Arial" w:cs="Arial" w:eastAsia="Arial" w:hAnsi="Arial"/>
                <w:sz w:val="15"/>
                <w:szCs w:val="15"/>
                <w:b w:val="1"/>
                <w:bCs w:val="1"/>
                <w:color w:val="auto"/>
                <w:w w:val="94"/>
              </w:rPr>
              <w:t>Real</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23"/>
              <w:spacing w:after="0" w:line="162" w:lineRule="exact"/>
              <w:rPr>
                <w:sz w:val="20"/>
                <w:szCs w:val="20"/>
                <w:color w:val="auto"/>
              </w:rPr>
            </w:pPr>
            <w:r>
              <w:rPr>
                <w:rFonts w:ascii="Arial" w:cs="Arial" w:eastAsia="Arial" w:hAnsi="Arial"/>
                <w:sz w:val="15"/>
                <w:szCs w:val="15"/>
                <w:b w:val="1"/>
                <w:bCs w:val="1"/>
                <w:color w:val="auto"/>
                <w:w w:val="93"/>
              </w:rPr>
              <w:t>Property</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ind w:left="80"/>
              <w:spacing w:after="0" w:line="162" w:lineRule="exact"/>
              <w:rPr>
                <w:sz w:val="20"/>
                <w:szCs w:val="20"/>
                <w:color w:val="auto"/>
              </w:rPr>
            </w:pPr>
            <w:r>
              <w:rPr>
                <w:rFonts w:ascii="Arial" w:cs="Arial" w:eastAsia="Arial" w:hAnsi="Arial"/>
                <w:sz w:val="15"/>
                <w:szCs w:val="15"/>
                <w:b w:val="1"/>
                <w:bCs w:val="1"/>
                <w:color w:val="auto"/>
              </w:rPr>
              <w:t>Home Sales</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center"/>
              <w:ind w:right="23"/>
              <w:spacing w:after="0" w:line="162" w:lineRule="exact"/>
              <w:rPr>
                <w:sz w:val="20"/>
                <w:szCs w:val="20"/>
                <w:color w:val="auto"/>
              </w:rPr>
            </w:pPr>
            <w:r>
              <w:rPr>
                <w:rFonts w:ascii="Arial" w:cs="Arial" w:eastAsia="Arial" w:hAnsi="Arial"/>
                <w:sz w:val="15"/>
                <w:szCs w:val="15"/>
                <w:b w:val="1"/>
                <w:bCs w:val="1"/>
                <w:color w:val="auto"/>
                <w:w w:val="93"/>
              </w:rPr>
              <w:t>Property</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ind w:right="100"/>
              <w:spacing w:after="0" w:line="162" w:lineRule="exact"/>
              <w:rPr>
                <w:sz w:val="20"/>
                <w:szCs w:val="20"/>
                <w:color w:val="auto"/>
              </w:rPr>
            </w:pPr>
            <w:r>
              <w:rPr>
                <w:rFonts w:ascii="Arial" w:cs="Arial" w:eastAsia="Arial" w:hAnsi="Arial"/>
                <w:sz w:val="15"/>
                <w:szCs w:val="15"/>
                <w:b w:val="1"/>
                <w:bCs w:val="1"/>
                <w:color w:val="auto"/>
                <w:w w:val="91"/>
              </w:rPr>
              <w:t>Home Sales</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3"/>
              </w:rPr>
              <w:t>Property</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ind w:left="60"/>
              <w:spacing w:after="0" w:line="162" w:lineRule="exact"/>
              <w:rPr>
                <w:sz w:val="20"/>
                <w:szCs w:val="20"/>
                <w:color w:val="auto"/>
              </w:rPr>
            </w:pPr>
            <w:r>
              <w:rPr>
                <w:rFonts w:ascii="Arial" w:cs="Arial" w:eastAsia="Arial" w:hAnsi="Arial"/>
                <w:sz w:val="15"/>
                <w:szCs w:val="15"/>
                <w:b w:val="1"/>
                <w:bCs w:val="1"/>
                <w:color w:val="auto"/>
              </w:rPr>
              <w:t>Home Sales</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300" w:type="dxa"/>
            <w:vAlign w:val="bottom"/>
          </w:tcPr>
          <w:p>
            <w:pPr>
              <w:spacing w:after="0"/>
              <w:rPr>
                <w:sz w:val="17"/>
                <w:szCs w:val="17"/>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3"/>
              </w:rPr>
              <w:t>Operations</w:t>
            </w: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8"/>
              </w:rPr>
              <w:t>and Rentals</w:t>
            </w:r>
          </w:p>
        </w:tc>
        <w:tc>
          <w:tcPr>
            <w:tcW w:w="140" w:type="dxa"/>
            <w:vAlign w:val="bottom"/>
          </w:tcPr>
          <w:p>
            <w:pPr>
              <w:spacing w:after="0"/>
              <w:rPr>
                <w:sz w:val="17"/>
                <w:szCs w:val="17"/>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w w:val="92"/>
              </w:rPr>
              <w:t>Consolidated</w:t>
            </w:r>
          </w:p>
        </w:tc>
        <w:tc>
          <w:tcPr>
            <w:tcW w:w="120" w:type="dxa"/>
            <w:vAlign w:val="bottom"/>
          </w:tcPr>
          <w:p>
            <w:pPr>
              <w:spacing w:after="0"/>
              <w:rPr>
                <w:sz w:val="17"/>
                <w:szCs w:val="17"/>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0"/>
              </w:rPr>
              <w:t>Operations</w:t>
            </w: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1"/>
              </w:rPr>
              <w:t>and Rentals</w:t>
            </w:r>
          </w:p>
        </w:tc>
        <w:tc>
          <w:tcPr>
            <w:tcW w:w="100" w:type="dxa"/>
            <w:vAlign w:val="bottom"/>
          </w:tcPr>
          <w:p>
            <w:pPr>
              <w:spacing w:after="0"/>
              <w:rPr>
                <w:sz w:val="17"/>
                <w:szCs w:val="17"/>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w w:val="88"/>
              </w:rPr>
              <w:t>Consolidated</w:t>
            </w:r>
          </w:p>
        </w:tc>
        <w:tc>
          <w:tcPr>
            <w:tcW w:w="120" w:type="dxa"/>
            <w:vAlign w:val="bottom"/>
          </w:tcPr>
          <w:p>
            <w:pPr>
              <w:spacing w:after="0"/>
              <w:rPr>
                <w:sz w:val="17"/>
                <w:szCs w:val="17"/>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0"/>
              </w:rPr>
              <w:t>Operations</w:t>
            </w: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6"/>
              </w:rPr>
              <w:t>and Rentals</w:t>
            </w:r>
          </w:p>
        </w:tc>
        <w:tc>
          <w:tcPr>
            <w:tcW w:w="120" w:type="dxa"/>
            <w:vAlign w:val="bottom"/>
          </w:tcPr>
          <w:p>
            <w:pPr>
              <w:spacing w:after="0"/>
              <w:rPr>
                <w:sz w:val="17"/>
                <w:szCs w:val="17"/>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w w:val="90"/>
              </w:rPr>
              <w:t>Consolidated</w:t>
            </w:r>
          </w:p>
        </w:tc>
        <w:tc>
          <w:tcPr>
            <w:tcW w:w="0" w:type="dxa"/>
            <w:vAlign w:val="bottom"/>
          </w:tcPr>
          <w:p>
            <w:pPr>
              <w:spacing w:after="0"/>
              <w:rPr>
                <w:sz w:val="1"/>
                <w:szCs w:val="1"/>
                <w:color w:val="auto"/>
              </w:rPr>
            </w:pPr>
          </w:p>
        </w:tc>
      </w:tr>
      <w:tr>
        <w:trPr>
          <w:trHeight w:val="250"/>
        </w:trPr>
        <w:tc>
          <w:tcPr>
            <w:tcW w:w="2300" w:type="dxa"/>
            <w:vAlign w:val="bottom"/>
          </w:tcPr>
          <w:p>
            <w:pPr>
              <w:ind w:left="40"/>
              <w:spacing w:after="0"/>
              <w:rPr>
                <w:sz w:val="20"/>
                <w:szCs w:val="20"/>
                <w:color w:val="auto"/>
              </w:rPr>
            </w:pPr>
            <w:r>
              <w:rPr>
                <w:rFonts w:ascii="Arial" w:cs="Arial" w:eastAsia="Arial" w:hAnsi="Arial"/>
                <w:sz w:val="15"/>
                <w:szCs w:val="15"/>
                <w:color w:val="auto"/>
              </w:rPr>
              <w:t>Revenues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992,545</w:t>
            </w:r>
          </w:p>
        </w:tc>
        <w:tc>
          <w:tcPr>
            <w:tcW w:w="360" w:type="dxa"/>
            <w:vAlign w:val="bottom"/>
            <w:gridSpan w:val="3"/>
          </w:tcPr>
          <w:p>
            <w:pPr>
              <w:jc w:val="right"/>
              <w:ind w:right="23"/>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239,508</w:t>
            </w:r>
          </w:p>
        </w:tc>
        <w:tc>
          <w:tcPr>
            <w:tcW w:w="14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43"/>
              <w:spacing w:after="0"/>
              <w:rPr>
                <w:sz w:val="20"/>
                <w:szCs w:val="20"/>
                <w:color w:val="auto"/>
              </w:rPr>
            </w:pPr>
            <w:r>
              <w:rPr>
                <w:rFonts w:ascii="Arial" w:cs="Arial" w:eastAsia="Arial" w:hAnsi="Arial"/>
                <w:sz w:val="15"/>
                <w:szCs w:val="15"/>
                <w:color w:val="auto"/>
                <w:w w:val="98"/>
              </w:rPr>
              <w:t>1,232,053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880,080</w:t>
            </w:r>
          </w:p>
        </w:tc>
        <w:tc>
          <w:tcPr>
            <w:tcW w:w="360" w:type="dxa"/>
            <w:vAlign w:val="bottom"/>
            <w:gridSpan w:val="3"/>
          </w:tcPr>
          <w:p>
            <w:pPr>
              <w:jc w:val="right"/>
              <w:ind w:right="23"/>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43"/>
              <w:spacing w:after="0"/>
              <w:rPr>
                <w:sz w:val="20"/>
                <w:szCs w:val="20"/>
                <w:color w:val="auto"/>
              </w:rPr>
            </w:pPr>
            <w:r>
              <w:rPr>
                <w:rFonts w:ascii="Arial" w:cs="Arial" w:eastAsia="Arial" w:hAnsi="Arial"/>
                <w:sz w:val="15"/>
                <w:szCs w:val="15"/>
                <w:color w:val="auto"/>
              </w:rPr>
              <w:t>219,688</w:t>
            </w:r>
          </w:p>
        </w:tc>
        <w:tc>
          <w:tcPr>
            <w:tcW w:w="100" w:type="dxa"/>
            <w:vAlign w:val="bottom"/>
          </w:tcPr>
          <w:p>
            <w:pPr>
              <w:spacing w:after="0"/>
              <w:rPr>
                <w:sz w:val="21"/>
                <w:szCs w:val="21"/>
                <w:color w:val="auto"/>
              </w:rPr>
            </w:pPr>
          </w:p>
        </w:tc>
        <w:tc>
          <w:tcPr>
            <w:tcW w:w="140" w:type="dxa"/>
            <w:vAlign w:val="bottom"/>
          </w:tcPr>
          <w:p>
            <w:pPr>
              <w:ind w:left="40"/>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ind w:right="23"/>
              <w:spacing w:after="0"/>
              <w:rPr>
                <w:sz w:val="20"/>
                <w:szCs w:val="20"/>
                <w:color w:val="auto"/>
              </w:rPr>
            </w:pPr>
            <w:r>
              <w:rPr>
                <w:rFonts w:ascii="Arial" w:cs="Arial" w:eastAsia="Arial" w:hAnsi="Arial"/>
                <w:sz w:val="15"/>
                <w:szCs w:val="15"/>
                <w:color w:val="auto"/>
                <w:w w:val="95"/>
              </w:rPr>
              <w:t>1,099,768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779,739</w:t>
            </w:r>
          </w:p>
        </w:tc>
        <w:tc>
          <w:tcPr>
            <w:tcW w:w="360" w:type="dxa"/>
            <w:vAlign w:val="bottom"/>
            <w:gridSpan w:val="3"/>
          </w:tcPr>
          <w:p>
            <w:pPr>
              <w:jc w:val="right"/>
              <w:ind w:right="23"/>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23"/>
              <w:spacing w:after="0"/>
              <w:rPr>
                <w:sz w:val="20"/>
                <w:szCs w:val="20"/>
                <w:color w:val="auto"/>
              </w:rPr>
            </w:pPr>
            <w:r>
              <w:rPr>
                <w:rFonts w:ascii="Arial" w:cs="Arial" w:eastAsia="Arial" w:hAnsi="Arial"/>
                <w:sz w:val="15"/>
                <w:szCs w:val="15"/>
                <w:color w:val="auto"/>
              </w:rPr>
              <w:t>177,957</w:t>
            </w:r>
          </w:p>
        </w:tc>
        <w:tc>
          <w:tcPr>
            <w:tcW w:w="12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957,696</w:t>
            </w:r>
          </w:p>
        </w:tc>
        <w:tc>
          <w:tcPr>
            <w:tcW w:w="0" w:type="dxa"/>
            <w:vAlign w:val="bottom"/>
          </w:tcPr>
          <w:p>
            <w:pPr>
              <w:spacing w:after="0"/>
              <w:rPr>
                <w:sz w:val="1"/>
                <w:szCs w:val="1"/>
                <w:color w:val="auto"/>
              </w:rPr>
            </w:pPr>
          </w:p>
        </w:tc>
      </w:tr>
      <w:tr>
        <w:trPr>
          <w:trHeight w:val="274"/>
        </w:trPr>
        <w:tc>
          <w:tcPr>
            <w:tcW w:w="2300" w:type="dxa"/>
            <w:vAlign w:val="bottom"/>
            <w:shd w:val="clear" w:color="auto" w:fill="CCEEFF"/>
          </w:tcPr>
          <w:p>
            <w:pPr>
              <w:ind w:left="40"/>
              <w:spacing w:after="0"/>
              <w:rPr>
                <w:sz w:val="20"/>
                <w:szCs w:val="20"/>
                <w:color w:val="auto"/>
              </w:rPr>
            </w:pPr>
            <w:r>
              <w:rPr>
                <w:rFonts w:ascii="Arial" w:cs="Arial" w:eastAsia="Arial" w:hAnsi="Arial"/>
                <w:sz w:val="15"/>
                <w:szCs w:val="15"/>
                <w:color w:val="auto"/>
                <w:w w:val="95"/>
              </w:rPr>
              <w:t>Operating expenses / Cost of sales</w:t>
            </w: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375,690</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156,352</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532,042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330,695</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146,637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477,332</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290,016</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117,274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407,290</w:t>
            </w:r>
          </w:p>
        </w:tc>
        <w:tc>
          <w:tcPr>
            <w:tcW w:w="0" w:type="dxa"/>
            <w:vAlign w:val="bottom"/>
          </w:tcPr>
          <w:p>
            <w:pPr>
              <w:spacing w:after="0"/>
              <w:rPr>
                <w:sz w:val="1"/>
                <w:szCs w:val="1"/>
                <w:color w:val="auto"/>
              </w:rPr>
            </w:pPr>
          </w:p>
        </w:tc>
      </w:tr>
      <w:tr>
        <w:trPr>
          <w:trHeight w:val="152"/>
        </w:trPr>
        <w:tc>
          <w:tcPr>
            <w:tcW w:w="2300" w:type="dxa"/>
            <w:vAlign w:val="bottom"/>
          </w:tcPr>
          <w:p>
            <w:pPr>
              <w:ind w:left="180"/>
              <w:spacing w:after="0" w:line="152" w:lineRule="exact"/>
              <w:rPr>
                <w:sz w:val="20"/>
                <w:szCs w:val="20"/>
                <w:color w:val="auto"/>
              </w:rPr>
            </w:pPr>
            <w:r>
              <w:rPr>
                <w:rFonts w:ascii="Arial" w:cs="Arial" w:eastAsia="Arial" w:hAnsi="Arial"/>
                <w:sz w:val="15"/>
                <w:szCs w:val="15"/>
                <w:b w:val="1"/>
                <w:bCs w:val="1"/>
                <w:color w:val="auto"/>
              </w:rPr>
              <w:t>Net operating income / Gross</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300" w:type="dxa"/>
            <w:vAlign w:val="bottom"/>
          </w:tcPr>
          <w:p>
            <w:pPr>
              <w:ind w:left="180"/>
              <w:spacing w:after="0"/>
              <w:rPr>
                <w:sz w:val="20"/>
                <w:szCs w:val="20"/>
                <w:color w:val="auto"/>
              </w:rPr>
            </w:pPr>
            <w:r>
              <w:rPr>
                <w:rFonts w:ascii="Arial" w:cs="Arial" w:eastAsia="Arial" w:hAnsi="Arial"/>
                <w:sz w:val="15"/>
                <w:szCs w:val="15"/>
                <w:b w:val="1"/>
                <w:bCs w:val="1"/>
                <w:color w:val="auto"/>
              </w:rPr>
              <w:t>profit</w:t>
            </w:r>
          </w:p>
        </w:tc>
        <w:tc>
          <w:tcPr>
            <w:tcW w:w="14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616,855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83,156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43"/>
              <w:spacing w:after="0"/>
              <w:rPr>
                <w:sz w:val="20"/>
                <w:szCs w:val="20"/>
                <w:color w:val="auto"/>
              </w:rPr>
            </w:pPr>
            <w:r>
              <w:rPr>
                <w:rFonts w:ascii="Arial" w:cs="Arial" w:eastAsia="Arial" w:hAnsi="Arial"/>
                <w:sz w:val="15"/>
                <w:szCs w:val="15"/>
                <w:color w:val="auto"/>
              </w:rPr>
              <w:t>700,011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549,385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43"/>
              <w:spacing w:after="0"/>
              <w:rPr>
                <w:sz w:val="20"/>
                <w:szCs w:val="20"/>
                <w:color w:val="auto"/>
              </w:rPr>
            </w:pPr>
            <w:r>
              <w:rPr>
                <w:rFonts w:ascii="Arial" w:cs="Arial" w:eastAsia="Arial" w:hAnsi="Arial"/>
                <w:sz w:val="15"/>
                <w:szCs w:val="15"/>
                <w:color w:val="auto"/>
              </w:rPr>
              <w:t>73,051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622,436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489,723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3"/>
              <w:spacing w:after="0"/>
              <w:rPr>
                <w:sz w:val="20"/>
                <w:szCs w:val="20"/>
                <w:color w:val="auto"/>
              </w:rPr>
            </w:pPr>
            <w:r>
              <w:rPr>
                <w:rFonts w:ascii="Arial" w:cs="Arial" w:eastAsia="Arial" w:hAnsi="Arial"/>
                <w:sz w:val="15"/>
                <w:szCs w:val="15"/>
                <w:color w:val="auto"/>
              </w:rPr>
              <w:t>60,683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550,406</w:t>
            </w:r>
          </w:p>
        </w:tc>
        <w:tc>
          <w:tcPr>
            <w:tcW w:w="0" w:type="dxa"/>
            <w:vAlign w:val="bottom"/>
          </w:tcPr>
          <w:p>
            <w:pPr>
              <w:spacing w:after="0"/>
              <w:rPr>
                <w:sz w:val="1"/>
                <w:szCs w:val="1"/>
                <w:color w:val="auto"/>
              </w:rPr>
            </w:pPr>
          </w:p>
        </w:tc>
      </w:tr>
      <w:tr>
        <w:trPr>
          <w:trHeight w:val="180"/>
        </w:trPr>
        <w:tc>
          <w:tcPr>
            <w:tcW w:w="2300" w:type="dxa"/>
            <w:vAlign w:val="bottom"/>
            <w:shd w:val="clear" w:color="auto" w:fill="CCEEFF"/>
          </w:tcPr>
          <w:p>
            <w:pPr>
              <w:ind w:left="40"/>
              <w:spacing w:after="0"/>
              <w:rPr>
                <w:sz w:val="20"/>
                <w:szCs w:val="20"/>
                <w:color w:val="auto"/>
              </w:rPr>
            </w:pPr>
            <w:r>
              <w:rPr>
                <w:rFonts w:ascii="Arial" w:cs="Arial" w:eastAsia="Arial" w:hAnsi="Arial"/>
                <w:sz w:val="15"/>
                <w:szCs w:val="15"/>
                <w:color w:val="auto"/>
                <w:w w:val="95"/>
              </w:rPr>
              <w:t>Adjustments to arrive at net income</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ind w:left="40"/>
              <w:spacing w:after="0"/>
              <w:rPr>
                <w:sz w:val="20"/>
                <w:szCs w:val="20"/>
                <w:color w:val="auto"/>
              </w:rPr>
            </w:pPr>
            <w:r>
              <w:rPr>
                <w:rFonts w:ascii="Arial" w:cs="Arial" w:eastAsia="Arial" w:hAnsi="Arial"/>
                <w:sz w:val="15"/>
                <w:szCs w:val="15"/>
                <w:color w:val="auto"/>
              </w:rPr>
              <w:t>/ (loss)</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2300" w:type="dxa"/>
            <w:vAlign w:val="bottom"/>
          </w:tcPr>
          <w:p>
            <w:pPr>
              <w:ind w:left="180"/>
              <w:spacing w:after="0"/>
              <w:rPr>
                <w:sz w:val="20"/>
                <w:szCs w:val="20"/>
                <w:color w:val="auto"/>
              </w:rPr>
            </w:pPr>
            <w:r>
              <w:rPr>
                <w:rFonts w:ascii="Arial" w:cs="Arial" w:eastAsia="Arial" w:hAnsi="Arial"/>
                <w:sz w:val="15"/>
                <w:szCs w:val="15"/>
                <w:color w:val="auto"/>
                <w:w w:val="98"/>
              </w:rPr>
              <w:t>Interest and other revenues, net</w:t>
            </w:r>
          </w:p>
        </w:tc>
        <w:tc>
          <w:tcPr>
            <w:tcW w:w="140" w:type="dxa"/>
            <w:vAlign w:val="bottom"/>
          </w:tcPr>
          <w:p>
            <w:pPr>
              <w:spacing w:after="0"/>
              <w:rPr>
                <w:sz w:val="23"/>
                <w:szCs w:val="23"/>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31,984</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800" w:type="dxa"/>
            <w:vAlign w:val="bottom"/>
          </w:tcPr>
          <w:p>
            <w:pPr>
              <w:jc w:val="right"/>
              <w:ind w:right="43"/>
              <w:spacing w:after="0"/>
              <w:rPr>
                <w:sz w:val="20"/>
                <w:szCs w:val="20"/>
                <w:color w:val="auto"/>
              </w:rPr>
            </w:pPr>
            <w:r>
              <w:rPr>
                <w:rFonts w:ascii="Arial" w:cs="Arial" w:eastAsia="Arial" w:hAnsi="Arial"/>
                <w:sz w:val="15"/>
                <w:szCs w:val="15"/>
                <w:color w:val="auto"/>
              </w:rPr>
              <w:t>31,984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27,057</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27,057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24,875</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24,874</w:t>
            </w:r>
          </w:p>
        </w:tc>
        <w:tc>
          <w:tcPr>
            <w:tcW w:w="0" w:type="dxa"/>
            <w:vAlign w:val="bottom"/>
          </w:tcPr>
          <w:p>
            <w:pPr>
              <w:spacing w:after="0"/>
              <w:rPr>
                <w:sz w:val="1"/>
                <w:szCs w:val="1"/>
                <w:color w:val="auto"/>
              </w:rPr>
            </w:pPr>
          </w:p>
        </w:tc>
      </w:tr>
      <w:tr>
        <w:trPr>
          <w:trHeight w:val="274"/>
        </w:trPr>
        <w:tc>
          <w:tcPr>
            <w:tcW w:w="23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Home selling expenses</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(14,690)</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(14,690)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(15,722)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(15,722)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(12,457)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(12,457)</w:t>
            </w:r>
          </w:p>
        </w:tc>
        <w:tc>
          <w:tcPr>
            <w:tcW w:w="0" w:type="dxa"/>
            <w:vAlign w:val="bottom"/>
          </w:tcPr>
          <w:p>
            <w:pPr>
              <w:spacing w:after="0"/>
              <w:rPr>
                <w:sz w:val="1"/>
                <w:szCs w:val="1"/>
                <w:color w:val="auto"/>
              </w:rPr>
            </w:pPr>
          </w:p>
        </w:tc>
      </w:tr>
      <w:tr>
        <w:trPr>
          <w:trHeight w:val="176"/>
        </w:trPr>
        <w:tc>
          <w:tcPr>
            <w:tcW w:w="2300" w:type="dxa"/>
            <w:vAlign w:val="bottom"/>
          </w:tcPr>
          <w:p>
            <w:pPr>
              <w:ind w:left="180"/>
              <w:spacing w:after="0"/>
              <w:rPr>
                <w:sz w:val="20"/>
                <w:szCs w:val="20"/>
                <w:color w:val="auto"/>
              </w:rPr>
            </w:pPr>
            <w:r>
              <w:rPr>
                <w:rFonts w:ascii="Arial" w:cs="Arial" w:eastAsia="Arial" w:hAnsi="Arial"/>
                <w:sz w:val="15"/>
                <w:szCs w:val="15"/>
                <w:color w:val="auto"/>
              </w:rPr>
              <w:t>General and administrative</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300" w:type="dxa"/>
            <w:vAlign w:val="bottom"/>
          </w:tcPr>
          <w:p>
            <w:pPr>
              <w:ind w:left="180"/>
              <w:spacing w:after="0"/>
              <w:rPr>
                <w:sz w:val="20"/>
                <w:szCs w:val="20"/>
                <w:color w:val="auto"/>
              </w:rPr>
            </w:pPr>
            <w:r>
              <w:rPr>
                <w:rFonts w:ascii="Arial" w:cs="Arial" w:eastAsia="Arial" w:hAnsi="Arial"/>
                <w:sz w:val="15"/>
                <w:szCs w:val="15"/>
                <w:color w:val="auto"/>
              </w:rPr>
              <w:t>expenses</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(82,320)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(11,644)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(93,964)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(70,512)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(10,917)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(81,429)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(74,548)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(9,425)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(83,973)</w:t>
            </w:r>
          </w:p>
        </w:tc>
        <w:tc>
          <w:tcPr>
            <w:tcW w:w="0" w:type="dxa"/>
            <w:vAlign w:val="bottom"/>
          </w:tcPr>
          <w:p>
            <w:pPr>
              <w:spacing w:after="0"/>
              <w:rPr>
                <w:sz w:val="1"/>
                <w:szCs w:val="1"/>
                <w:color w:val="auto"/>
              </w:rPr>
            </w:pPr>
          </w:p>
        </w:tc>
      </w:tr>
      <w:tr>
        <w:trPr>
          <w:trHeight w:val="180"/>
        </w:trPr>
        <w:tc>
          <w:tcPr>
            <w:tcW w:w="23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Catastrophic weather related</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charges, net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(1,729)</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(1,737)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(7,856)</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(8,352)</w:t>
            </w:r>
          </w:p>
        </w:tc>
        <w:tc>
          <w:tcPr>
            <w:tcW w:w="0" w:type="dxa"/>
            <w:vAlign w:val="bottom"/>
          </w:tcPr>
          <w:p>
            <w:pPr>
              <w:spacing w:after="0"/>
              <w:rPr>
                <w:sz w:val="1"/>
                <w:szCs w:val="1"/>
                <w:color w:val="auto"/>
              </w:rPr>
            </w:pPr>
          </w:p>
        </w:tc>
      </w:tr>
      <w:tr>
        <w:trPr>
          <w:trHeight w:val="266"/>
        </w:trPr>
        <w:tc>
          <w:tcPr>
            <w:tcW w:w="2300" w:type="dxa"/>
            <w:vAlign w:val="bottom"/>
          </w:tcPr>
          <w:p>
            <w:pPr>
              <w:ind w:left="180"/>
              <w:spacing w:after="0"/>
              <w:rPr>
                <w:sz w:val="20"/>
                <w:szCs w:val="20"/>
                <w:color w:val="auto"/>
              </w:rPr>
            </w:pPr>
            <w:r>
              <w:rPr>
                <w:rFonts w:ascii="Arial" w:cs="Arial" w:eastAsia="Arial" w:hAnsi="Arial"/>
                <w:sz w:val="15"/>
                <w:szCs w:val="15"/>
                <w:color w:val="auto"/>
              </w:rPr>
              <w:t>Depreciation and amortization</w:t>
            </w: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(250,686)</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(77,381)</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(328,067)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(218,617)</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(68,645)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(287,262)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(199,960)</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(61,576)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w w:val="99"/>
              </w:rPr>
              <w:t>(261,536)</w:t>
            </w:r>
          </w:p>
        </w:tc>
        <w:tc>
          <w:tcPr>
            <w:tcW w:w="0" w:type="dxa"/>
            <w:vAlign w:val="bottom"/>
          </w:tcPr>
          <w:p>
            <w:pPr>
              <w:spacing w:after="0"/>
              <w:rPr>
                <w:sz w:val="1"/>
                <w:szCs w:val="1"/>
                <w:color w:val="auto"/>
              </w:rPr>
            </w:pPr>
          </w:p>
        </w:tc>
      </w:tr>
      <w:tr>
        <w:trPr>
          <w:trHeight w:val="274"/>
        </w:trPr>
        <w:tc>
          <w:tcPr>
            <w:tcW w:w="23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Loss on extinguishment of debt</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(16,505)</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(16,505)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(1,190)</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(4,676)</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(4,676)</w:t>
            </w:r>
          </w:p>
        </w:tc>
        <w:tc>
          <w:tcPr>
            <w:tcW w:w="0" w:type="dxa"/>
            <w:vAlign w:val="bottom"/>
          </w:tcPr>
          <w:p>
            <w:pPr>
              <w:spacing w:after="0"/>
              <w:rPr>
                <w:sz w:val="1"/>
                <w:szCs w:val="1"/>
                <w:color w:val="auto"/>
              </w:rPr>
            </w:pPr>
          </w:p>
        </w:tc>
      </w:tr>
      <w:tr>
        <w:trPr>
          <w:trHeight w:val="176"/>
        </w:trPr>
        <w:tc>
          <w:tcPr>
            <w:tcW w:w="2300" w:type="dxa"/>
            <w:vAlign w:val="bottom"/>
          </w:tcPr>
          <w:p>
            <w:pPr>
              <w:ind w:left="180"/>
              <w:spacing w:after="0"/>
              <w:rPr>
                <w:sz w:val="20"/>
                <w:szCs w:val="20"/>
                <w:color w:val="auto"/>
              </w:rPr>
            </w:pPr>
            <w:r>
              <w:rPr>
                <w:rFonts w:ascii="Arial" w:cs="Arial" w:eastAsia="Arial" w:hAnsi="Arial"/>
                <w:sz w:val="15"/>
                <w:szCs w:val="15"/>
                <w:color w:val="auto"/>
              </w:rPr>
              <w:t>Interest on mandatorily</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180"/>
              <w:spacing w:after="0" w:line="162" w:lineRule="exact"/>
              <w:rPr>
                <w:sz w:val="20"/>
                <w:szCs w:val="20"/>
                <w:color w:val="auto"/>
              </w:rPr>
            </w:pPr>
            <w:r>
              <w:rPr>
                <w:rFonts w:ascii="Arial" w:cs="Arial" w:eastAsia="Arial" w:hAnsi="Arial"/>
                <w:sz w:val="15"/>
                <w:szCs w:val="15"/>
                <w:color w:val="auto"/>
                <w:w w:val="97"/>
              </w:rPr>
              <w:t>redeemable preferred OP units /</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300" w:type="dxa"/>
            <w:vAlign w:val="bottom"/>
          </w:tcPr>
          <w:p>
            <w:pPr>
              <w:ind w:left="180"/>
              <w:spacing w:after="0"/>
              <w:rPr>
                <w:sz w:val="20"/>
                <w:szCs w:val="20"/>
                <w:color w:val="auto"/>
              </w:rPr>
            </w:pPr>
            <w:r>
              <w:rPr>
                <w:rFonts w:ascii="Arial" w:cs="Arial" w:eastAsia="Arial" w:hAnsi="Arial"/>
                <w:sz w:val="15"/>
                <w:szCs w:val="15"/>
                <w:color w:val="auto"/>
              </w:rPr>
              <w:t>equity</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(4,698)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(4,698)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(3,694)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(3,694)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(3,114)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(3,114)</w:t>
            </w:r>
          </w:p>
        </w:tc>
        <w:tc>
          <w:tcPr>
            <w:tcW w:w="0" w:type="dxa"/>
            <w:vAlign w:val="bottom"/>
          </w:tcPr>
          <w:p>
            <w:pPr>
              <w:spacing w:after="0"/>
              <w:rPr>
                <w:sz w:val="1"/>
                <w:szCs w:val="1"/>
                <w:color w:val="auto"/>
              </w:rPr>
            </w:pPr>
          </w:p>
        </w:tc>
      </w:tr>
      <w:tr>
        <w:trPr>
          <w:trHeight w:val="274"/>
        </w:trPr>
        <w:tc>
          <w:tcPr>
            <w:tcW w:w="23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Interest expense</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(133,125)</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(133,153)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(130,535)</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(130,556)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(128,456)</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(128,471)</w:t>
            </w:r>
          </w:p>
        </w:tc>
        <w:tc>
          <w:tcPr>
            <w:tcW w:w="0" w:type="dxa"/>
            <w:vAlign w:val="bottom"/>
          </w:tcPr>
          <w:p>
            <w:pPr>
              <w:spacing w:after="0"/>
              <w:rPr>
                <w:sz w:val="1"/>
                <w:szCs w:val="1"/>
                <w:color w:val="auto"/>
              </w:rPr>
            </w:pPr>
          </w:p>
        </w:tc>
      </w:tr>
      <w:tr>
        <w:trPr>
          <w:trHeight w:val="176"/>
        </w:trPr>
        <w:tc>
          <w:tcPr>
            <w:tcW w:w="2300" w:type="dxa"/>
            <w:vAlign w:val="bottom"/>
          </w:tcPr>
          <w:p>
            <w:pPr>
              <w:ind w:left="180"/>
              <w:spacing w:after="0"/>
              <w:rPr>
                <w:sz w:val="20"/>
                <w:szCs w:val="20"/>
                <w:color w:val="auto"/>
              </w:rPr>
            </w:pPr>
            <w:r>
              <w:rPr>
                <w:rFonts w:ascii="Arial" w:cs="Arial" w:eastAsia="Arial" w:hAnsi="Arial"/>
                <w:sz w:val="15"/>
                <w:szCs w:val="15"/>
                <w:color w:val="auto"/>
                <w:w w:val="92"/>
              </w:rPr>
              <w:t>Gain / (loss) on remeasurement of</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300" w:type="dxa"/>
            <w:vAlign w:val="bottom"/>
          </w:tcPr>
          <w:p>
            <w:pPr>
              <w:ind w:left="180"/>
              <w:spacing w:after="0"/>
              <w:rPr>
                <w:sz w:val="20"/>
                <w:szCs w:val="20"/>
                <w:color w:val="auto"/>
              </w:rPr>
            </w:pPr>
            <w:r>
              <w:rPr>
                <w:rFonts w:ascii="Arial" w:cs="Arial" w:eastAsia="Arial" w:hAnsi="Arial"/>
                <w:sz w:val="15"/>
                <w:szCs w:val="15"/>
                <w:color w:val="auto"/>
              </w:rPr>
              <w:t>marketable securities</w:t>
            </w:r>
          </w:p>
        </w:tc>
        <w:tc>
          <w:tcPr>
            <w:tcW w:w="14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34,240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ind w:right="43"/>
              <w:spacing w:after="0"/>
              <w:rPr>
                <w:sz w:val="20"/>
                <w:szCs w:val="20"/>
                <w:color w:val="auto"/>
              </w:rPr>
            </w:pPr>
            <w:r>
              <w:rPr>
                <w:rFonts w:ascii="Arial" w:cs="Arial" w:eastAsia="Arial" w:hAnsi="Arial"/>
                <w:sz w:val="15"/>
                <w:szCs w:val="15"/>
                <w:color w:val="auto"/>
              </w:rPr>
              <w:t>34,240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(3,639)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(3,639)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4"/>
        </w:trPr>
        <w:tc>
          <w:tcPr>
            <w:tcW w:w="23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 income / (expense), net</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3,604</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3,457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(6,414)</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(6,453)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8,983</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8,982</w:t>
            </w:r>
          </w:p>
        </w:tc>
        <w:tc>
          <w:tcPr>
            <w:tcW w:w="0" w:type="dxa"/>
            <w:vAlign w:val="bottom"/>
          </w:tcPr>
          <w:p>
            <w:pPr>
              <w:spacing w:after="0"/>
              <w:rPr>
                <w:sz w:val="1"/>
                <w:szCs w:val="1"/>
                <w:color w:val="auto"/>
              </w:rPr>
            </w:pPr>
          </w:p>
        </w:tc>
      </w:tr>
      <w:tr>
        <w:trPr>
          <w:trHeight w:val="176"/>
        </w:trPr>
        <w:tc>
          <w:tcPr>
            <w:tcW w:w="2300" w:type="dxa"/>
            <w:vAlign w:val="bottom"/>
          </w:tcPr>
          <w:p>
            <w:pPr>
              <w:ind w:left="180"/>
              <w:spacing w:after="0"/>
              <w:rPr>
                <w:sz w:val="20"/>
                <w:szCs w:val="20"/>
                <w:color w:val="auto"/>
              </w:rPr>
            </w:pPr>
            <w:r>
              <w:rPr>
                <w:rFonts w:ascii="Arial" w:cs="Arial" w:eastAsia="Arial" w:hAnsi="Arial"/>
                <w:sz w:val="15"/>
                <w:szCs w:val="15"/>
                <w:color w:val="auto"/>
              </w:rPr>
              <w:t>Income from nonconsolidated</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300" w:type="dxa"/>
            <w:vAlign w:val="bottom"/>
          </w:tcPr>
          <w:p>
            <w:pPr>
              <w:ind w:left="180"/>
              <w:spacing w:after="0"/>
              <w:rPr>
                <w:sz w:val="20"/>
                <w:szCs w:val="20"/>
                <w:color w:val="auto"/>
              </w:rPr>
            </w:pPr>
            <w:r>
              <w:rPr>
                <w:rFonts w:ascii="Arial" w:cs="Arial" w:eastAsia="Arial" w:hAnsi="Arial"/>
                <w:sz w:val="15"/>
                <w:szCs w:val="15"/>
                <w:color w:val="auto"/>
              </w:rPr>
              <w:t>affiliates</w:t>
            </w:r>
          </w:p>
        </w:tc>
        <w:tc>
          <w:tcPr>
            <w:tcW w:w="14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1,374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43"/>
              <w:spacing w:after="0"/>
              <w:rPr>
                <w:sz w:val="20"/>
                <w:szCs w:val="20"/>
                <w:color w:val="auto"/>
              </w:rPr>
            </w:pPr>
            <w:r>
              <w:rPr>
                <w:rFonts w:ascii="Arial" w:cs="Arial" w:eastAsia="Arial" w:hAnsi="Arial"/>
                <w:sz w:val="15"/>
                <w:szCs w:val="15"/>
                <w:color w:val="auto"/>
              </w:rPr>
              <w:t>1,374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43"/>
              <w:spacing w:after="0"/>
              <w:rPr>
                <w:sz w:val="20"/>
                <w:szCs w:val="20"/>
                <w:color w:val="auto"/>
              </w:rPr>
            </w:pPr>
            <w:r>
              <w:rPr>
                <w:rFonts w:ascii="Arial" w:cs="Arial" w:eastAsia="Arial" w:hAnsi="Arial"/>
                <w:sz w:val="15"/>
                <w:szCs w:val="15"/>
                <w:color w:val="auto"/>
              </w:rPr>
              <w:t>790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790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4"/>
        </w:trPr>
        <w:tc>
          <w:tcPr>
            <w:tcW w:w="23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Current tax expense</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(746)</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(349)</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(1,095)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(372)</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(446)</w:t>
            </w:r>
          </w:p>
        </w:tc>
        <w:tc>
          <w:tcPr>
            <w:tcW w:w="0" w:type="dxa"/>
            <w:vAlign w:val="bottom"/>
          </w:tcPr>
          <w:p>
            <w:pPr>
              <w:spacing w:after="0"/>
              <w:rPr>
                <w:sz w:val="1"/>
                <w:szCs w:val="1"/>
                <w:color w:val="auto"/>
              </w:rPr>
            </w:pPr>
          </w:p>
        </w:tc>
      </w:tr>
      <w:tr>
        <w:trPr>
          <w:trHeight w:val="266"/>
        </w:trPr>
        <w:tc>
          <w:tcPr>
            <w:tcW w:w="2300" w:type="dxa"/>
            <w:vAlign w:val="bottom"/>
          </w:tcPr>
          <w:p>
            <w:pPr>
              <w:ind w:left="180"/>
              <w:spacing w:after="0"/>
              <w:rPr>
                <w:sz w:val="20"/>
                <w:szCs w:val="20"/>
                <w:color w:val="auto"/>
              </w:rPr>
            </w:pPr>
            <w:r>
              <w:rPr>
                <w:rFonts w:ascii="Arial" w:cs="Arial" w:eastAsia="Arial" w:hAnsi="Arial"/>
                <w:sz w:val="15"/>
                <w:szCs w:val="15"/>
                <w:color w:val="auto"/>
              </w:rPr>
              <w:t>Deferred tax benefit</w:t>
            </w:r>
          </w:p>
        </w:tc>
        <w:tc>
          <w:tcPr>
            <w:tcW w:w="140" w:type="dxa"/>
            <w:vAlign w:val="bottom"/>
          </w:tcPr>
          <w:p>
            <w:pPr>
              <w:spacing w:after="0"/>
              <w:rPr>
                <w:sz w:val="23"/>
                <w:szCs w:val="23"/>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222</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800" w:type="dxa"/>
            <w:vAlign w:val="bottom"/>
          </w:tcPr>
          <w:p>
            <w:pPr>
              <w:jc w:val="right"/>
              <w:ind w:right="43"/>
              <w:spacing w:after="0"/>
              <w:rPr>
                <w:sz w:val="20"/>
                <w:szCs w:val="20"/>
                <w:color w:val="auto"/>
              </w:rPr>
            </w:pPr>
            <w:r>
              <w:rPr>
                <w:rFonts w:ascii="Arial" w:cs="Arial" w:eastAsia="Arial" w:hAnsi="Arial"/>
                <w:sz w:val="15"/>
                <w:szCs w:val="15"/>
                <w:color w:val="auto"/>
              </w:rPr>
              <w:t>222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507</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507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582</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582</w:t>
            </w:r>
          </w:p>
        </w:tc>
        <w:tc>
          <w:tcPr>
            <w:tcW w:w="0" w:type="dxa"/>
            <w:vAlign w:val="bottom"/>
          </w:tcPr>
          <w:p>
            <w:pPr>
              <w:spacing w:after="0"/>
              <w:rPr>
                <w:sz w:val="1"/>
                <w:szCs w:val="1"/>
                <w:color w:val="auto"/>
              </w:rPr>
            </w:pPr>
          </w:p>
        </w:tc>
      </w:tr>
      <w:tr>
        <w:trPr>
          <w:trHeight w:val="254"/>
        </w:trPr>
        <w:tc>
          <w:tcPr>
            <w:tcW w:w="23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5"/>
                <w:szCs w:val="15"/>
                <w:b w:val="1"/>
                <w:bCs w:val="1"/>
                <w:color w:val="auto"/>
              </w:rPr>
              <w:t>Net income / (loss)</w:t>
            </w:r>
          </w:p>
        </w:tc>
        <w:tc>
          <w:tcPr>
            <w:tcW w:w="14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197,096</w:t>
            </w:r>
          </w:p>
        </w:tc>
        <w:tc>
          <w:tcPr>
            <w:tcW w:w="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(19,717)</w:t>
            </w:r>
          </w:p>
        </w:tc>
        <w:tc>
          <w:tcPr>
            <w:tcW w:w="14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177,379</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142,116</w:t>
            </w:r>
          </w:p>
        </w:tc>
        <w:tc>
          <w:tcPr>
            <w:tcW w:w="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(21,958)</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120,158</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105,491</w:t>
            </w:r>
          </w:p>
        </w:tc>
        <w:tc>
          <w:tcPr>
            <w:tcW w:w="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(23,672)</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81,819</w:t>
            </w:r>
          </w:p>
        </w:tc>
        <w:tc>
          <w:tcPr>
            <w:tcW w:w="0" w:type="dxa"/>
            <w:vAlign w:val="bottom"/>
          </w:tcPr>
          <w:p>
            <w:pPr>
              <w:spacing w:after="0"/>
              <w:rPr>
                <w:sz w:val="1"/>
                <w:szCs w:val="1"/>
                <w:color w:val="auto"/>
              </w:rPr>
            </w:pPr>
          </w:p>
        </w:tc>
      </w:tr>
      <w:tr>
        <w:trPr>
          <w:trHeight w:val="176"/>
        </w:trPr>
        <w:tc>
          <w:tcPr>
            <w:tcW w:w="2300" w:type="dxa"/>
            <w:vAlign w:val="bottom"/>
          </w:tcPr>
          <w:p>
            <w:pPr>
              <w:ind w:left="380"/>
              <w:spacing w:after="0"/>
              <w:rPr>
                <w:sz w:val="20"/>
                <w:szCs w:val="20"/>
                <w:color w:val="auto"/>
              </w:rPr>
            </w:pPr>
            <w:r>
              <w:rPr>
                <w:rFonts w:ascii="Arial" w:cs="Arial" w:eastAsia="Arial" w:hAnsi="Arial"/>
                <w:sz w:val="15"/>
                <w:szCs w:val="15"/>
                <w:color w:val="auto"/>
              </w:rPr>
              <w:t>Less: Preferred return to</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300" w:type="dxa"/>
            <w:vAlign w:val="bottom"/>
          </w:tcPr>
          <w:p>
            <w:pPr>
              <w:ind w:left="380"/>
              <w:spacing w:after="0"/>
              <w:rPr>
                <w:sz w:val="20"/>
                <w:szCs w:val="20"/>
                <w:color w:val="auto"/>
              </w:rPr>
            </w:pPr>
            <w:r>
              <w:rPr>
                <w:rFonts w:ascii="Arial" w:cs="Arial" w:eastAsia="Arial" w:hAnsi="Arial"/>
                <w:sz w:val="15"/>
                <w:szCs w:val="15"/>
                <w:color w:val="auto"/>
              </w:rPr>
              <w:t>preferred OP units / equity</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(6,058)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(6,058)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(4,486)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(4,486)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(4,581)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(4,581)</w:t>
            </w:r>
          </w:p>
        </w:tc>
        <w:tc>
          <w:tcPr>
            <w:tcW w:w="0" w:type="dxa"/>
            <w:vAlign w:val="bottom"/>
          </w:tcPr>
          <w:p>
            <w:pPr>
              <w:spacing w:after="0"/>
              <w:rPr>
                <w:sz w:val="1"/>
                <w:szCs w:val="1"/>
                <w:color w:val="auto"/>
              </w:rPr>
            </w:pPr>
          </w:p>
        </w:tc>
      </w:tr>
      <w:tr>
        <w:trPr>
          <w:trHeight w:val="180"/>
        </w:trPr>
        <w:tc>
          <w:tcPr>
            <w:tcW w:w="2300" w:type="dxa"/>
            <w:vAlign w:val="bottom"/>
            <w:shd w:val="clear" w:color="auto" w:fill="CCEEFF"/>
          </w:tcPr>
          <w:p>
            <w:pPr>
              <w:ind w:left="380"/>
              <w:spacing w:after="0"/>
              <w:rPr>
                <w:sz w:val="20"/>
                <w:szCs w:val="20"/>
                <w:color w:val="auto"/>
              </w:rPr>
            </w:pPr>
            <w:r>
              <w:rPr>
                <w:rFonts w:ascii="Arial" w:cs="Arial" w:eastAsia="Arial" w:hAnsi="Arial"/>
                <w:sz w:val="15"/>
                <w:szCs w:val="15"/>
                <w:color w:val="auto"/>
                <w:w w:val="97"/>
              </w:rPr>
              <w:t>Less: Amounts attributable to</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noncontrolling interests</w:t>
            </w: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(10,659)</w:t>
            </w: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891</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(9,768)</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(9,512)</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1,069</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(8,443)</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(6,319)</w:t>
            </w: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1,264</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(5,055)</w:t>
            </w:r>
          </w:p>
        </w:tc>
        <w:tc>
          <w:tcPr>
            <w:tcW w:w="0" w:type="dxa"/>
            <w:vAlign w:val="bottom"/>
          </w:tcPr>
          <w:p>
            <w:pPr>
              <w:spacing w:after="0"/>
              <w:rPr>
                <w:sz w:val="1"/>
                <w:szCs w:val="1"/>
                <w:color w:val="auto"/>
              </w:rPr>
            </w:pPr>
          </w:p>
        </w:tc>
      </w:tr>
      <w:tr>
        <w:trPr>
          <w:trHeight w:val="152"/>
        </w:trPr>
        <w:tc>
          <w:tcPr>
            <w:tcW w:w="2300" w:type="dxa"/>
            <w:vAlign w:val="bottom"/>
          </w:tcPr>
          <w:p>
            <w:pPr>
              <w:ind w:left="180"/>
              <w:spacing w:after="0" w:line="152" w:lineRule="exact"/>
              <w:rPr>
                <w:sz w:val="20"/>
                <w:szCs w:val="20"/>
                <w:color w:val="auto"/>
              </w:rPr>
            </w:pPr>
            <w:r>
              <w:rPr>
                <w:rFonts w:ascii="Arial" w:cs="Arial" w:eastAsia="Arial" w:hAnsi="Arial"/>
                <w:sz w:val="15"/>
                <w:szCs w:val="15"/>
                <w:b w:val="1"/>
                <w:bCs w:val="1"/>
                <w:color w:val="auto"/>
                <w:w w:val="95"/>
              </w:rPr>
              <w:t>Net income / (loss) attributable</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300" w:type="dxa"/>
            <w:vAlign w:val="bottom"/>
          </w:tcPr>
          <w:p>
            <w:pPr>
              <w:ind w:left="180"/>
              <w:spacing w:after="0"/>
              <w:rPr>
                <w:sz w:val="20"/>
                <w:szCs w:val="20"/>
                <w:color w:val="auto"/>
              </w:rPr>
            </w:pPr>
            <w:r>
              <w:rPr>
                <w:rFonts w:ascii="Arial" w:cs="Arial" w:eastAsia="Arial" w:hAnsi="Arial"/>
                <w:sz w:val="15"/>
                <w:szCs w:val="15"/>
                <w:b w:val="1"/>
                <w:bCs w:val="1"/>
                <w:color w:val="auto"/>
              </w:rPr>
              <w:t>to Sun Communities, Inc.</w:t>
            </w:r>
          </w:p>
        </w:tc>
        <w:tc>
          <w:tcPr>
            <w:tcW w:w="14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180,379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(18,826)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43"/>
              <w:spacing w:after="0"/>
              <w:rPr>
                <w:sz w:val="20"/>
                <w:szCs w:val="20"/>
                <w:color w:val="auto"/>
              </w:rPr>
            </w:pPr>
            <w:r>
              <w:rPr>
                <w:rFonts w:ascii="Arial" w:cs="Arial" w:eastAsia="Arial" w:hAnsi="Arial"/>
                <w:sz w:val="15"/>
                <w:szCs w:val="15"/>
                <w:color w:val="auto"/>
              </w:rPr>
              <w:t>161,553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128,118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(20,889)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3"/>
              <w:spacing w:after="0"/>
              <w:rPr>
                <w:sz w:val="20"/>
                <w:szCs w:val="20"/>
                <w:color w:val="auto"/>
              </w:rPr>
            </w:pPr>
            <w:r>
              <w:rPr>
                <w:rFonts w:ascii="Arial" w:cs="Arial" w:eastAsia="Arial" w:hAnsi="Arial"/>
                <w:sz w:val="15"/>
                <w:szCs w:val="15"/>
                <w:color w:val="auto"/>
              </w:rPr>
              <w:t>107,229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94,591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(22,408)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23"/>
              <w:spacing w:after="0"/>
              <w:rPr>
                <w:sz w:val="20"/>
                <w:szCs w:val="20"/>
                <w:color w:val="auto"/>
              </w:rPr>
            </w:pPr>
            <w:r>
              <w:rPr>
                <w:rFonts w:ascii="Arial" w:cs="Arial" w:eastAsia="Arial" w:hAnsi="Arial"/>
                <w:sz w:val="15"/>
                <w:szCs w:val="15"/>
                <w:color w:val="auto"/>
              </w:rPr>
              <w:t>72,183</w:t>
            </w:r>
          </w:p>
        </w:tc>
        <w:tc>
          <w:tcPr>
            <w:tcW w:w="0" w:type="dxa"/>
            <w:vAlign w:val="bottom"/>
          </w:tcPr>
          <w:p>
            <w:pPr>
              <w:spacing w:after="0"/>
              <w:rPr>
                <w:sz w:val="1"/>
                <w:szCs w:val="1"/>
                <w:color w:val="auto"/>
              </w:rPr>
            </w:pPr>
          </w:p>
        </w:tc>
      </w:tr>
      <w:tr>
        <w:trPr>
          <w:trHeight w:val="180"/>
        </w:trPr>
        <w:tc>
          <w:tcPr>
            <w:tcW w:w="23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Less: Preferred stock</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distribution</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(1,288)</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(1,288)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(7,162)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(7,162)</w:t>
            </w:r>
          </w:p>
        </w:tc>
        <w:tc>
          <w:tcPr>
            <w:tcW w:w="0" w:type="dxa"/>
            <w:vAlign w:val="bottom"/>
          </w:tcPr>
          <w:p>
            <w:pPr>
              <w:spacing w:after="0"/>
              <w:rPr>
                <w:sz w:val="1"/>
                <w:szCs w:val="1"/>
                <w:color w:val="auto"/>
              </w:rPr>
            </w:pPr>
          </w:p>
        </w:tc>
      </w:tr>
      <w:tr>
        <w:trPr>
          <w:trHeight w:val="152"/>
        </w:trPr>
        <w:tc>
          <w:tcPr>
            <w:tcW w:w="2300" w:type="dxa"/>
            <w:vAlign w:val="bottom"/>
          </w:tcPr>
          <w:p>
            <w:pPr>
              <w:ind w:left="180"/>
              <w:spacing w:after="0" w:line="152" w:lineRule="exact"/>
              <w:rPr>
                <w:sz w:val="20"/>
                <w:szCs w:val="20"/>
                <w:color w:val="auto"/>
              </w:rPr>
            </w:pPr>
            <w:r>
              <w:rPr>
                <w:rFonts w:ascii="Arial" w:cs="Arial" w:eastAsia="Arial" w:hAnsi="Arial"/>
                <w:sz w:val="15"/>
                <w:szCs w:val="15"/>
                <w:b w:val="1"/>
                <w:bCs w:val="1"/>
                <w:color w:val="auto"/>
                <w:w w:val="95"/>
              </w:rPr>
              <w:t>Net income / (loss) attributable</w:t>
            </w: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180"/>
              <w:spacing w:after="0" w:line="162" w:lineRule="exact"/>
              <w:rPr>
                <w:sz w:val="20"/>
                <w:szCs w:val="20"/>
                <w:color w:val="auto"/>
              </w:rPr>
            </w:pPr>
            <w:r>
              <w:rPr>
                <w:rFonts w:ascii="Arial" w:cs="Arial" w:eastAsia="Arial" w:hAnsi="Arial"/>
                <w:sz w:val="15"/>
                <w:szCs w:val="15"/>
                <w:b w:val="1"/>
                <w:bCs w:val="1"/>
                <w:color w:val="auto"/>
              </w:rPr>
              <w:t>to Sun Communities, Inc.</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vMerge w:val="restart"/>
          </w:tcPr>
          <w:p>
            <w:pPr>
              <w:jc w:val="right"/>
              <w:ind w:right="3"/>
              <w:spacing w:after="0"/>
              <w:rPr>
                <w:sz w:val="20"/>
                <w:szCs w:val="20"/>
                <w:color w:val="auto"/>
              </w:rPr>
            </w:pPr>
            <w:r>
              <w:rPr>
                <w:rFonts w:ascii="Arial" w:cs="Arial" w:eastAsia="Arial" w:hAnsi="Arial"/>
                <w:sz w:val="15"/>
                <w:szCs w:val="15"/>
                <w:color w:val="auto"/>
              </w:rPr>
              <w:t>179,091</w:t>
            </w:r>
          </w:p>
        </w:tc>
        <w:tc>
          <w:tcPr>
            <w:tcW w:w="360" w:type="dxa"/>
            <w:vAlign w:val="bottom"/>
            <w:gridSpan w:val="3"/>
            <w:vMerge w:val="restart"/>
          </w:tcPr>
          <w:p>
            <w:pPr>
              <w:jc w:val="right"/>
              <w:ind w:right="23"/>
              <w:spacing w:after="0"/>
              <w:rPr>
                <w:sz w:val="20"/>
                <w:szCs w:val="20"/>
                <w:color w:val="auto"/>
              </w:rPr>
            </w:pPr>
            <w:r>
              <w:rPr>
                <w:rFonts w:ascii="Arial" w:cs="Arial" w:eastAsia="Arial" w:hAnsi="Arial"/>
                <w:sz w:val="15"/>
                <w:szCs w:val="15"/>
                <w:color w:val="auto"/>
              </w:rPr>
              <w:t>$</w:t>
            </w: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(18,826)</w:t>
            </w:r>
          </w:p>
        </w:tc>
        <w:tc>
          <w:tcPr>
            <w:tcW w:w="140" w:type="dxa"/>
            <w:vAlign w:val="bottom"/>
          </w:tcPr>
          <w:p>
            <w:pPr>
              <w:spacing w:after="0"/>
              <w:rPr>
                <w:sz w:val="14"/>
                <w:szCs w:val="14"/>
                <w:color w:val="auto"/>
              </w:rPr>
            </w:pPr>
          </w:p>
        </w:tc>
        <w:tc>
          <w:tcPr>
            <w:tcW w:w="14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800" w:type="dxa"/>
            <w:vAlign w:val="bottom"/>
            <w:vMerge w:val="restart"/>
          </w:tcPr>
          <w:p>
            <w:pPr>
              <w:jc w:val="right"/>
              <w:ind w:right="43"/>
              <w:spacing w:after="0"/>
              <w:rPr>
                <w:sz w:val="20"/>
                <w:szCs w:val="20"/>
                <w:color w:val="auto"/>
              </w:rPr>
            </w:pPr>
            <w:r>
              <w:rPr>
                <w:rFonts w:ascii="Arial" w:cs="Arial" w:eastAsia="Arial" w:hAnsi="Arial"/>
                <w:sz w:val="15"/>
                <w:szCs w:val="15"/>
                <w:color w:val="auto"/>
              </w:rPr>
              <w:t>160,265</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126,382</w:t>
            </w:r>
          </w:p>
        </w:tc>
        <w:tc>
          <w:tcPr>
            <w:tcW w:w="360" w:type="dxa"/>
            <w:vAlign w:val="bottom"/>
            <w:gridSpan w:val="3"/>
            <w:vMerge w:val="restart"/>
          </w:tcPr>
          <w:p>
            <w:pPr>
              <w:jc w:val="right"/>
              <w:ind w:right="23"/>
              <w:spacing w:after="0"/>
              <w:rPr>
                <w:sz w:val="20"/>
                <w:szCs w:val="20"/>
                <w:color w:val="auto"/>
              </w:rPr>
            </w:pPr>
            <w:r>
              <w:rPr>
                <w:rFonts w:ascii="Arial" w:cs="Arial" w:eastAsia="Arial" w:hAnsi="Arial"/>
                <w:sz w:val="15"/>
                <w:szCs w:val="15"/>
                <w:color w:val="auto"/>
              </w:rPr>
              <w:t>$</w:t>
            </w: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(20,889)</w:t>
            </w:r>
          </w:p>
        </w:tc>
        <w:tc>
          <w:tcPr>
            <w:tcW w:w="100" w:type="dxa"/>
            <w:vAlign w:val="bottom"/>
          </w:tcPr>
          <w:p>
            <w:pPr>
              <w:spacing w:after="0"/>
              <w:rPr>
                <w:sz w:val="14"/>
                <w:szCs w:val="14"/>
                <w:color w:val="auto"/>
              </w:rPr>
            </w:pPr>
          </w:p>
        </w:tc>
        <w:tc>
          <w:tcPr>
            <w:tcW w:w="140" w:type="dxa"/>
            <w:vAlign w:val="bottom"/>
            <w:vMerge w:val="restart"/>
          </w:tcPr>
          <w:p>
            <w:pPr>
              <w:ind w:left="40"/>
              <w:spacing w:after="0"/>
              <w:rPr>
                <w:sz w:val="20"/>
                <w:szCs w:val="20"/>
                <w:color w:val="auto"/>
              </w:rPr>
            </w:pPr>
            <w:r>
              <w:rPr>
                <w:rFonts w:ascii="Arial" w:cs="Arial" w:eastAsia="Arial" w:hAnsi="Arial"/>
                <w:sz w:val="15"/>
                <w:szCs w:val="15"/>
                <w:color w:val="auto"/>
                <w:w w:val="95"/>
              </w:rPr>
              <w:t>$</w:t>
            </w:r>
          </w:p>
        </w:tc>
        <w:tc>
          <w:tcPr>
            <w:tcW w:w="760" w:type="dxa"/>
            <w:vAlign w:val="bottom"/>
            <w:vMerge w:val="restart"/>
          </w:tcPr>
          <w:p>
            <w:pPr>
              <w:jc w:val="right"/>
              <w:ind w:right="23"/>
              <w:spacing w:after="0"/>
              <w:rPr>
                <w:sz w:val="20"/>
                <w:szCs w:val="20"/>
                <w:color w:val="auto"/>
              </w:rPr>
            </w:pPr>
            <w:r>
              <w:rPr>
                <w:rFonts w:ascii="Arial" w:cs="Arial" w:eastAsia="Arial" w:hAnsi="Arial"/>
                <w:sz w:val="15"/>
                <w:szCs w:val="15"/>
                <w:color w:val="auto"/>
              </w:rPr>
              <w:t>105,493</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87,429</w:t>
            </w:r>
          </w:p>
        </w:tc>
        <w:tc>
          <w:tcPr>
            <w:tcW w:w="360" w:type="dxa"/>
            <w:vAlign w:val="bottom"/>
            <w:gridSpan w:val="3"/>
            <w:vMerge w:val="restart"/>
          </w:tcPr>
          <w:p>
            <w:pPr>
              <w:jc w:val="right"/>
              <w:ind w:right="23"/>
              <w:spacing w:after="0"/>
              <w:rPr>
                <w:sz w:val="20"/>
                <w:szCs w:val="20"/>
                <w:color w:val="auto"/>
              </w:rPr>
            </w:pPr>
            <w:r>
              <w:rPr>
                <w:rFonts w:ascii="Arial" w:cs="Arial" w:eastAsia="Arial" w:hAnsi="Arial"/>
                <w:sz w:val="15"/>
                <w:szCs w:val="15"/>
                <w:color w:val="auto"/>
              </w:rPr>
              <w:t>$</w:t>
            </w: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(22,408)</w:t>
            </w:r>
          </w:p>
        </w:tc>
        <w:tc>
          <w:tcPr>
            <w:tcW w:w="120" w:type="dxa"/>
            <w:vAlign w:val="bottom"/>
          </w:tcPr>
          <w:p>
            <w:pPr>
              <w:spacing w:after="0"/>
              <w:rPr>
                <w:sz w:val="14"/>
                <w:szCs w:val="14"/>
                <w:color w:val="auto"/>
              </w:rPr>
            </w:pPr>
          </w:p>
        </w:tc>
        <w:tc>
          <w:tcPr>
            <w:tcW w:w="18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720" w:type="dxa"/>
            <w:vAlign w:val="bottom"/>
            <w:vMerge w:val="restart"/>
          </w:tcPr>
          <w:p>
            <w:pPr>
              <w:jc w:val="right"/>
              <w:ind w:right="23"/>
              <w:spacing w:after="0"/>
              <w:rPr>
                <w:sz w:val="20"/>
                <w:szCs w:val="20"/>
                <w:color w:val="auto"/>
              </w:rPr>
            </w:pPr>
            <w:r>
              <w:rPr>
                <w:rFonts w:ascii="Arial" w:cs="Arial" w:eastAsia="Arial" w:hAnsi="Arial"/>
                <w:sz w:val="15"/>
                <w:szCs w:val="15"/>
                <w:color w:val="auto"/>
              </w:rPr>
              <w:t>65,021</w:t>
            </w:r>
          </w:p>
        </w:tc>
        <w:tc>
          <w:tcPr>
            <w:tcW w:w="0" w:type="dxa"/>
            <w:vAlign w:val="bottom"/>
          </w:tcPr>
          <w:p>
            <w:pPr>
              <w:spacing w:after="0"/>
              <w:rPr>
                <w:sz w:val="1"/>
                <w:szCs w:val="1"/>
                <w:color w:val="auto"/>
              </w:rPr>
            </w:pPr>
          </w:p>
        </w:tc>
      </w:tr>
      <w:tr>
        <w:trPr>
          <w:trHeight w:val="193"/>
        </w:trPr>
        <w:tc>
          <w:tcPr>
            <w:tcW w:w="2300" w:type="dxa"/>
            <w:vAlign w:val="bottom"/>
          </w:tcPr>
          <w:p>
            <w:pPr>
              <w:ind w:left="180"/>
              <w:spacing w:after="0"/>
              <w:rPr>
                <w:sz w:val="20"/>
                <w:szCs w:val="20"/>
                <w:color w:val="auto"/>
              </w:rPr>
            </w:pPr>
            <w:r>
              <w:rPr>
                <w:rFonts w:ascii="Arial" w:cs="Arial" w:eastAsia="Arial" w:hAnsi="Arial"/>
                <w:sz w:val="15"/>
                <w:szCs w:val="15"/>
                <w:b w:val="1"/>
                <w:bCs w:val="1"/>
                <w:color w:val="auto"/>
              </w:rPr>
              <w:t>common stockholders</w:t>
            </w:r>
          </w:p>
        </w:tc>
        <w:tc>
          <w:tcPr>
            <w:tcW w:w="14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360" w:type="dxa"/>
            <w:vAlign w:val="bottom"/>
            <w:gridSpan w:val="3"/>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360" w:type="dxa"/>
            <w:vAlign w:val="bottom"/>
            <w:gridSpan w:val="3"/>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360" w:type="dxa"/>
            <w:vAlign w:val="bottom"/>
            <w:gridSpan w:val="3"/>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- 33</w:t>
      </w:r>
    </w:p>
    <w:p>
      <w:pPr>
        <w:sectPr>
          <w:pgSz w:w="11900" w:h="16838" w:orient="portrait"/>
          <w:cols w:equalWidth="0" w:num="1">
            <w:col w:w="11420"/>
          </w:cols>
          <w:pgMar w:left="240" w:top="121"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ind w:left="20"/>
              <w:spacing w:after="0"/>
              <w:rPr>
                <w:sz w:val="20"/>
                <w:szCs w:val="20"/>
                <w:color w:val="auto"/>
              </w:rPr>
            </w:pPr>
            <w:r>
              <w:rPr>
                <w:rFonts w:ascii="Arial" w:cs="Arial" w:eastAsia="Arial" w:hAnsi="Arial"/>
                <w:sz w:val="15"/>
                <w:szCs w:val="15"/>
                <w:b w:val="1"/>
                <w:bCs w:val="1"/>
                <w:color w:val="auto"/>
              </w:rPr>
              <w:t>December 31, 2019</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5"/>
                <w:szCs w:val="15"/>
                <w:b w:val="1"/>
                <w:bCs w:val="1"/>
                <w:color w:val="auto"/>
                <w:w w:val="97"/>
              </w:rPr>
              <w:t>December 31, 2018</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169"/>
        </w:trPr>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80"/>
              <w:spacing w:after="0" w:line="169" w:lineRule="exact"/>
              <w:rPr>
                <w:sz w:val="20"/>
                <w:szCs w:val="20"/>
                <w:color w:val="auto"/>
              </w:rPr>
            </w:pPr>
            <w:r>
              <w:rPr>
                <w:rFonts w:ascii="Arial" w:cs="Arial" w:eastAsia="Arial" w:hAnsi="Arial"/>
                <w:sz w:val="15"/>
                <w:szCs w:val="15"/>
                <w:b w:val="1"/>
                <w:bCs w:val="1"/>
                <w:color w:val="auto"/>
                <w:w w:val="92"/>
              </w:rPr>
              <w:t>Real Property</w:t>
            </w:r>
          </w:p>
        </w:tc>
        <w:tc>
          <w:tcPr>
            <w:tcW w:w="100" w:type="dxa"/>
            <w:vAlign w:val="bottom"/>
          </w:tcPr>
          <w:p>
            <w:pPr>
              <w:spacing w:after="0"/>
              <w:rPr>
                <w:sz w:val="14"/>
                <w:szCs w:val="14"/>
                <w:color w:val="auto"/>
              </w:rPr>
            </w:pPr>
          </w:p>
        </w:tc>
        <w:tc>
          <w:tcPr>
            <w:tcW w:w="1300" w:type="dxa"/>
            <w:vAlign w:val="bottom"/>
            <w:gridSpan w:val="2"/>
          </w:tcPr>
          <w:p>
            <w:pPr>
              <w:jc w:val="center"/>
              <w:ind w:right="220"/>
              <w:spacing w:after="0" w:line="169" w:lineRule="exact"/>
              <w:rPr>
                <w:sz w:val="20"/>
                <w:szCs w:val="20"/>
                <w:color w:val="auto"/>
              </w:rPr>
            </w:pPr>
            <w:r>
              <w:rPr>
                <w:rFonts w:ascii="Arial" w:cs="Arial" w:eastAsia="Arial" w:hAnsi="Arial"/>
                <w:sz w:val="15"/>
                <w:szCs w:val="15"/>
                <w:b w:val="1"/>
                <w:bCs w:val="1"/>
                <w:color w:val="auto"/>
                <w:w w:val="89"/>
              </w:rPr>
              <w:t>Home Sales and</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20"/>
              <w:spacing w:after="0" w:line="169" w:lineRule="exact"/>
              <w:rPr>
                <w:sz w:val="20"/>
                <w:szCs w:val="20"/>
                <w:color w:val="auto"/>
              </w:rPr>
            </w:pPr>
            <w:r>
              <w:rPr>
                <w:rFonts w:ascii="Arial" w:cs="Arial" w:eastAsia="Arial" w:hAnsi="Arial"/>
                <w:sz w:val="15"/>
                <w:szCs w:val="15"/>
                <w:b w:val="1"/>
                <w:bCs w:val="1"/>
                <w:color w:val="auto"/>
                <w:w w:val="94"/>
              </w:rPr>
              <w:t>Real Property</w:t>
            </w:r>
          </w:p>
        </w:tc>
        <w:tc>
          <w:tcPr>
            <w:tcW w:w="1360" w:type="dxa"/>
            <w:vAlign w:val="bottom"/>
            <w:gridSpan w:val="3"/>
          </w:tcPr>
          <w:p>
            <w:pPr>
              <w:jc w:val="center"/>
              <w:ind w:right="100"/>
              <w:spacing w:after="0" w:line="169" w:lineRule="exact"/>
              <w:rPr>
                <w:sz w:val="20"/>
                <w:szCs w:val="20"/>
                <w:color w:val="auto"/>
              </w:rPr>
            </w:pPr>
            <w:r>
              <w:rPr>
                <w:rFonts w:ascii="Arial" w:cs="Arial" w:eastAsia="Arial" w:hAnsi="Arial"/>
                <w:sz w:val="15"/>
                <w:szCs w:val="15"/>
                <w:b w:val="1"/>
                <w:bCs w:val="1"/>
                <w:color w:val="auto"/>
                <w:w w:val="91"/>
              </w:rPr>
              <w:t>Home Sales and</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00"/>
        </w:trPr>
        <w:tc>
          <w:tcPr>
            <w:tcW w:w="3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3"/>
              </w:rPr>
              <w:t>Operations</w:t>
            </w:r>
          </w:p>
        </w:tc>
        <w:tc>
          <w:tcPr>
            <w:tcW w:w="10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2"/>
              </w:rPr>
              <w:t>Rentals</w:t>
            </w:r>
          </w:p>
        </w:tc>
        <w:tc>
          <w:tcPr>
            <w:tcW w:w="140" w:type="dxa"/>
            <w:vAlign w:val="bottom"/>
          </w:tcPr>
          <w:p>
            <w:pPr>
              <w:spacing w:after="0"/>
              <w:rPr>
                <w:sz w:val="17"/>
                <w:szCs w:val="17"/>
                <w:color w:val="auto"/>
              </w:rPr>
            </w:pPr>
          </w:p>
        </w:tc>
        <w:tc>
          <w:tcPr>
            <w:tcW w:w="1320" w:type="dxa"/>
            <w:vAlign w:val="bottom"/>
            <w:gridSpan w:val="2"/>
          </w:tcPr>
          <w:p>
            <w:pPr>
              <w:ind w:left="40"/>
              <w:spacing w:after="0"/>
              <w:rPr>
                <w:sz w:val="20"/>
                <w:szCs w:val="20"/>
                <w:color w:val="auto"/>
              </w:rPr>
            </w:pPr>
            <w:r>
              <w:rPr>
                <w:rFonts w:ascii="Arial" w:cs="Arial" w:eastAsia="Arial" w:hAnsi="Arial"/>
                <w:sz w:val="15"/>
                <w:szCs w:val="15"/>
                <w:b w:val="1"/>
                <w:bCs w:val="1"/>
                <w:color w:val="auto"/>
              </w:rPr>
              <w:t>Consolidated</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0"/>
              </w:rPr>
              <w:t>Operations</w:t>
            </w:r>
          </w:p>
        </w:tc>
        <w:tc>
          <w:tcPr>
            <w:tcW w:w="24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2"/>
              </w:rPr>
              <w:t>Rentals</w:t>
            </w:r>
          </w:p>
        </w:tc>
        <w:tc>
          <w:tcPr>
            <w:tcW w:w="140" w:type="dxa"/>
            <w:vAlign w:val="bottom"/>
          </w:tcPr>
          <w:p>
            <w:pPr>
              <w:spacing w:after="0"/>
              <w:rPr>
                <w:sz w:val="17"/>
                <w:szCs w:val="17"/>
                <w:color w:val="auto"/>
              </w:rPr>
            </w:pPr>
          </w:p>
        </w:tc>
        <w:tc>
          <w:tcPr>
            <w:tcW w:w="1100" w:type="dxa"/>
            <w:vAlign w:val="bottom"/>
          </w:tcPr>
          <w:p>
            <w:pPr>
              <w:jc w:val="right"/>
              <w:ind w:right="123"/>
              <w:spacing w:after="0"/>
              <w:rPr>
                <w:sz w:val="20"/>
                <w:szCs w:val="20"/>
                <w:color w:val="auto"/>
              </w:rPr>
            </w:pPr>
            <w:r>
              <w:rPr>
                <w:rFonts w:ascii="Arial" w:cs="Arial" w:eastAsia="Arial" w:hAnsi="Arial"/>
                <w:sz w:val="15"/>
                <w:szCs w:val="15"/>
                <w:b w:val="1"/>
                <w:bCs w:val="1"/>
                <w:color w:val="auto"/>
                <w:w w:val="92"/>
              </w:rPr>
              <w:t>Consolidated</w:t>
            </w:r>
          </w:p>
        </w:tc>
      </w:tr>
      <w:tr>
        <w:trPr>
          <w:trHeight w:val="253"/>
        </w:trPr>
        <w:tc>
          <w:tcPr>
            <w:tcW w:w="3200" w:type="dxa"/>
            <w:vAlign w:val="bottom"/>
          </w:tcPr>
          <w:p>
            <w:pPr>
              <w:ind w:left="40"/>
              <w:spacing w:after="0"/>
              <w:rPr>
                <w:sz w:val="20"/>
                <w:szCs w:val="20"/>
                <w:color w:val="auto"/>
              </w:rPr>
            </w:pPr>
            <w:r>
              <w:rPr>
                <w:rFonts w:ascii="Arial" w:cs="Arial" w:eastAsia="Arial" w:hAnsi="Arial"/>
                <w:sz w:val="15"/>
                <w:szCs w:val="15"/>
                <w:b w:val="1"/>
                <w:bCs w:val="1"/>
                <w:color w:val="auto"/>
              </w:rPr>
              <w:t>Identifiable assets</w:t>
            </w:r>
          </w:p>
        </w:tc>
        <w:tc>
          <w:tcPr>
            <w:tcW w:w="1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r>
      <w:tr>
        <w:trPr>
          <w:trHeight w:val="274"/>
        </w:trPr>
        <w:tc>
          <w:tcPr>
            <w:tcW w:w="32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Investment property, net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6,651,275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581,345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7,232,620</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5,586,444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531,872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6,118,316</w:t>
            </w:r>
          </w:p>
        </w:tc>
      </w:tr>
      <w:tr>
        <w:trPr>
          <w:trHeight w:val="266"/>
        </w:trPr>
        <w:tc>
          <w:tcPr>
            <w:tcW w:w="3200" w:type="dxa"/>
            <w:vAlign w:val="bottom"/>
          </w:tcPr>
          <w:p>
            <w:pPr>
              <w:ind w:left="180"/>
              <w:spacing w:after="0"/>
              <w:rPr>
                <w:sz w:val="20"/>
                <w:szCs w:val="20"/>
                <w:color w:val="auto"/>
              </w:rPr>
            </w:pPr>
            <w:r>
              <w:rPr>
                <w:rFonts w:ascii="Arial" w:cs="Arial" w:eastAsia="Arial" w:hAnsi="Arial"/>
                <w:sz w:val="15"/>
                <w:szCs w:val="15"/>
                <w:color w:val="auto"/>
              </w:rPr>
              <w:t>Cash, cash equivalents and restricted cash</w:t>
            </w:r>
          </w:p>
        </w:tc>
        <w:tc>
          <w:tcPr>
            <w:tcW w:w="160" w:type="dxa"/>
            <w:vAlign w:val="bottom"/>
          </w:tcPr>
          <w:p>
            <w:pPr>
              <w:spacing w:after="0"/>
              <w:rPr>
                <w:sz w:val="23"/>
                <w:szCs w:val="23"/>
                <w:color w:val="auto"/>
              </w:rPr>
            </w:pPr>
          </w:p>
        </w:tc>
        <w:tc>
          <w:tcPr>
            <w:tcW w:w="1140" w:type="dxa"/>
            <w:vAlign w:val="bottom"/>
          </w:tcPr>
          <w:p>
            <w:pPr>
              <w:jc w:val="right"/>
              <w:ind w:right="3"/>
              <w:spacing w:after="0"/>
              <w:rPr>
                <w:sz w:val="20"/>
                <w:szCs w:val="20"/>
                <w:color w:val="auto"/>
              </w:rPr>
            </w:pPr>
            <w:r>
              <w:rPr>
                <w:rFonts w:ascii="Arial" w:cs="Arial" w:eastAsia="Arial" w:hAnsi="Arial"/>
                <w:sz w:val="15"/>
                <w:szCs w:val="15"/>
                <w:color w:val="auto"/>
              </w:rPr>
              <w:t>(8,346)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jc w:val="right"/>
              <w:ind w:right="43"/>
              <w:spacing w:after="0"/>
              <w:rPr>
                <w:sz w:val="20"/>
                <w:szCs w:val="20"/>
                <w:color w:val="auto"/>
              </w:rPr>
            </w:pPr>
            <w:r>
              <w:rPr>
                <w:rFonts w:ascii="Arial" w:cs="Arial" w:eastAsia="Arial" w:hAnsi="Arial"/>
                <w:sz w:val="15"/>
                <w:szCs w:val="15"/>
                <w:color w:val="auto"/>
              </w:rPr>
              <w:t>43,176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34,830</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36,294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25,968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62,262</w:t>
            </w:r>
          </w:p>
        </w:tc>
      </w:tr>
      <w:tr>
        <w:trPr>
          <w:trHeight w:val="274"/>
        </w:trPr>
        <w:tc>
          <w:tcPr>
            <w:tcW w:w="32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Marketable securities</w:t>
            </w: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94,727</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94,727</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49,037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49,037</w:t>
            </w:r>
          </w:p>
        </w:tc>
      </w:tr>
      <w:tr>
        <w:trPr>
          <w:trHeight w:val="266"/>
        </w:trPr>
        <w:tc>
          <w:tcPr>
            <w:tcW w:w="3200" w:type="dxa"/>
            <w:vAlign w:val="bottom"/>
          </w:tcPr>
          <w:p>
            <w:pPr>
              <w:ind w:left="180"/>
              <w:spacing w:after="0"/>
              <w:rPr>
                <w:sz w:val="20"/>
                <w:szCs w:val="20"/>
                <w:color w:val="auto"/>
              </w:rPr>
            </w:pPr>
            <w:r>
              <w:rPr>
                <w:rFonts w:ascii="Arial" w:cs="Arial" w:eastAsia="Arial" w:hAnsi="Arial"/>
                <w:sz w:val="15"/>
                <w:szCs w:val="15"/>
                <w:color w:val="auto"/>
              </w:rPr>
              <w:t>Inventory of manufactured homes</w:t>
            </w:r>
          </w:p>
        </w:tc>
        <w:tc>
          <w:tcPr>
            <w:tcW w:w="16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180" w:type="dxa"/>
            <w:vAlign w:val="bottom"/>
          </w:tcPr>
          <w:p>
            <w:pPr>
              <w:jc w:val="right"/>
              <w:ind w:right="43"/>
              <w:spacing w:after="0"/>
              <w:rPr>
                <w:sz w:val="20"/>
                <w:szCs w:val="20"/>
                <w:color w:val="auto"/>
              </w:rPr>
            </w:pPr>
            <w:r>
              <w:rPr>
                <w:rFonts w:ascii="Arial" w:cs="Arial" w:eastAsia="Arial" w:hAnsi="Arial"/>
                <w:sz w:val="15"/>
                <w:szCs w:val="15"/>
                <w:color w:val="auto"/>
              </w:rPr>
              <w:t>62,061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62,061</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49,199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49,199</w:t>
            </w:r>
          </w:p>
        </w:tc>
      </w:tr>
      <w:tr>
        <w:trPr>
          <w:trHeight w:val="274"/>
        </w:trPr>
        <w:tc>
          <w:tcPr>
            <w:tcW w:w="32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Notes and other receivables, net</w:t>
            </w: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142,509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15,417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157,926</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145,673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14,404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160,077</w:t>
            </w:r>
          </w:p>
        </w:tc>
      </w:tr>
      <w:tr>
        <w:trPr>
          <w:trHeight w:val="266"/>
        </w:trPr>
        <w:tc>
          <w:tcPr>
            <w:tcW w:w="3200" w:type="dxa"/>
            <w:vAlign w:val="bottom"/>
          </w:tcPr>
          <w:p>
            <w:pPr>
              <w:ind w:left="180"/>
              <w:spacing w:after="0"/>
              <w:rPr>
                <w:sz w:val="20"/>
                <w:szCs w:val="20"/>
                <w:color w:val="auto"/>
              </w:rPr>
            </w:pPr>
            <w:r>
              <w:rPr>
                <w:rFonts w:ascii="Arial" w:cs="Arial" w:eastAsia="Arial" w:hAnsi="Arial"/>
                <w:sz w:val="15"/>
                <w:szCs w:val="15"/>
                <w:color w:val="auto"/>
              </w:rPr>
              <w:t>Collateralized receivables, net</w:t>
            </w:r>
          </w:p>
        </w:tc>
        <w:tc>
          <w:tcPr>
            <w:tcW w:w="16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106,924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106,924</w:t>
            </w:r>
          </w:p>
        </w:tc>
      </w:tr>
      <w:tr>
        <w:trPr>
          <w:trHeight w:val="270"/>
        </w:trPr>
        <w:tc>
          <w:tcPr>
            <w:tcW w:w="32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 assets, net</w:t>
            </w:r>
          </w:p>
        </w:tc>
        <w:tc>
          <w:tcPr>
            <w:tcW w:w="1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167,804</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52,092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219,896</w:t>
            </w:r>
          </w:p>
        </w:tc>
        <w:tc>
          <w:tcPr>
            <w:tcW w:w="2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128,076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36,135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164,211</w:t>
            </w:r>
          </w:p>
        </w:tc>
      </w:tr>
      <w:tr>
        <w:trPr>
          <w:trHeight w:val="241"/>
        </w:trPr>
        <w:tc>
          <w:tcPr>
            <w:tcW w:w="3200" w:type="dxa"/>
            <w:vAlign w:val="bottom"/>
          </w:tcPr>
          <w:p>
            <w:pPr>
              <w:ind w:left="280"/>
              <w:spacing w:after="0"/>
              <w:rPr>
                <w:sz w:val="20"/>
                <w:szCs w:val="20"/>
                <w:color w:val="auto"/>
              </w:rPr>
            </w:pPr>
            <w:r>
              <w:rPr>
                <w:rFonts w:ascii="Arial" w:cs="Arial" w:eastAsia="Arial" w:hAnsi="Arial"/>
                <w:sz w:val="15"/>
                <w:szCs w:val="15"/>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7,047,969</w:t>
            </w:r>
          </w:p>
        </w:tc>
        <w:tc>
          <w:tcPr>
            <w:tcW w:w="120" w:type="dxa"/>
            <w:vAlign w:val="bottom"/>
          </w:tcPr>
          <w:p>
            <w:pPr>
              <w:spacing w:after="0"/>
              <w:rPr>
                <w:sz w:val="20"/>
                <w:szCs w:val="20"/>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754,091</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7,802,060</w:t>
            </w:r>
          </w:p>
        </w:tc>
        <w:tc>
          <w:tcPr>
            <w:tcW w:w="2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6,052,448</w:t>
            </w:r>
          </w:p>
        </w:tc>
        <w:tc>
          <w:tcPr>
            <w:tcW w:w="100" w:type="dxa"/>
            <w:vAlign w:val="bottom"/>
          </w:tcPr>
          <w:p>
            <w:pPr>
              <w:spacing w:after="0"/>
              <w:rPr>
                <w:sz w:val="20"/>
                <w:szCs w:val="20"/>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657,578</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6,710,026</w:t>
            </w:r>
          </w:p>
        </w:tc>
      </w:tr>
      <w:tr>
        <w:trPr>
          <w:trHeight w:val="20"/>
        </w:trPr>
        <w:tc>
          <w:tcPr>
            <w:tcW w:w="3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elected to be taxed as a REIT pursuant to Section 856(c) of the Internal Revenue Code of 1986, as amended (“Code”). In order for us to qualify as a REIT, at least 95.0 percent of our gross income in any year must be derived from qualifying sources. In addition, a REIT must distribute annually at least 90.0 percent of its REIT taxable income (calculated without any deduction for dividends paid and excluding capital gain) to its stockholders and meet other tests.</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Qualification as a REIT involves the satisfaction of numerous requirements (on an annual and quarterly basis) established under highly technical and complex Code provisions for which there are limited judicial or administrative interpretations and involves the determination of various factual matters and circumstances not entirely within our control. In addition, frequent changes occur in the area of REIT taxation, which requires us to continually monitor our tax status. We analyzed the various REIT tests and confirmed that we continued to qualify as a REIT for the year ended December 31, 2019.</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REIT, we generally will not be subject to U.S. federal income taxes at the corporate level on the ordinary taxable income we distribute to our stockholders as dividends. If we fail to qualify as a REIT in any taxable year, our taxable income could be subject to U.S. federal income tax at regular corporate rates (including any applicable alternative minimum tax (“AMT”) in 2017 as AMT is no longer applicable for years beginning after 2017). Even if we qualify as a REIT, we may be subject to certain state and local income taxes as well as U.S. federal income and excise taxes on our undistributed income. In addition, taxable income from non-REIT activities managed through taxable REIT subsidiaries (“TRSs”) is subject to federal, state and local income taxes. The Company is also subject to income taxes in Canada as a result of the acquisition of Carefree in 2016 and in Australia as a result of our investment in Ingenia Communities Group in 2018. We do not provide for withholding taxes on our undistributed earnings from our Canadian subsidiaries as they are reinvested and will continue to be reinvested indefinitely outside the United States. However, we did incur $0.2 million of withholding taxes on distributions from our investment in Ingenia Communities Group.</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For income tax purposes, distributions paid to common stockholders consist of ordinary income, capital gains, and return of capital.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2018, and 2017, distributions paid per share were taxable as follows (unaudited / rounded):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4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ind w:left="780"/>
              <w:spacing w:after="0"/>
              <w:rPr>
                <w:sz w:val="20"/>
                <w:szCs w:val="20"/>
                <w:color w:val="auto"/>
              </w:rPr>
            </w:pPr>
            <w:r>
              <w:rPr>
                <w:rFonts w:ascii="Arial" w:cs="Arial" w:eastAsia="Arial" w:hAnsi="Arial"/>
                <w:sz w:val="15"/>
                <w:szCs w:val="15"/>
                <w:b w:val="1"/>
                <w:bCs w:val="1"/>
                <w:color w:val="auto"/>
              </w:rPr>
              <w:t>Year Ended</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264"/>
        </w:trPr>
        <w:tc>
          <w:tcPr>
            <w:tcW w:w="34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gridSpan w:val="3"/>
          </w:tcPr>
          <w:p>
            <w:pPr>
              <w:jc w:val="right"/>
              <w:ind w:right="543"/>
              <w:spacing w:after="0"/>
              <w:rPr>
                <w:sz w:val="20"/>
                <w:szCs w:val="20"/>
                <w:color w:val="auto"/>
              </w:rPr>
            </w:pPr>
            <w:r>
              <w:rPr>
                <w:rFonts w:ascii="Arial" w:cs="Arial" w:eastAsia="Arial" w:hAnsi="Arial"/>
                <w:sz w:val="15"/>
                <w:szCs w:val="15"/>
                <w:b w:val="1"/>
                <w:bCs w:val="1"/>
                <w:color w:val="auto"/>
              </w:rPr>
              <w:t>December 31, 2019</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3"/>
          </w:tcPr>
          <w:p>
            <w:pPr>
              <w:jc w:val="right"/>
              <w:ind w:right="603"/>
              <w:spacing w:after="0"/>
              <w:rPr>
                <w:sz w:val="20"/>
                <w:szCs w:val="20"/>
                <w:color w:val="auto"/>
              </w:rPr>
            </w:pPr>
            <w:r>
              <w:rPr>
                <w:rFonts w:ascii="Arial" w:cs="Arial" w:eastAsia="Arial" w:hAnsi="Arial"/>
                <w:sz w:val="15"/>
                <w:szCs w:val="15"/>
                <w:b w:val="1"/>
                <w:bCs w:val="1"/>
                <w:color w:val="auto"/>
              </w:rPr>
              <w:t>December 31, 2018</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3"/>
          </w:tcPr>
          <w:p>
            <w:pPr>
              <w:jc w:val="right"/>
              <w:ind w:right="603"/>
              <w:spacing w:after="0"/>
              <w:rPr>
                <w:sz w:val="20"/>
                <w:szCs w:val="20"/>
                <w:color w:val="auto"/>
              </w:rPr>
            </w:pPr>
            <w:r>
              <w:rPr>
                <w:rFonts w:ascii="Arial" w:cs="Arial" w:eastAsia="Arial" w:hAnsi="Arial"/>
                <w:sz w:val="15"/>
                <w:szCs w:val="15"/>
                <w:b w:val="1"/>
                <w:bCs w:val="1"/>
                <w:color w:val="auto"/>
              </w:rPr>
              <w:t>December 31, 2017</w:t>
            </w:r>
          </w:p>
        </w:tc>
      </w:tr>
      <w:tr>
        <w:trPr>
          <w:trHeight w:val="264"/>
        </w:trPr>
        <w:tc>
          <w:tcPr>
            <w:tcW w:w="3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ind w:left="100"/>
              <w:spacing w:after="0"/>
              <w:rPr>
                <w:sz w:val="20"/>
                <w:szCs w:val="20"/>
                <w:color w:val="auto"/>
              </w:rPr>
            </w:pPr>
            <w:r>
              <w:rPr>
                <w:rFonts w:ascii="Arial" w:cs="Arial" w:eastAsia="Arial" w:hAnsi="Arial"/>
                <w:sz w:val="15"/>
                <w:szCs w:val="15"/>
                <w:b w:val="1"/>
                <w:bCs w:val="1"/>
                <w:color w:val="auto"/>
              </w:rPr>
              <w:t>Amount</w:t>
            </w:r>
          </w:p>
        </w:tc>
        <w:tc>
          <w:tcPr>
            <w:tcW w:w="1380" w:type="dxa"/>
            <w:vAlign w:val="bottom"/>
            <w:gridSpan w:val="2"/>
          </w:tcPr>
          <w:p>
            <w:pPr>
              <w:ind w:left="280"/>
              <w:spacing w:after="0"/>
              <w:rPr>
                <w:sz w:val="20"/>
                <w:szCs w:val="20"/>
                <w:color w:val="auto"/>
              </w:rPr>
            </w:pPr>
            <w:r>
              <w:rPr>
                <w:rFonts w:ascii="Arial" w:cs="Arial" w:eastAsia="Arial" w:hAnsi="Arial"/>
                <w:sz w:val="15"/>
                <w:szCs w:val="15"/>
                <w:b w:val="1"/>
                <w:bCs w:val="1"/>
                <w:color w:val="auto"/>
              </w:rPr>
              <w:t>Percentage</w:t>
            </w:r>
          </w:p>
        </w:tc>
        <w:tc>
          <w:tcPr>
            <w:tcW w:w="240" w:type="dxa"/>
            <w:vAlign w:val="bottom"/>
          </w:tcPr>
          <w:p>
            <w:pPr>
              <w:spacing w:after="0"/>
              <w:rPr>
                <w:sz w:val="22"/>
                <w:szCs w:val="22"/>
                <w:color w:val="auto"/>
              </w:rPr>
            </w:pPr>
          </w:p>
        </w:tc>
        <w:tc>
          <w:tcPr>
            <w:tcW w:w="1120" w:type="dxa"/>
            <w:vAlign w:val="bottom"/>
            <w:gridSpan w:val="2"/>
          </w:tcPr>
          <w:p>
            <w:pPr>
              <w:ind w:left="120"/>
              <w:spacing w:after="0"/>
              <w:rPr>
                <w:sz w:val="20"/>
                <w:szCs w:val="20"/>
                <w:color w:val="auto"/>
              </w:rPr>
            </w:pPr>
            <w:r>
              <w:rPr>
                <w:rFonts w:ascii="Arial" w:cs="Arial" w:eastAsia="Arial" w:hAnsi="Arial"/>
                <w:sz w:val="15"/>
                <w:szCs w:val="15"/>
                <w:b w:val="1"/>
                <w:bCs w:val="1"/>
                <w:color w:val="auto"/>
              </w:rPr>
              <w:t>Amount</w:t>
            </w:r>
          </w:p>
        </w:tc>
        <w:tc>
          <w:tcPr>
            <w:tcW w:w="1380" w:type="dxa"/>
            <w:vAlign w:val="bottom"/>
            <w:gridSpan w:val="2"/>
          </w:tcPr>
          <w:p>
            <w:pPr>
              <w:ind w:left="280"/>
              <w:spacing w:after="0"/>
              <w:rPr>
                <w:sz w:val="20"/>
                <w:szCs w:val="20"/>
                <w:color w:val="auto"/>
              </w:rPr>
            </w:pPr>
            <w:r>
              <w:rPr>
                <w:rFonts w:ascii="Arial" w:cs="Arial" w:eastAsia="Arial" w:hAnsi="Arial"/>
                <w:sz w:val="15"/>
                <w:szCs w:val="15"/>
                <w:b w:val="1"/>
                <w:bCs w:val="1"/>
                <w:color w:val="auto"/>
              </w:rPr>
              <w:t>Percentage</w:t>
            </w:r>
          </w:p>
        </w:tc>
        <w:tc>
          <w:tcPr>
            <w:tcW w:w="240" w:type="dxa"/>
            <w:vAlign w:val="bottom"/>
          </w:tcPr>
          <w:p>
            <w:pPr>
              <w:spacing w:after="0"/>
              <w:rPr>
                <w:sz w:val="22"/>
                <w:szCs w:val="22"/>
                <w:color w:val="auto"/>
              </w:rPr>
            </w:pPr>
          </w:p>
        </w:tc>
        <w:tc>
          <w:tcPr>
            <w:tcW w:w="1120" w:type="dxa"/>
            <w:vAlign w:val="bottom"/>
            <w:gridSpan w:val="2"/>
          </w:tcPr>
          <w:p>
            <w:pPr>
              <w:ind w:left="120"/>
              <w:spacing w:after="0"/>
              <w:rPr>
                <w:sz w:val="20"/>
                <w:szCs w:val="20"/>
                <w:color w:val="auto"/>
              </w:rPr>
            </w:pPr>
            <w:r>
              <w:rPr>
                <w:rFonts w:ascii="Arial" w:cs="Arial" w:eastAsia="Arial" w:hAnsi="Arial"/>
                <w:sz w:val="15"/>
                <w:szCs w:val="15"/>
                <w:b w:val="1"/>
                <w:bCs w:val="1"/>
                <w:color w:val="auto"/>
              </w:rPr>
              <w:t>Amount</w:t>
            </w:r>
          </w:p>
        </w:tc>
        <w:tc>
          <w:tcPr>
            <w:tcW w:w="1280" w:type="dxa"/>
            <w:vAlign w:val="bottom"/>
          </w:tcPr>
          <w:p>
            <w:pPr>
              <w:jc w:val="right"/>
              <w:ind w:right="203"/>
              <w:spacing w:after="0"/>
              <w:rPr>
                <w:sz w:val="20"/>
                <w:szCs w:val="20"/>
                <w:color w:val="auto"/>
              </w:rPr>
            </w:pPr>
            <w:r>
              <w:rPr>
                <w:rFonts w:ascii="Arial" w:cs="Arial" w:eastAsia="Arial" w:hAnsi="Arial"/>
                <w:sz w:val="15"/>
                <w:szCs w:val="15"/>
                <w:b w:val="1"/>
                <w:bCs w:val="1"/>
                <w:color w:val="auto"/>
              </w:rPr>
              <w:t>Percentage</w:t>
            </w:r>
          </w:p>
        </w:tc>
      </w:tr>
      <w:tr>
        <w:trPr>
          <w:trHeight w:val="254"/>
        </w:trPr>
        <w:tc>
          <w:tcPr>
            <w:tcW w:w="3420" w:type="dxa"/>
            <w:vAlign w:val="bottom"/>
            <w:tcBorders>
              <w:top w:val="single" w:sz="8" w:color="D2F0FF"/>
            </w:tcBorders>
            <w:shd w:val="clear" w:color="auto" w:fill="D2F0FF"/>
          </w:tcPr>
          <w:p>
            <w:pPr>
              <w:ind w:left="40"/>
              <w:spacing w:after="0" w:line="254" w:lineRule="exact"/>
              <w:rPr>
                <w:sz w:val="20"/>
                <w:szCs w:val="20"/>
                <w:color w:val="auto"/>
              </w:rPr>
            </w:pPr>
            <w:r>
              <w:rPr>
                <w:rFonts w:ascii="Arial" w:cs="Arial" w:eastAsia="Arial" w:hAnsi="Arial"/>
                <w:sz w:val="15"/>
                <w:szCs w:val="15"/>
                <w:color w:val="auto"/>
              </w:rPr>
              <w:t xml:space="preserve">Ordinary income </w:t>
            </w:r>
            <w:r>
              <w:rPr>
                <w:rFonts w:ascii="Arial" w:cs="Arial" w:eastAsia="Arial" w:hAnsi="Arial"/>
                <w:sz w:val="25"/>
                <w:szCs w:val="25"/>
                <w:color w:val="auto"/>
                <w:vertAlign w:val="superscript"/>
              </w:rPr>
              <w:t>(1)</w:t>
            </w:r>
          </w:p>
        </w:tc>
        <w:tc>
          <w:tcPr>
            <w:tcW w:w="200" w:type="dxa"/>
            <w:vAlign w:val="bottom"/>
            <w:tcBorders>
              <w:top w:val="single" w:sz="8" w:color="auto"/>
            </w:tcBorders>
            <w:shd w:val="clear" w:color="auto" w:fill="D2F0FF"/>
          </w:tcPr>
          <w:p>
            <w:pPr>
              <w:jc w:val="right"/>
              <w:ind w:right="23"/>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shd w:val="clear" w:color="auto" w:fill="D2F0FF"/>
          </w:tcPr>
          <w:p>
            <w:pPr>
              <w:jc w:val="right"/>
              <w:ind w:right="23"/>
              <w:spacing w:after="0"/>
              <w:rPr>
                <w:sz w:val="20"/>
                <w:szCs w:val="20"/>
                <w:color w:val="auto"/>
              </w:rPr>
            </w:pPr>
            <w:r>
              <w:rPr>
                <w:rFonts w:ascii="Arial" w:cs="Arial" w:eastAsia="Arial" w:hAnsi="Arial"/>
                <w:sz w:val="15"/>
                <w:szCs w:val="15"/>
                <w:color w:val="auto"/>
              </w:rPr>
              <w:t>1.66</w:t>
            </w:r>
          </w:p>
        </w:tc>
        <w:tc>
          <w:tcPr>
            <w:tcW w:w="120" w:type="dxa"/>
            <w:vAlign w:val="bottom"/>
            <w:tcBorders>
              <w:top w:val="single" w:sz="8" w:color="D2F0FF"/>
            </w:tcBorders>
            <w:shd w:val="clear" w:color="auto" w:fill="D2F0FF"/>
          </w:tcPr>
          <w:p>
            <w:pPr>
              <w:spacing w:after="0"/>
              <w:rPr>
                <w:sz w:val="22"/>
                <w:szCs w:val="22"/>
                <w:color w:val="auto"/>
              </w:rPr>
            </w:pPr>
          </w:p>
        </w:tc>
        <w:tc>
          <w:tcPr>
            <w:tcW w:w="1280" w:type="dxa"/>
            <w:vAlign w:val="bottom"/>
            <w:tcBorders>
              <w:top w:val="single" w:sz="8" w:color="auto"/>
            </w:tcBorders>
            <w:shd w:val="clear" w:color="auto" w:fill="D2F0FF"/>
          </w:tcPr>
          <w:p>
            <w:pPr>
              <w:jc w:val="right"/>
              <w:spacing w:after="0"/>
              <w:rPr>
                <w:sz w:val="20"/>
                <w:szCs w:val="20"/>
                <w:color w:val="auto"/>
              </w:rPr>
            </w:pPr>
            <w:r>
              <w:rPr>
                <w:rFonts w:ascii="Arial" w:cs="Arial" w:eastAsia="Arial" w:hAnsi="Arial"/>
                <w:sz w:val="15"/>
                <w:szCs w:val="15"/>
                <w:color w:val="auto"/>
              </w:rPr>
              <w:t>56.0%</w:t>
            </w:r>
          </w:p>
        </w:tc>
        <w:tc>
          <w:tcPr>
            <w:tcW w:w="100" w:type="dxa"/>
            <w:vAlign w:val="bottom"/>
            <w:tcBorders>
              <w:top w:val="single" w:sz="8" w:color="D2F0FF"/>
            </w:tcBorders>
            <w:shd w:val="clear" w:color="auto" w:fill="D2F0FF"/>
          </w:tcPr>
          <w:p>
            <w:pPr>
              <w:spacing w:after="0"/>
              <w:rPr>
                <w:sz w:val="22"/>
                <w:szCs w:val="22"/>
                <w:color w:val="auto"/>
              </w:rPr>
            </w:pPr>
          </w:p>
        </w:tc>
        <w:tc>
          <w:tcPr>
            <w:tcW w:w="240" w:type="dxa"/>
            <w:vAlign w:val="bottom"/>
            <w:tcBorders>
              <w:top w:val="single" w:sz="8" w:color="auto"/>
            </w:tcBorders>
            <w:shd w:val="clear" w:color="auto" w:fill="D2F0FF"/>
          </w:tcPr>
          <w:p>
            <w:pPr>
              <w:jc w:val="right"/>
              <w:ind w:right="63"/>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shd w:val="clear" w:color="auto" w:fill="D2F0FF"/>
          </w:tcPr>
          <w:p>
            <w:pPr>
              <w:jc w:val="right"/>
              <w:ind w:right="23"/>
              <w:spacing w:after="0"/>
              <w:rPr>
                <w:sz w:val="20"/>
                <w:szCs w:val="20"/>
                <w:color w:val="auto"/>
              </w:rPr>
            </w:pPr>
            <w:r>
              <w:rPr>
                <w:rFonts w:ascii="Arial" w:cs="Arial" w:eastAsia="Arial" w:hAnsi="Arial"/>
                <w:sz w:val="15"/>
                <w:szCs w:val="15"/>
                <w:color w:val="auto"/>
              </w:rPr>
              <w:t>1.58</w:t>
            </w:r>
          </w:p>
        </w:tc>
        <w:tc>
          <w:tcPr>
            <w:tcW w:w="120" w:type="dxa"/>
            <w:vAlign w:val="bottom"/>
            <w:tcBorders>
              <w:top w:val="single" w:sz="8" w:color="D2F0FF"/>
            </w:tcBorders>
            <w:shd w:val="clear" w:color="auto" w:fill="D2F0FF"/>
          </w:tcPr>
          <w:p>
            <w:pPr>
              <w:spacing w:after="0"/>
              <w:rPr>
                <w:sz w:val="22"/>
                <w:szCs w:val="22"/>
                <w:color w:val="auto"/>
              </w:rPr>
            </w:pPr>
          </w:p>
        </w:tc>
        <w:tc>
          <w:tcPr>
            <w:tcW w:w="1280" w:type="dxa"/>
            <w:vAlign w:val="bottom"/>
            <w:tcBorders>
              <w:top w:val="single" w:sz="8" w:color="auto"/>
            </w:tcBorders>
            <w:shd w:val="clear" w:color="auto" w:fill="D2F0FF"/>
          </w:tcPr>
          <w:p>
            <w:pPr>
              <w:jc w:val="right"/>
              <w:spacing w:after="0"/>
              <w:rPr>
                <w:sz w:val="20"/>
                <w:szCs w:val="20"/>
                <w:color w:val="auto"/>
              </w:rPr>
            </w:pPr>
            <w:r>
              <w:rPr>
                <w:rFonts w:ascii="Arial" w:cs="Arial" w:eastAsia="Arial" w:hAnsi="Arial"/>
                <w:sz w:val="15"/>
                <w:szCs w:val="15"/>
                <w:color w:val="auto"/>
              </w:rPr>
              <w:t>56.4%</w:t>
            </w:r>
          </w:p>
        </w:tc>
        <w:tc>
          <w:tcPr>
            <w:tcW w:w="100" w:type="dxa"/>
            <w:vAlign w:val="bottom"/>
            <w:tcBorders>
              <w:top w:val="single" w:sz="8" w:color="D2F0FF"/>
            </w:tcBorders>
            <w:shd w:val="clear" w:color="auto" w:fill="D2F0FF"/>
          </w:tcPr>
          <w:p>
            <w:pPr>
              <w:spacing w:after="0"/>
              <w:rPr>
                <w:sz w:val="22"/>
                <w:szCs w:val="22"/>
                <w:color w:val="auto"/>
              </w:rPr>
            </w:pPr>
          </w:p>
        </w:tc>
        <w:tc>
          <w:tcPr>
            <w:tcW w:w="240" w:type="dxa"/>
            <w:vAlign w:val="bottom"/>
            <w:tcBorders>
              <w:top w:val="single" w:sz="8" w:color="auto"/>
            </w:tcBorders>
            <w:shd w:val="clear" w:color="auto" w:fill="D2F0FF"/>
          </w:tcPr>
          <w:p>
            <w:pPr>
              <w:jc w:val="right"/>
              <w:ind w:right="43"/>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shd w:val="clear" w:color="auto" w:fill="D2F0FF"/>
          </w:tcPr>
          <w:p>
            <w:pPr>
              <w:jc w:val="right"/>
              <w:ind w:right="23"/>
              <w:spacing w:after="0"/>
              <w:rPr>
                <w:sz w:val="20"/>
                <w:szCs w:val="20"/>
                <w:color w:val="auto"/>
              </w:rPr>
            </w:pPr>
            <w:r>
              <w:rPr>
                <w:rFonts w:ascii="Arial" w:cs="Arial" w:eastAsia="Arial" w:hAnsi="Arial"/>
                <w:sz w:val="15"/>
                <w:szCs w:val="15"/>
                <w:color w:val="auto"/>
              </w:rPr>
              <w:t>0.83</w:t>
            </w:r>
          </w:p>
        </w:tc>
        <w:tc>
          <w:tcPr>
            <w:tcW w:w="120" w:type="dxa"/>
            <w:vAlign w:val="bottom"/>
            <w:tcBorders>
              <w:top w:val="single" w:sz="8" w:color="D2F0FF"/>
            </w:tcBorders>
            <w:shd w:val="clear" w:color="auto" w:fill="D2F0FF"/>
          </w:tcPr>
          <w:p>
            <w:pPr>
              <w:spacing w:after="0"/>
              <w:rPr>
                <w:sz w:val="22"/>
                <w:szCs w:val="22"/>
                <w:color w:val="auto"/>
              </w:rPr>
            </w:pPr>
          </w:p>
        </w:tc>
        <w:tc>
          <w:tcPr>
            <w:tcW w:w="1280" w:type="dxa"/>
            <w:vAlign w:val="bottom"/>
            <w:tcBorders>
              <w:top w:val="single" w:sz="8" w:color="auto"/>
            </w:tcBorders>
            <w:shd w:val="clear" w:color="auto" w:fill="D2F0FF"/>
          </w:tcPr>
          <w:p>
            <w:pPr>
              <w:jc w:val="right"/>
              <w:spacing w:after="0"/>
              <w:rPr>
                <w:sz w:val="20"/>
                <w:szCs w:val="20"/>
                <w:color w:val="auto"/>
              </w:rPr>
            </w:pPr>
            <w:r>
              <w:rPr>
                <w:rFonts w:ascii="Arial" w:cs="Arial" w:eastAsia="Arial" w:hAnsi="Arial"/>
                <w:sz w:val="15"/>
                <w:szCs w:val="15"/>
                <w:color w:val="auto"/>
              </w:rPr>
              <w:t>31.2%</w:t>
            </w:r>
          </w:p>
        </w:tc>
      </w:tr>
      <w:tr>
        <w:trPr>
          <w:trHeight w:val="270"/>
        </w:trPr>
        <w:tc>
          <w:tcPr>
            <w:tcW w:w="3420" w:type="dxa"/>
            <w:vAlign w:val="bottom"/>
          </w:tcPr>
          <w:p>
            <w:pPr>
              <w:ind w:left="40"/>
              <w:spacing w:after="0"/>
              <w:rPr>
                <w:sz w:val="20"/>
                <w:szCs w:val="20"/>
                <w:color w:val="auto"/>
              </w:rPr>
            </w:pPr>
            <w:r>
              <w:rPr>
                <w:rFonts w:ascii="Arial" w:cs="Arial" w:eastAsia="Arial" w:hAnsi="Arial"/>
                <w:sz w:val="15"/>
                <w:szCs w:val="15"/>
                <w:color w:val="auto"/>
              </w:rPr>
              <w:t>Capital gain</w:t>
            </w:r>
          </w:p>
        </w:tc>
        <w:tc>
          <w:tcPr>
            <w:tcW w:w="20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3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3"/>
                <w:szCs w:val="23"/>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0.13</w:t>
            </w: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4.8%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70"/>
        </w:trPr>
        <w:tc>
          <w:tcPr>
            <w:tcW w:w="3420" w:type="dxa"/>
            <w:vAlign w:val="bottom"/>
            <w:shd w:val="clear" w:color="auto" w:fill="D2F0FF"/>
          </w:tcPr>
          <w:p>
            <w:pPr>
              <w:ind w:left="40"/>
              <w:spacing w:after="0"/>
              <w:rPr>
                <w:sz w:val="20"/>
                <w:szCs w:val="20"/>
                <w:color w:val="auto"/>
              </w:rPr>
            </w:pPr>
            <w:r>
              <w:rPr>
                <w:rFonts w:ascii="Arial" w:cs="Arial" w:eastAsia="Arial" w:hAnsi="Arial"/>
                <w:sz w:val="15"/>
                <w:szCs w:val="15"/>
                <w:color w:val="auto"/>
              </w:rPr>
              <w:t>Return of capital</w:t>
            </w:r>
          </w:p>
        </w:tc>
        <w:tc>
          <w:tcPr>
            <w:tcW w:w="200" w:type="dxa"/>
            <w:vAlign w:val="bottom"/>
            <w:tcBorders>
              <w:bottom w:val="single" w:sz="8" w:color="auto"/>
            </w:tcBorders>
            <w:shd w:val="clear" w:color="auto" w:fill="D2F0FF"/>
          </w:tcPr>
          <w:p>
            <w:pPr>
              <w:spacing w:after="0"/>
              <w:rPr>
                <w:sz w:val="23"/>
                <w:szCs w:val="23"/>
                <w:color w:val="auto"/>
              </w:rPr>
            </w:pPr>
          </w:p>
        </w:tc>
        <w:tc>
          <w:tcPr>
            <w:tcW w:w="920" w:type="dxa"/>
            <w:vAlign w:val="bottom"/>
            <w:tcBorders>
              <w:bottom w:val="single" w:sz="8" w:color="auto"/>
            </w:tcBorders>
            <w:shd w:val="clear" w:color="auto" w:fill="D2F0FF"/>
          </w:tcPr>
          <w:p>
            <w:pPr>
              <w:jc w:val="right"/>
              <w:ind w:right="23"/>
              <w:spacing w:after="0"/>
              <w:rPr>
                <w:sz w:val="20"/>
                <w:szCs w:val="20"/>
                <w:color w:val="auto"/>
              </w:rPr>
            </w:pPr>
            <w:r>
              <w:rPr>
                <w:rFonts w:ascii="Arial" w:cs="Arial" w:eastAsia="Arial" w:hAnsi="Arial"/>
                <w:sz w:val="15"/>
                <w:szCs w:val="15"/>
                <w:color w:val="auto"/>
              </w:rPr>
              <w:t>1.30</w:t>
            </w:r>
          </w:p>
        </w:tc>
        <w:tc>
          <w:tcPr>
            <w:tcW w:w="120" w:type="dxa"/>
            <w:vAlign w:val="bottom"/>
            <w:shd w:val="clear" w:color="auto" w:fill="D2F0FF"/>
          </w:tcPr>
          <w:p>
            <w:pPr>
              <w:spacing w:after="0"/>
              <w:rPr>
                <w:sz w:val="23"/>
                <w:szCs w:val="23"/>
                <w:color w:val="auto"/>
              </w:rPr>
            </w:pPr>
          </w:p>
        </w:tc>
        <w:tc>
          <w:tcPr>
            <w:tcW w:w="1280" w:type="dxa"/>
            <w:vAlign w:val="bottom"/>
            <w:tcBorders>
              <w:bottom w:val="single" w:sz="8" w:color="auto"/>
            </w:tcBorders>
            <w:shd w:val="clear" w:color="auto" w:fill="D2F0FF"/>
          </w:tcPr>
          <w:p>
            <w:pPr>
              <w:jc w:val="right"/>
              <w:spacing w:after="0"/>
              <w:rPr>
                <w:sz w:val="20"/>
                <w:szCs w:val="20"/>
                <w:color w:val="auto"/>
              </w:rPr>
            </w:pPr>
            <w:r>
              <w:rPr>
                <w:rFonts w:ascii="Arial" w:cs="Arial" w:eastAsia="Arial" w:hAnsi="Arial"/>
                <w:sz w:val="15"/>
                <w:szCs w:val="15"/>
                <w:color w:val="auto"/>
              </w:rPr>
              <w:t>44.0%</w:t>
            </w:r>
          </w:p>
        </w:tc>
        <w:tc>
          <w:tcPr>
            <w:tcW w:w="100" w:type="dxa"/>
            <w:vAlign w:val="bottom"/>
            <w:shd w:val="clear" w:color="auto" w:fill="D2F0FF"/>
          </w:tcPr>
          <w:p>
            <w:pPr>
              <w:spacing w:after="0"/>
              <w:rPr>
                <w:sz w:val="23"/>
                <w:szCs w:val="23"/>
                <w:color w:val="auto"/>
              </w:rPr>
            </w:pPr>
          </w:p>
        </w:tc>
        <w:tc>
          <w:tcPr>
            <w:tcW w:w="240" w:type="dxa"/>
            <w:vAlign w:val="bottom"/>
            <w:tcBorders>
              <w:bottom w:val="single" w:sz="8" w:color="auto"/>
            </w:tcBorders>
            <w:shd w:val="clear" w:color="auto" w:fill="D2F0FF"/>
          </w:tcPr>
          <w:p>
            <w:pPr>
              <w:spacing w:after="0"/>
              <w:rPr>
                <w:sz w:val="23"/>
                <w:szCs w:val="23"/>
                <w:color w:val="auto"/>
              </w:rPr>
            </w:pPr>
          </w:p>
        </w:tc>
        <w:tc>
          <w:tcPr>
            <w:tcW w:w="1000" w:type="dxa"/>
            <w:vAlign w:val="bottom"/>
            <w:tcBorders>
              <w:bottom w:val="single" w:sz="8" w:color="auto"/>
            </w:tcBorders>
            <w:shd w:val="clear" w:color="auto" w:fill="D2F0FF"/>
          </w:tcPr>
          <w:p>
            <w:pPr>
              <w:jc w:val="right"/>
              <w:ind w:right="23"/>
              <w:spacing w:after="0"/>
              <w:rPr>
                <w:sz w:val="20"/>
                <w:szCs w:val="20"/>
                <w:color w:val="auto"/>
              </w:rPr>
            </w:pPr>
            <w:r>
              <w:rPr>
                <w:rFonts w:ascii="Arial" w:cs="Arial" w:eastAsia="Arial" w:hAnsi="Arial"/>
                <w:sz w:val="15"/>
                <w:szCs w:val="15"/>
                <w:color w:val="auto"/>
              </w:rPr>
              <w:t>1.09</w:t>
            </w:r>
          </w:p>
        </w:tc>
        <w:tc>
          <w:tcPr>
            <w:tcW w:w="120" w:type="dxa"/>
            <w:vAlign w:val="bottom"/>
            <w:shd w:val="clear" w:color="auto" w:fill="D2F0FF"/>
          </w:tcPr>
          <w:p>
            <w:pPr>
              <w:spacing w:after="0"/>
              <w:rPr>
                <w:sz w:val="23"/>
                <w:szCs w:val="23"/>
                <w:color w:val="auto"/>
              </w:rPr>
            </w:pPr>
          </w:p>
        </w:tc>
        <w:tc>
          <w:tcPr>
            <w:tcW w:w="1280" w:type="dxa"/>
            <w:vAlign w:val="bottom"/>
            <w:tcBorders>
              <w:bottom w:val="single" w:sz="8" w:color="auto"/>
            </w:tcBorders>
            <w:shd w:val="clear" w:color="auto" w:fill="D2F0FF"/>
          </w:tcPr>
          <w:p>
            <w:pPr>
              <w:jc w:val="right"/>
              <w:spacing w:after="0"/>
              <w:rPr>
                <w:sz w:val="20"/>
                <w:szCs w:val="20"/>
                <w:color w:val="auto"/>
              </w:rPr>
            </w:pPr>
            <w:r>
              <w:rPr>
                <w:rFonts w:ascii="Arial" w:cs="Arial" w:eastAsia="Arial" w:hAnsi="Arial"/>
                <w:sz w:val="15"/>
                <w:szCs w:val="15"/>
                <w:color w:val="auto"/>
              </w:rPr>
              <w:t>38.8%</w:t>
            </w:r>
          </w:p>
        </w:tc>
        <w:tc>
          <w:tcPr>
            <w:tcW w:w="100" w:type="dxa"/>
            <w:vAlign w:val="bottom"/>
            <w:shd w:val="clear" w:color="auto" w:fill="D2F0FF"/>
          </w:tcPr>
          <w:p>
            <w:pPr>
              <w:spacing w:after="0"/>
              <w:rPr>
                <w:sz w:val="23"/>
                <w:szCs w:val="23"/>
                <w:color w:val="auto"/>
              </w:rPr>
            </w:pPr>
          </w:p>
        </w:tc>
        <w:tc>
          <w:tcPr>
            <w:tcW w:w="240" w:type="dxa"/>
            <w:vAlign w:val="bottom"/>
            <w:tcBorders>
              <w:bottom w:val="single" w:sz="8" w:color="auto"/>
            </w:tcBorders>
            <w:shd w:val="clear" w:color="auto" w:fill="D2F0FF"/>
          </w:tcPr>
          <w:p>
            <w:pPr>
              <w:spacing w:after="0"/>
              <w:rPr>
                <w:sz w:val="23"/>
                <w:szCs w:val="23"/>
                <w:color w:val="auto"/>
              </w:rPr>
            </w:pPr>
          </w:p>
        </w:tc>
        <w:tc>
          <w:tcPr>
            <w:tcW w:w="1000" w:type="dxa"/>
            <w:vAlign w:val="bottom"/>
            <w:tcBorders>
              <w:bottom w:val="single" w:sz="8" w:color="auto"/>
            </w:tcBorders>
            <w:shd w:val="clear" w:color="auto" w:fill="D2F0FF"/>
          </w:tcPr>
          <w:p>
            <w:pPr>
              <w:jc w:val="right"/>
              <w:ind w:right="23"/>
              <w:spacing w:after="0"/>
              <w:rPr>
                <w:sz w:val="20"/>
                <w:szCs w:val="20"/>
                <w:color w:val="auto"/>
              </w:rPr>
            </w:pPr>
            <w:r>
              <w:rPr>
                <w:rFonts w:ascii="Arial" w:cs="Arial" w:eastAsia="Arial" w:hAnsi="Arial"/>
                <w:sz w:val="15"/>
                <w:szCs w:val="15"/>
                <w:color w:val="auto"/>
              </w:rPr>
              <w:t>1.83</w:t>
            </w:r>
          </w:p>
        </w:tc>
        <w:tc>
          <w:tcPr>
            <w:tcW w:w="120" w:type="dxa"/>
            <w:vAlign w:val="bottom"/>
            <w:shd w:val="clear" w:color="auto" w:fill="D2F0FF"/>
          </w:tcPr>
          <w:p>
            <w:pPr>
              <w:spacing w:after="0"/>
              <w:rPr>
                <w:sz w:val="23"/>
                <w:szCs w:val="23"/>
                <w:color w:val="auto"/>
              </w:rPr>
            </w:pPr>
          </w:p>
        </w:tc>
        <w:tc>
          <w:tcPr>
            <w:tcW w:w="1280" w:type="dxa"/>
            <w:vAlign w:val="bottom"/>
            <w:tcBorders>
              <w:bottom w:val="single" w:sz="8" w:color="auto"/>
            </w:tcBorders>
            <w:shd w:val="clear" w:color="auto" w:fill="D2F0FF"/>
          </w:tcPr>
          <w:p>
            <w:pPr>
              <w:jc w:val="right"/>
              <w:spacing w:after="0"/>
              <w:rPr>
                <w:sz w:val="20"/>
                <w:szCs w:val="20"/>
                <w:color w:val="auto"/>
              </w:rPr>
            </w:pPr>
            <w:r>
              <w:rPr>
                <w:rFonts w:ascii="Arial" w:cs="Arial" w:eastAsia="Arial" w:hAnsi="Arial"/>
                <w:sz w:val="15"/>
                <w:szCs w:val="15"/>
                <w:color w:val="auto"/>
              </w:rPr>
              <w:t>68.8%</w:t>
            </w:r>
          </w:p>
        </w:tc>
      </w:tr>
      <w:tr>
        <w:trPr>
          <w:trHeight w:val="237"/>
        </w:trPr>
        <w:tc>
          <w:tcPr>
            <w:tcW w:w="3420" w:type="dxa"/>
            <w:vAlign w:val="bottom"/>
          </w:tcPr>
          <w:p>
            <w:pPr>
              <w:ind w:left="200"/>
              <w:spacing w:after="0"/>
              <w:rPr>
                <w:sz w:val="20"/>
                <w:szCs w:val="20"/>
                <w:color w:val="auto"/>
              </w:rPr>
            </w:pPr>
            <w:r>
              <w:rPr>
                <w:rFonts w:ascii="Arial" w:cs="Arial" w:eastAsia="Arial" w:hAnsi="Arial"/>
                <w:sz w:val="15"/>
                <w:szCs w:val="15"/>
                <w:color w:val="auto"/>
              </w:rPr>
              <w:t>Total distributions declared</w:t>
            </w: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2.96</w:t>
            </w:r>
          </w:p>
        </w:tc>
        <w:tc>
          <w:tcPr>
            <w:tcW w:w="120" w:type="dxa"/>
            <w:vAlign w:val="bottom"/>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100.0%</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2.80</w:t>
            </w:r>
          </w:p>
        </w:tc>
        <w:tc>
          <w:tcPr>
            <w:tcW w:w="120" w:type="dxa"/>
            <w:vAlign w:val="bottom"/>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100.0%</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2.66</w:t>
            </w:r>
          </w:p>
        </w:tc>
        <w:tc>
          <w:tcPr>
            <w:tcW w:w="120" w:type="dxa"/>
            <w:vAlign w:val="bottom"/>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100.0%</w:t>
            </w:r>
          </w:p>
        </w:tc>
      </w:tr>
      <w:tr>
        <w:trPr>
          <w:trHeight w:val="20"/>
        </w:trPr>
        <w:tc>
          <w:tcPr>
            <w:tcW w:w="3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140" w:hanging="132"/>
        <w:spacing w:after="0"/>
        <w:tabs>
          <w:tab w:leader="none" w:pos="140" w:val="left"/>
        </w:tabs>
        <w:numPr>
          <w:ilvl w:val="0"/>
          <w:numId w:val="35"/>
        </w:numPr>
        <w:rPr>
          <w:rFonts w:ascii="Arial" w:cs="Arial" w:eastAsia="Arial" w:hAnsi="Arial"/>
          <w:sz w:val="9"/>
          <w:szCs w:val="9"/>
          <w:color w:val="auto"/>
        </w:rPr>
      </w:pPr>
      <w:r>
        <w:rPr>
          <w:rFonts w:ascii="Arial" w:cs="Arial" w:eastAsia="Arial" w:hAnsi="Arial"/>
          <w:sz w:val="14"/>
          <w:szCs w:val="14"/>
          <w:color w:val="auto"/>
        </w:rPr>
        <w:t>98.8276%% of the ordinary taxable dividend qualifies as Section 199A dividend for 2019 and 1.1724% of the ordinary taxable dividend qualifies as a Qualified Dividend for 2019.</w:t>
      </w:r>
    </w:p>
    <w:p>
      <w:pPr>
        <w:spacing w:after="0" w:line="22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December 22, 2017, the Tax Cuts and Jobs Act of 2017 (the “Tax Act”) was signed into law. Under the Tax Act, the corporate income tax rate is reduced from a maximum marginal rate of 35.0 percent to a flat 21.0 percent. In accordance with ASC 740,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xml:space="preserve"> we recognized the effect of tax law changes in the period of enactment even though the effective date of most provisions of the Tax Act was January 1, 2018.</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- 34</w:t>
      </w:r>
    </w:p>
    <w:p>
      <w:pPr>
        <w:sectPr>
          <w:pgSz w:w="11900" w:h="16838" w:orient="portrait"/>
          <w:cols w:equalWidth="0" w:num="1">
            <w:col w:w="11420"/>
          </w:cols>
          <w:pgMar w:left="240" w:top="121"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components of our provision / (benefit) for income taxes attributable to continuing operations for the year ended December 31, 2019 and 2018 are as follows (amounts in thousands):</w:t>
      </w:r>
    </w:p>
    <w:p>
      <w:pPr>
        <w:spacing w:after="0" w:line="168" w:lineRule="exact"/>
        <w:rPr>
          <w:sz w:val="20"/>
          <w:szCs w:val="20"/>
          <w:color w:val="auto"/>
        </w:rPr>
      </w:pPr>
    </w:p>
    <w:tbl>
      <w:tblPr>
        <w:tblLayout w:type="fixed"/>
        <w:tblInd w:w="140" w:type="dxa"/>
        <w:tblCellMar>
          <w:top w:w="0" w:type="dxa"/>
          <w:left w:w="0" w:type="dxa"/>
          <w:bottom w:w="0" w:type="dxa"/>
          <w:right w:w="0" w:type="dxa"/>
        </w:tblCellMar>
      </w:tblPr>
      <w:tr>
        <w:trPr>
          <w:trHeight w:val="202"/>
        </w:trPr>
        <w:tc>
          <w:tcPr>
            <w:tcW w:w="8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263"/>
              <w:spacing w:after="0"/>
              <w:rPr>
                <w:sz w:val="20"/>
                <w:szCs w:val="20"/>
                <w:color w:val="auto"/>
              </w:rPr>
            </w:pPr>
            <w:r>
              <w:rPr>
                <w:rFonts w:ascii="Arial" w:cs="Arial" w:eastAsia="Arial" w:hAnsi="Arial"/>
                <w:sz w:val="15"/>
                <w:szCs w:val="15"/>
                <w:b w:val="1"/>
                <w:bCs w:val="1"/>
                <w:color w:val="auto"/>
              </w:rPr>
              <w:t>Year Ended</w:t>
            </w:r>
          </w:p>
        </w:tc>
        <w:tc>
          <w:tcPr>
            <w:tcW w:w="760" w:type="dxa"/>
            <w:vAlign w:val="bottom"/>
            <w:tcBorders>
              <w:bottom w:val="single" w:sz="8" w:color="auto"/>
            </w:tcBorders>
          </w:tcPr>
          <w:p>
            <w:pPr>
              <w:spacing w:after="0"/>
              <w:rPr>
                <w:sz w:val="17"/>
                <w:szCs w:val="17"/>
                <w:color w:val="auto"/>
              </w:rPr>
            </w:pPr>
          </w:p>
        </w:tc>
      </w:tr>
      <w:tr>
        <w:trPr>
          <w:trHeight w:val="261"/>
        </w:trPr>
        <w:tc>
          <w:tcPr>
            <w:tcW w:w="8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gridSpan w:val="2"/>
          </w:tcPr>
          <w:p>
            <w:pPr>
              <w:spacing w:after="0"/>
              <w:rPr>
                <w:sz w:val="20"/>
                <w:szCs w:val="20"/>
                <w:color w:val="auto"/>
              </w:rPr>
            </w:pPr>
            <w:r>
              <w:rPr>
                <w:rFonts w:ascii="Arial" w:cs="Arial" w:eastAsia="Arial" w:hAnsi="Arial"/>
                <w:sz w:val="15"/>
                <w:szCs w:val="15"/>
                <w:b w:val="1"/>
                <w:bCs w:val="1"/>
                <w:color w:val="auto"/>
              </w:rPr>
              <w:t>December 31, 2019</w:t>
            </w:r>
          </w:p>
        </w:tc>
        <w:tc>
          <w:tcPr>
            <w:tcW w:w="1440" w:type="dxa"/>
            <w:vAlign w:val="bottom"/>
            <w:gridSpan w:val="2"/>
          </w:tcPr>
          <w:p>
            <w:pPr>
              <w:jc w:val="right"/>
              <w:ind w:right="23"/>
              <w:spacing w:after="0"/>
              <w:rPr>
                <w:sz w:val="20"/>
                <w:szCs w:val="20"/>
                <w:color w:val="auto"/>
              </w:rPr>
            </w:pPr>
            <w:r>
              <w:rPr>
                <w:rFonts w:ascii="Arial" w:cs="Arial" w:eastAsia="Arial" w:hAnsi="Arial"/>
                <w:sz w:val="15"/>
                <w:szCs w:val="15"/>
                <w:b w:val="1"/>
                <w:bCs w:val="1"/>
                <w:color w:val="auto"/>
                <w:w w:val="97"/>
              </w:rPr>
              <w:t>December 31, 2018</w:t>
            </w:r>
          </w:p>
        </w:tc>
      </w:tr>
      <w:tr>
        <w:trPr>
          <w:trHeight w:val="266"/>
        </w:trPr>
        <w:tc>
          <w:tcPr>
            <w:tcW w:w="8160" w:type="dxa"/>
            <w:vAlign w:val="bottom"/>
          </w:tcPr>
          <w:p>
            <w:pPr>
              <w:ind w:left="20"/>
              <w:spacing w:after="0"/>
              <w:rPr>
                <w:sz w:val="20"/>
                <w:szCs w:val="20"/>
                <w:color w:val="auto"/>
              </w:rPr>
            </w:pPr>
            <w:r>
              <w:rPr>
                <w:rFonts w:ascii="Arial" w:cs="Arial" w:eastAsia="Arial" w:hAnsi="Arial"/>
                <w:sz w:val="15"/>
                <w:szCs w:val="15"/>
                <w:b w:val="1"/>
                <w:bCs w:val="1"/>
                <w:color w:val="auto"/>
              </w:rPr>
              <w:t>Federal</w:t>
            </w:r>
          </w:p>
        </w:tc>
        <w:tc>
          <w:tcPr>
            <w:tcW w:w="100" w:type="dxa"/>
            <w:vAlign w:val="bottom"/>
            <w:tcBorders>
              <w:top w:val="single" w:sz="8" w:color="auto"/>
            </w:tcBorders>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r>
      <w:tr>
        <w:trPr>
          <w:trHeight w:val="274"/>
        </w:trPr>
        <w:tc>
          <w:tcPr>
            <w:tcW w:w="81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Current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503"/>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w:t>
            </w:r>
          </w:p>
        </w:tc>
      </w:tr>
      <w:tr>
        <w:trPr>
          <w:trHeight w:val="266"/>
        </w:trPr>
        <w:tc>
          <w:tcPr>
            <w:tcW w:w="8160" w:type="dxa"/>
            <w:vAlign w:val="bottom"/>
          </w:tcPr>
          <w:p>
            <w:pPr>
              <w:ind w:left="20"/>
              <w:spacing w:after="0"/>
              <w:rPr>
                <w:sz w:val="20"/>
                <w:szCs w:val="20"/>
                <w:color w:val="auto"/>
              </w:rPr>
            </w:pPr>
            <w:r>
              <w:rPr>
                <w:rFonts w:ascii="Arial" w:cs="Arial" w:eastAsia="Arial" w:hAnsi="Arial"/>
                <w:sz w:val="15"/>
                <w:szCs w:val="15"/>
                <w:b w:val="1"/>
                <w:bCs w:val="1"/>
                <w:color w:val="auto"/>
              </w:rPr>
              <w:t>State and Local</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74"/>
        </w:trPr>
        <w:tc>
          <w:tcPr>
            <w:tcW w:w="81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Current</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919</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701</w:t>
            </w:r>
          </w:p>
        </w:tc>
      </w:tr>
      <w:tr>
        <w:trPr>
          <w:trHeight w:val="266"/>
        </w:trPr>
        <w:tc>
          <w:tcPr>
            <w:tcW w:w="8160" w:type="dxa"/>
            <w:vAlign w:val="bottom"/>
          </w:tcPr>
          <w:p>
            <w:pPr>
              <w:ind w:left="160"/>
              <w:spacing w:after="0"/>
              <w:rPr>
                <w:sz w:val="20"/>
                <w:szCs w:val="20"/>
                <w:color w:val="auto"/>
              </w:rPr>
            </w:pPr>
            <w:r>
              <w:rPr>
                <w:rFonts w:ascii="Arial" w:cs="Arial" w:eastAsia="Arial" w:hAnsi="Arial"/>
                <w:sz w:val="15"/>
                <w:szCs w:val="15"/>
                <w:color w:val="auto"/>
              </w:rPr>
              <w:t>Deferred</w:t>
            </w:r>
          </w:p>
        </w:tc>
        <w:tc>
          <w:tcPr>
            <w:tcW w:w="100" w:type="dxa"/>
            <w:vAlign w:val="bottom"/>
          </w:tcPr>
          <w:p>
            <w:pPr>
              <w:spacing w:after="0"/>
              <w:rPr>
                <w:sz w:val="23"/>
                <w:szCs w:val="23"/>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80" w:type="dxa"/>
            <w:vAlign w:val="bottom"/>
          </w:tcPr>
          <w:p>
            <w:pPr>
              <w:spacing w:after="0"/>
              <w:rPr>
                <w:sz w:val="23"/>
                <w:szCs w:val="23"/>
                <w:color w:val="auto"/>
              </w:rPr>
            </w:pP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11</w:t>
            </w:r>
          </w:p>
        </w:tc>
      </w:tr>
      <w:tr>
        <w:trPr>
          <w:trHeight w:val="274"/>
        </w:trPr>
        <w:tc>
          <w:tcPr>
            <w:tcW w:w="81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Foreign</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r>
      <w:tr>
        <w:trPr>
          <w:trHeight w:val="266"/>
        </w:trPr>
        <w:tc>
          <w:tcPr>
            <w:tcW w:w="8160" w:type="dxa"/>
            <w:vAlign w:val="bottom"/>
          </w:tcPr>
          <w:p>
            <w:pPr>
              <w:ind w:left="160"/>
              <w:spacing w:after="0"/>
              <w:rPr>
                <w:sz w:val="20"/>
                <w:szCs w:val="20"/>
                <w:color w:val="auto"/>
              </w:rPr>
            </w:pPr>
            <w:r>
              <w:rPr>
                <w:rFonts w:ascii="Arial" w:cs="Arial" w:eastAsia="Arial" w:hAnsi="Arial"/>
                <w:sz w:val="15"/>
                <w:szCs w:val="15"/>
                <w:color w:val="auto"/>
              </w:rPr>
              <w:t>Current</w:t>
            </w:r>
          </w:p>
        </w:tc>
        <w:tc>
          <w:tcPr>
            <w:tcW w:w="100" w:type="dxa"/>
            <w:vAlign w:val="bottom"/>
          </w:tcPr>
          <w:p>
            <w:pPr>
              <w:spacing w:after="0"/>
              <w:rPr>
                <w:sz w:val="23"/>
                <w:szCs w:val="23"/>
                <w:color w:val="auto"/>
              </w:rPr>
            </w:pPr>
          </w:p>
        </w:tc>
        <w:tc>
          <w:tcPr>
            <w:tcW w:w="1360" w:type="dxa"/>
            <w:vAlign w:val="bottom"/>
          </w:tcPr>
          <w:p>
            <w:pPr>
              <w:jc w:val="right"/>
              <w:ind w:right="43"/>
              <w:spacing w:after="0"/>
              <w:rPr>
                <w:sz w:val="20"/>
                <w:szCs w:val="20"/>
                <w:color w:val="auto"/>
              </w:rPr>
            </w:pPr>
            <w:r>
              <w:rPr>
                <w:rFonts w:ascii="Arial" w:cs="Arial" w:eastAsia="Arial" w:hAnsi="Arial"/>
                <w:sz w:val="15"/>
                <w:szCs w:val="15"/>
                <w:color w:val="auto"/>
              </w:rPr>
              <w:t>179</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274"/>
        </w:trPr>
        <w:tc>
          <w:tcPr>
            <w:tcW w:w="81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Deferred</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(222)</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(518)</w:t>
            </w:r>
          </w:p>
        </w:tc>
      </w:tr>
      <w:tr>
        <w:trPr>
          <w:trHeight w:val="297"/>
        </w:trPr>
        <w:tc>
          <w:tcPr>
            <w:tcW w:w="816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237"/>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(benefit) / provision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873</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503"/>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88</w:t>
            </w:r>
          </w:p>
        </w:tc>
      </w:tr>
      <w:tr>
        <w:trPr>
          <w:trHeight w:val="20"/>
        </w:trPr>
        <w:tc>
          <w:tcPr>
            <w:tcW w:w="8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the provision / (benefit) for income taxes with the amount computed by applying the statutory federal income tax rate to income before provision for income taxes for the year ended December 31, 2019 and 2018 is as follows (amounts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8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ind w:left="820"/>
              <w:spacing w:after="0"/>
              <w:rPr>
                <w:sz w:val="20"/>
                <w:szCs w:val="20"/>
                <w:color w:val="auto"/>
              </w:rPr>
            </w:pPr>
            <w:r>
              <w:rPr>
                <w:rFonts w:ascii="Arial" w:cs="Arial" w:eastAsia="Arial" w:hAnsi="Arial"/>
                <w:sz w:val="15"/>
                <w:szCs w:val="15"/>
                <w:b w:val="1"/>
                <w:bCs w:val="1"/>
                <w:color w:val="auto"/>
                <w:w w:val="99"/>
              </w:rPr>
              <w:t>Year Ended</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264"/>
        </w:trPr>
        <w:tc>
          <w:tcPr>
            <w:tcW w:w="6820" w:type="dxa"/>
            <w:vAlign w:val="bottom"/>
            <w:tcBorders>
              <w:bottom w:val="single" w:sz="8" w:color="D2F0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gridSpan w:val="3"/>
          </w:tcPr>
          <w:p>
            <w:pPr>
              <w:jc w:val="right"/>
              <w:ind w:right="423"/>
              <w:spacing w:after="0"/>
              <w:rPr>
                <w:sz w:val="20"/>
                <w:szCs w:val="20"/>
                <w:color w:val="auto"/>
              </w:rPr>
            </w:pPr>
            <w:r>
              <w:rPr>
                <w:rFonts w:ascii="Arial" w:cs="Arial" w:eastAsia="Arial" w:hAnsi="Arial"/>
                <w:sz w:val="15"/>
                <w:szCs w:val="15"/>
                <w:b w:val="1"/>
                <w:bCs w:val="1"/>
                <w:color w:val="auto"/>
              </w:rPr>
              <w:t>December 31, 2019</w:t>
            </w:r>
          </w:p>
        </w:tc>
        <w:tc>
          <w:tcPr>
            <w:tcW w:w="100" w:type="dxa"/>
            <w:vAlign w:val="bottom"/>
            <w:tcBorders>
              <w:bottom w:val="single" w:sz="8" w:color="D2F0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3"/>
          </w:tcPr>
          <w:p>
            <w:pPr>
              <w:jc w:val="right"/>
              <w:ind w:right="403"/>
              <w:spacing w:after="0"/>
              <w:rPr>
                <w:sz w:val="20"/>
                <w:szCs w:val="20"/>
                <w:color w:val="auto"/>
              </w:rPr>
            </w:pPr>
            <w:r>
              <w:rPr>
                <w:rFonts w:ascii="Arial" w:cs="Arial" w:eastAsia="Arial" w:hAnsi="Arial"/>
                <w:sz w:val="15"/>
                <w:szCs w:val="15"/>
                <w:b w:val="1"/>
                <w:bCs w:val="1"/>
                <w:color w:val="auto"/>
                <w:w w:val="97"/>
              </w:rPr>
              <w:t>December 31, 2018</w:t>
            </w:r>
          </w:p>
        </w:tc>
      </w:tr>
      <w:tr>
        <w:trPr>
          <w:trHeight w:val="268"/>
        </w:trPr>
        <w:tc>
          <w:tcPr>
            <w:tcW w:w="6820" w:type="dxa"/>
            <w:vAlign w:val="bottom"/>
            <w:shd w:val="clear" w:color="auto" w:fill="D2F0FF"/>
          </w:tcPr>
          <w:p>
            <w:pPr>
              <w:ind w:left="40"/>
              <w:spacing w:after="0"/>
              <w:rPr>
                <w:sz w:val="20"/>
                <w:szCs w:val="20"/>
                <w:color w:val="auto"/>
              </w:rPr>
            </w:pPr>
            <w:r>
              <w:rPr>
                <w:rFonts w:ascii="Arial" w:cs="Arial" w:eastAsia="Arial" w:hAnsi="Arial"/>
                <w:sz w:val="15"/>
                <w:szCs w:val="15"/>
                <w:color w:val="auto"/>
              </w:rPr>
              <w:t>Pre-tax loss attributable to taxable subsidiaries</w:t>
            </w:r>
          </w:p>
        </w:tc>
        <w:tc>
          <w:tcPr>
            <w:tcW w:w="320" w:type="dxa"/>
            <w:vAlign w:val="bottom"/>
            <w:shd w:val="clear" w:color="auto" w:fill="D2F0FF"/>
          </w:tcPr>
          <w:p>
            <w:pPr>
              <w:jc w:val="right"/>
              <w:ind w:right="123"/>
              <w:spacing w:after="0"/>
              <w:rPr>
                <w:sz w:val="20"/>
                <w:szCs w:val="20"/>
                <w:color w:val="auto"/>
              </w:rPr>
            </w:pPr>
            <w:r>
              <w:rPr>
                <w:rFonts w:ascii="Arial" w:cs="Arial" w:eastAsia="Arial" w:hAnsi="Arial"/>
                <w:sz w:val="15"/>
                <w:szCs w:val="15"/>
                <w:color w:val="auto"/>
              </w:rPr>
              <w:t>$</w:t>
            </w:r>
          </w:p>
        </w:tc>
        <w:tc>
          <w:tcPr>
            <w:tcW w:w="700" w:type="dxa"/>
            <w:vAlign w:val="bottom"/>
            <w:shd w:val="clear" w:color="auto" w:fill="D2F0FF"/>
          </w:tcPr>
          <w:p>
            <w:pPr>
              <w:jc w:val="right"/>
              <w:spacing w:after="0"/>
              <w:rPr>
                <w:sz w:val="20"/>
                <w:szCs w:val="20"/>
                <w:color w:val="auto"/>
              </w:rPr>
            </w:pPr>
            <w:r>
              <w:rPr>
                <w:rFonts w:ascii="Arial" w:cs="Arial" w:eastAsia="Arial" w:hAnsi="Arial"/>
                <w:sz w:val="15"/>
                <w:szCs w:val="15"/>
                <w:color w:val="auto"/>
              </w:rPr>
              <w:t>(4,122)</w:t>
            </w:r>
          </w:p>
        </w:tc>
        <w:tc>
          <w:tcPr>
            <w:tcW w:w="1760" w:type="dxa"/>
            <w:vAlign w:val="bottom"/>
            <w:gridSpan w:val="4"/>
            <w:shd w:val="clear" w:color="auto" w:fill="D2F0FF"/>
          </w:tcPr>
          <w:p>
            <w:pPr>
              <w:jc w:val="right"/>
              <w:ind w:right="320"/>
              <w:spacing w:after="0"/>
              <w:rPr>
                <w:sz w:val="20"/>
                <w:szCs w:val="20"/>
                <w:color w:val="auto"/>
              </w:rPr>
            </w:pPr>
            <w:r>
              <w:rPr>
                <w:rFonts w:ascii="Arial" w:cs="Arial" w:eastAsia="Arial" w:hAnsi="Arial"/>
                <w:sz w:val="15"/>
                <w:szCs w:val="15"/>
                <w:color w:val="auto"/>
              </w:rPr>
              <w:t>$</w:t>
            </w:r>
          </w:p>
        </w:tc>
        <w:tc>
          <w:tcPr>
            <w:tcW w:w="600" w:type="dxa"/>
            <w:vAlign w:val="bottom"/>
            <w:shd w:val="clear" w:color="auto" w:fill="D2F0FF"/>
          </w:tcPr>
          <w:p>
            <w:pPr>
              <w:jc w:val="right"/>
              <w:spacing w:after="0"/>
              <w:rPr>
                <w:sz w:val="20"/>
                <w:szCs w:val="20"/>
                <w:color w:val="auto"/>
              </w:rPr>
            </w:pPr>
            <w:r>
              <w:rPr>
                <w:rFonts w:ascii="Arial" w:cs="Arial" w:eastAsia="Arial" w:hAnsi="Arial"/>
                <w:sz w:val="15"/>
                <w:szCs w:val="15"/>
                <w:color w:val="auto"/>
              </w:rPr>
              <w:t>(7,299)</w:t>
            </w:r>
          </w:p>
        </w:tc>
        <w:tc>
          <w:tcPr>
            <w:tcW w:w="100" w:type="dxa"/>
            <w:vAlign w:val="bottom"/>
            <w:shd w:val="clear" w:color="auto" w:fill="D2F0FF"/>
          </w:tcPr>
          <w:p>
            <w:pPr>
              <w:spacing w:after="0"/>
              <w:rPr>
                <w:sz w:val="23"/>
                <w:szCs w:val="23"/>
                <w:color w:val="auto"/>
              </w:rPr>
            </w:pPr>
          </w:p>
        </w:tc>
        <w:tc>
          <w:tcPr>
            <w:tcW w:w="1120" w:type="dxa"/>
            <w:vAlign w:val="bottom"/>
            <w:shd w:val="clear" w:color="auto" w:fill="D2F0FF"/>
          </w:tcPr>
          <w:p>
            <w:pPr>
              <w:spacing w:after="0"/>
              <w:rPr>
                <w:sz w:val="23"/>
                <w:szCs w:val="23"/>
                <w:color w:val="auto"/>
              </w:rPr>
            </w:pPr>
          </w:p>
        </w:tc>
      </w:tr>
      <w:tr>
        <w:trPr>
          <w:trHeight w:val="297"/>
        </w:trPr>
        <w:tc>
          <w:tcPr>
            <w:tcW w:w="6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6820" w:type="dxa"/>
            <w:vAlign w:val="bottom"/>
            <w:shd w:val="clear" w:color="auto" w:fill="D2F0FF"/>
          </w:tcPr>
          <w:p>
            <w:pPr>
              <w:ind w:left="40"/>
              <w:spacing w:after="0"/>
              <w:rPr>
                <w:sz w:val="20"/>
                <w:szCs w:val="20"/>
                <w:color w:val="auto"/>
              </w:rPr>
            </w:pPr>
            <w:r>
              <w:rPr>
                <w:rFonts w:ascii="Arial" w:cs="Arial" w:eastAsia="Arial" w:hAnsi="Arial"/>
                <w:sz w:val="15"/>
                <w:szCs w:val="15"/>
                <w:color w:val="auto"/>
              </w:rPr>
              <w:t>Federal (benefit) / provision at statutory tax rate</w:t>
            </w:r>
          </w:p>
        </w:tc>
        <w:tc>
          <w:tcPr>
            <w:tcW w:w="320" w:type="dxa"/>
            <w:vAlign w:val="bottom"/>
            <w:shd w:val="clear" w:color="auto" w:fill="D2F0FF"/>
          </w:tcPr>
          <w:p>
            <w:pPr>
              <w:spacing w:after="0"/>
              <w:rPr>
                <w:sz w:val="23"/>
                <w:szCs w:val="23"/>
                <w:color w:val="auto"/>
              </w:rPr>
            </w:pPr>
          </w:p>
        </w:tc>
        <w:tc>
          <w:tcPr>
            <w:tcW w:w="700" w:type="dxa"/>
            <w:vAlign w:val="bottom"/>
            <w:shd w:val="clear" w:color="auto" w:fill="D2F0FF"/>
          </w:tcPr>
          <w:p>
            <w:pPr>
              <w:jc w:val="right"/>
              <w:spacing w:after="0"/>
              <w:rPr>
                <w:sz w:val="20"/>
                <w:szCs w:val="20"/>
                <w:color w:val="auto"/>
              </w:rPr>
            </w:pPr>
            <w:r>
              <w:rPr>
                <w:rFonts w:ascii="Arial" w:cs="Arial" w:eastAsia="Arial" w:hAnsi="Arial"/>
                <w:sz w:val="15"/>
                <w:szCs w:val="15"/>
                <w:color w:val="auto"/>
              </w:rPr>
              <w:t>(866)</w:t>
            </w:r>
          </w:p>
        </w:tc>
        <w:tc>
          <w:tcPr>
            <w:tcW w:w="1240" w:type="dxa"/>
            <w:vAlign w:val="bottom"/>
            <w:gridSpan w:val="2"/>
            <w:shd w:val="clear" w:color="auto" w:fill="D2F0FF"/>
          </w:tcPr>
          <w:p>
            <w:pPr>
              <w:jc w:val="right"/>
              <w:spacing w:after="0"/>
              <w:rPr>
                <w:sz w:val="20"/>
                <w:szCs w:val="20"/>
                <w:color w:val="auto"/>
              </w:rPr>
            </w:pPr>
            <w:r>
              <w:rPr>
                <w:rFonts w:ascii="Arial" w:cs="Arial" w:eastAsia="Arial" w:hAnsi="Arial"/>
                <w:sz w:val="15"/>
                <w:szCs w:val="15"/>
                <w:color w:val="auto"/>
              </w:rPr>
              <w:t>21.0 %</w:t>
            </w:r>
          </w:p>
        </w:tc>
        <w:tc>
          <w:tcPr>
            <w:tcW w:w="100" w:type="dxa"/>
            <w:vAlign w:val="bottom"/>
            <w:shd w:val="clear" w:color="auto" w:fill="D2F0FF"/>
          </w:tcPr>
          <w:p>
            <w:pPr>
              <w:spacing w:after="0"/>
              <w:rPr>
                <w:sz w:val="23"/>
                <w:szCs w:val="23"/>
                <w:color w:val="auto"/>
              </w:rPr>
            </w:pPr>
          </w:p>
        </w:tc>
        <w:tc>
          <w:tcPr>
            <w:tcW w:w="420" w:type="dxa"/>
            <w:vAlign w:val="bottom"/>
            <w:shd w:val="clear" w:color="auto" w:fill="D2F0FF"/>
          </w:tcPr>
          <w:p>
            <w:pPr>
              <w:spacing w:after="0"/>
              <w:rPr>
                <w:sz w:val="23"/>
                <w:szCs w:val="23"/>
                <w:color w:val="auto"/>
              </w:rPr>
            </w:pPr>
          </w:p>
        </w:tc>
        <w:tc>
          <w:tcPr>
            <w:tcW w:w="600" w:type="dxa"/>
            <w:vAlign w:val="bottom"/>
            <w:shd w:val="clear" w:color="auto" w:fill="D2F0FF"/>
          </w:tcPr>
          <w:p>
            <w:pPr>
              <w:jc w:val="right"/>
              <w:spacing w:after="0"/>
              <w:rPr>
                <w:sz w:val="20"/>
                <w:szCs w:val="20"/>
                <w:color w:val="auto"/>
              </w:rPr>
            </w:pPr>
            <w:r>
              <w:rPr>
                <w:rFonts w:ascii="Arial" w:cs="Arial" w:eastAsia="Arial" w:hAnsi="Arial"/>
                <w:sz w:val="15"/>
                <w:szCs w:val="15"/>
                <w:color w:val="auto"/>
              </w:rPr>
              <w:t>(1,534)</w:t>
            </w:r>
          </w:p>
        </w:tc>
        <w:tc>
          <w:tcPr>
            <w:tcW w:w="1220" w:type="dxa"/>
            <w:vAlign w:val="bottom"/>
            <w:gridSpan w:val="2"/>
            <w:shd w:val="clear" w:color="auto" w:fill="D2F0FF"/>
          </w:tcPr>
          <w:p>
            <w:pPr>
              <w:jc w:val="right"/>
              <w:spacing w:after="0"/>
              <w:rPr>
                <w:sz w:val="20"/>
                <w:szCs w:val="20"/>
                <w:color w:val="auto"/>
              </w:rPr>
            </w:pPr>
            <w:r>
              <w:rPr>
                <w:rFonts w:ascii="Arial" w:cs="Arial" w:eastAsia="Arial" w:hAnsi="Arial"/>
                <w:sz w:val="15"/>
                <w:szCs w:val="15"/>
                <w:color w:val="auto"/>
              </w:rPr>
              <w:t>21.0 %</w:t>
            </w:r>
          </w:p>
        </w:tc>
      </w:tr>
      <w:tr>
        <w:trPr>
          <w:trHeight w:val="266"/>
        </w:trPr>
        <w:tc>
          <w:tcPr>
            <w:tcW w:w="6820" w:type="dxa"/>
            <w:vAlign w:val="bottom"/>
          </w:tcPr>
          <w:p>
            <w:pPr>
              <w:ind w:left="40"/>
              <w:spacing w:after="0"/>
              <w:rPr>
                <w:sz w:val="20"/>
                <w:szCs w:val="20"/>
                <w:color w:val="auto"/>
              </w:rPr>
            </w:pPr>
            <w:r>
              <w:rPr>
                <w:rFonts w:ascii="Arial" w:cs="Arial" w:eastAsia="Arial" w:hAnsi="Arial"/>
                <w:sz w:val="15"/>
                <w:szCs w:val="15"/>
                <w:color w:val="auto"/>
              </w:rPr>
              <w:t>State and local taxes, net of federal benefit</w:t>
            </w:r>
          </w:p>
        </w:tc>
        <w:tc>
          <w:tcPr>
            <w:tcW w:w="320" w:type="dxa"/>
            <w:vAlign w:val="bottom"/>
          </w:tcPr>
          <w:p>
            <w:pPr>
              <w:spacing w:after="0"/>
              <w:rPr>
                <w:sz w:val="23"/>
                <w:szCs w:val="23"/>
                <w:color w:val="auto"/>
              </w:rPr>
            </w:pP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42</w:t>
            </w:r>
          </w:p>
        </w:tc>
        <w:tc>
          <w:tcPr>
            <w:tcW w:w="1240" w:type="dxa"/>
            <w:vAlign w:val="bottom"/>
            <w:gridSpan w:val="2"/>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 %</w:t>
            </w:r>
          </w:p>
        </w:tc>
      </w:tr>
      <w:tr>
        <w:trPr>
          <w:trHeight w:val="274"/>
        </w:trPr>
        <w:tc>
          <w:tcPr>
            <w:tcW w:w="6820" w:type="dxa"/>
            <w:vAlign w:val="bottom"/>
            <w:shd w:val="clear" w:color="auto" w:fill="D2F0FF"/>
          </w:tcPr>
          <w:p>
            <w:pPr>
              <w:ind w:left="40"/>
              <w:spacing w:after="0"/>
              <w:rPr>
                <w:sz w:val="20"/>
                <w:szCs w:val="20"/>
                <w:color w:val="auto"/>
              </w:rPr>
            </w:pPr>
            <w:r>
              <w:rPr>
                <w:rFonts w:ascii="Arial" w:cs="Arial" w:eastAsia="Arial" w:hAnsi="Arial"/>
                <w:sz w:val="15"/>
                <w:szCs w:val="15"/>
                <w:color w:val="auto"/>
              </w:rPr>
              <w:t>Alternative minimum tax</w:t>
            </w:r>
          </w:p>
        </w:tc>
        <w:tc>
          <w:tcPr>
            <w:tcW w:w="320" w:type="dxa"/>
            <w:vAlign w:val="bottom"/>
            <w:shd w:val="clear" w:color="auto" w:fill="D2F0FF"/>
          </w:tcPr>
          <w:p>
            <w:pPr>
              <w:spacing w:after="0"/>
              <w:rPr>
                <w:sz w:val="23"/>
                <w:szCs w:val="23"/>
                <w:color w:val="auto"/>
              </w:rPr>
            </w:pPr>
          </w:p>
        </w:tc>
        <w:tc>
          <w:tcPr>
            <w:tcW w:w="700" w:type="dxa"/>
            <w:vAlign w:val="bottom"/>
            <w:shd w:val="clear" w:color="auto" w:fill="D2F0FF"/>
          </w:tcPr>
          <w:p>
            <w:pPr>
              <w:jc w:val="right"/>
              <w:ind w:right="23"/>
              <w:spacing w:after="0"/>
              <w:rPr>
                <w:sz w:val="20"/>
                <w:szCs w:val="20"/>
                <w:color w:val="auto"/>
              </w:rPr>
            </w:pPr>
            <w:r>
              <w:rPr>
                <w:rFonts w:ascii="Arial" w:cs="Arial" w:eastAsia="Arial" w:hAnsi="Arial"/>
                <w:sz w:val="15"/>
                <w:szCs w:val="15"/>
                <w:color w:val="auto"/>
              </w:rPr>
              <w:t>—</w:t>
            </w:r>
          </w:p>
        </w:tc>
        <w:tc>
          <w:tcPr>
            <w:tcW w:w="100" w:type="dxa"/>
            <w:vAlign w:val="bottom"/>
            <w:shd w:val="clear" w:color="auto" w:fill="D2F0FF"/>
          </w:tcPr>
          <w:p>
            <w:pPr>
              <w:spacing w:after="0"/>
              <w:rPr>
                <w:sz w:val="23"/>
                <w:szCs w:val="23"/>
                <w:color w:val="auto"/>
              </w:rPr>
            </w:pPr>
          </w:p>
        </w:tc>
        <w:tc>
          <w:tcPr>
            <w:tcW w:w="1660" w:type="dxa"/>
            <w:vAlign w:val="bottom"/>
            <w:gridSpan w:val="3"/>
            <w:shd w:val="clear" w:color="auto" w:fill="D2F0FF"/>
          </w:tcPr>
          <w:p>
            <w:pPr>
              <w:ind w:left="760"/>
              <w:spacing w:after="0"/>
              <w:rPr>
                <w:sz w:val="20"/>
                <w:szCs w:val="20"/>
                <w:color w:val="auto"/>
              </w:rPr>
            </w:pPr>
            <w:r>
              <w:rPr>
                <w:rFonts w:ascii="Arial" w:cs="Arial" w:eastAsia="Arial" w:hAnsi="Arial"/>
                <w:sz w:val="15"/>
                <w:szCs w:val="15"/>
                <w:color w:val="auto"/>
              </w:rPr>
              <w:t>— %</w:t>
            </w:r>
          </w:p>
        </w:tc>
        <w:tc>
          <w:tcPr>
            <w:tcW w:w="600" w:type="dxa"/>
            <w:vAlign w:val="bottom"/>
            <w:shd w:val="clear" w:color="auto" w:fill="D2F0FF"/>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shd w:val="clear" w:color="auto" w:fill="D2F0FF"/>
          </w:tcPr>
          <w:p>
            <w:pPr>
              <w:spacing w:after="0"/>
              <w:rPr>
                <w:sz w:val="23"/>
                <w:szCs w:val="23"/>
                <w:color w:val="auto"/>
              </w:rPr>
            </w:pPr>
          </w:p>
        </w:tc>
        <w:tc>
          <w:tcPr>
            <w:tcW w:w="1120" w:type="dxa"/>
            <w:vAlign w:val="bottom"/>
            <w:shd w:val="clear" w:color="auto" w:fill="D2F0FF"/>
          </w:tcPr>
          <w:p>
            <w:pPr>
              <w:jc w:val="right"/>
              <w:spacing w:after="0"/>
              <w:rPr>
                <w:sz w:val="20"/>
                <w:szCs w:val="20"/>
                <w:color w:val="auto"/>
              </w:rPr>
            </w:pPr>
            <w:r>
              <w:rPr>
                <w:rFonts w:ascii="Arial" w:cs="Arial" w:eastAsia="Arial" w:hAnsi="Arial"/>
                <w:sz w:val="15"/>
                <w:szCs w:val="15"/>
                <w:color w:val="auto"/>
              </w:rPr>
              <w:t>— %</w:t>
            </w:r>
          </w:p>
        </w:tc>
      </w:tr>
      <w:tr>
        <w:trPr>
          <w:trHeight w:val="266"/>
        </w:trPr>
        <w:tc>
          <w:tcPr>
            <w:tcW w:w="6820" w:type="dxa"/>
            <w:vAlign w:val="bottom"/>
          </w:tcPr>
          <w:p>
            <w:pPr>
              <w:ind w:left="40"/>
              <w:spacing w:after="0"/>
              <w:rPr>
                <w:sz w:val="20"/>
                <w:szCs w:val="20"/>
                <w:color w:val="auto"/>
              </w:rPr>
            </w:pPr>
            <w:r>
              <w:rPr>
                <w:rFonts w:ascii="Arial" w:cs="Arial" w:eastAsia="Arial" w:hAnsi="Arial"/>
                <w:sz w:val="15"/>
                <w:szCs w:val="15"/>
                <w:color w:val="auto"/>
              </w:rPr>
              <w:t>Rate differential</w:t>
            </w:r>
          </w:p>
        </w:tc>
        <w:tc>
          <w:tcPr>
            <w:tcW w:w="3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(73)</w:t>
            </w:r>
          </w:p>
        </w:tc>
        <w:tc>
          <w:tcPr>
            <w:tcW w:w="1240" w:type="dxa"/>
            <w:vAlign w:val="bottom"/>
            <w:gridSpan w:val="2"/>
          </w:tcPr>
          <w:p>
            <w:pPr>
              <w:jc w:val="right"/>
              <w:spacing w:after="0"/>
              <w:rPr>
                <w:sz w:val="20"/>
                <w:szCs w:val="20"/>
                <w:color w:val="auto"/>
              </w:rPr>
            </w:pPr>
            <w:r>
              <w:rPr>
                <w:rFonts w:ascii="Arial" w:cs="Arial" w:eastAsia="Arial" w:hAnsi="Arial"/>
                <w:sz w:val="15"/>
                <w:szCs w:val="15"/>
                <w:color w:val="auto"/>
              </w:rPr>
              <w:t>1.8 %</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(112)</w:t>
            </w:r>
          </w:p>
        </w:tc>
        <w:tc>
          <w:tcPr>
            <w:tcW w:w="1220" w:type="dxa"/>
            <w:vAlign w:val="bottom"/>
            <w:gridSpan w:val="2"/>
          </w:tcPr>
          <w:p>
            <w:pPr>
              <w:jc w:val="right"/>
              <w:spacing w:after="0"/>
              <w:rPr>
                <w:sz w:val="20"/>
                <w:szCs w:val="20"/>
                <w:color w:val="auto"/>
              </w:rPr>
            </w:pPr>
            <w:r>
              <w:rPr>
                <w:rFonts w:ascii="Arial" w:cs="Arial" w:eastAsia="Arial" w:hAnsi="Arial"/>
                <w:sz w:val="15"/>
                <w:szCs w:val="15"/>
                <w:color w:val="auto"/>
              </w:rPr>
              <w:t>1.5 %</w:t>
            </w:r>
          </w:p>
        </w:tc>
      </w:tr>
      <w:tr>
        <w:trPr>
          <w:trHeight w:val="274"/>
        </w:trPr>
        <w:tc>
          <w:tcPr>
            <w:tcW w:w="6820" w:type="dxa"/>
            <w:vAlign w:val="bottom"/>
            <w:shd w:val="clear" w:color="auto" w:fill="D2F0FF"/>
          </w:tcPr>
          <w:p>
            <w:pPr>
              <w:ind w:left="40"/>
              <w:spacing w:after="0"/>
              <w:rPr>
                <w:sz w:val="20"/>
                <w:szCs w:val="20"/>
                <w:color w:val="auto"/>
              </w:rPr>
            </w:pPr>
            <w:r>
              <w:rPr>
                <w:rFonts w:ascii="Arial" w:cs="Arial" w:eastAsia="Arial" w:hAnsi="Arial"/>
                <w:sz w:val="15"/>
                <w:szCs w:val="15"/>
                <w:color w:val="auto"/>
              </w:rPr>
              <w:t>Change in valuation allowance</w:t>
            </w:r>
          </w:p>
        </w:tc>
        <w:tc>
          <w:tcPr>
            <w:tcW w:w="320" w:type="dxa"/>
            <w:vAlign w:val="bottom"/>
            <w:shd w:val="clear" w:color="auto" w:fill="D2F0FF"/>
          </w:tcPr>
          <w:p>
            <w:pPr>
              <w:spacing w:after="0"/>
              <w:rPr>
                <w:sz w:val="23"/>
                <w:szCs w:val="23"/>
                <w:color w:val="auto"/>
              </w:rPr>
            </w:pPr>
          </w:p>
        </w:tc>
        <w:tc>
          <w:tcPr>
            <w:tcW w:w="700" w:type="dxa"/>
            <w:vAlign w:val="bottom"/>
            <w:shd w:val="clear" w:color="auto" w:fill="D2F0FF"/>
          </w:tcPr>
          <w:p>
            <w:pPr>
              <w:jc w:val="right"/>
              <w:ind w:right="23"/>
              <w:spacing w:after="0"/>
              <w:rPr>
                <w:sz w:val="20"/>
                <w:szCs w:val="20"/>
                <w:color w:val="auto"/>
              </w:rPr>
            </w:pPr>
            <w:r>
              <w:rPr>
                <w:rFonts w:ascii="Arial" w:cs="Arial" w:eastAsia="Arial" w:hAnsi="Arial"/>
                <w:sz w:val="15"/>
                <w:szCs w:val="15"/>
                <w:color w:val="auto"/>
              </w:rPr>
              <w:t>526</w:t>
            </w:r>
          </w:p>
        </w:tc>
        <w:tc>
          <w:tcPr>
            <w:tcW w:w="1240" w:type="dxa"/>
            <w:vAlign w:val="bottom"/>
            <w:gridSpan w:val="2"/>
            <w:shd w:val="clear" w:color="auto" w:fill="D2F0FF"/>
          </w:tcPr>
          <w:p>
            <w:pPr>
              <w:jc w:val="right"/>
              <w:spacing w:after="0"/>
              <w:rPr>
                <w:sz w:val="20"/>
                <w:szCs w:val="20"/>
                <w:color w:val="auto"/>
              </w:rPr>
            </w:pPr>
            <w:r>
              <w:rPr>
                <w:rFonts w:ascii="Arial" w:cs="Arial" w:eastAsia="Arial" w:hAnsi="Arial"/>
                <w:sz w:val="15"/>
                <w:szCs w:val="15"/>
                <w:color w:val="auto"/>
              </w:rPr>
              <w:t>(12.7)%</w:t>
            </w:r>
          </w:p>
        </w:tc>
        <w:tc>
          <w:tcPr>
            <w:tcW w:w="100" w:type="dxa"/>
            <w:vAlign w:val="bottom"/>
            <w:shd w:val="clear" w:color="auto" w:fill="D2F0FF"/>
          </w:tcPr>
          <w:p>
            <w:pPr>
              <w:spacing w:after="0"/>
              <w:rPr>
                <w:sz w:val="23"/>
                <w:szCs w:val="23"/>
                <w:color w:val="auto"/>
              </w:rPr>
            </w:pPr>
          </w:p>
        </w:tc>
        <w:tc>
          <w:tcPr>
            <w:tcW w:w="420" w:type="dxa"/>
            <w:vAlign w:val="bottom"/>
            <w:shd w:val="clear" w:color="auto" w:fill="D2F0FF"/>
          </w:tcPr>
          <w:p>
            <w:pPr>
              <w:spacing w:after="0"/>
              <w:rPr>
                <w:sz w:val="23"/>
                <w:szCs w:val="23"/>
                <w:color w:val="auto"/>
              </w:rPr>
            </w:pPr>
          </w:p>
        </w:tc>
        <w:tc>
          <w:tcPr>
            <w:tcW w:w="600" w:type="dxa"/>
            <w:vAlign w:val="bottom"/>
            <w:shd w:val="clear" w:color="auto" w:fill="D2F0FF"/>
          </w:tcPr>
          <w:p>
            <w:pPr>
              <w:jc w:val="right"/>
              <w:ind w:right="43"/>
              <w:spacing w:after="0"/>
              <w:rPr>
                <w:sz w:val="20"/>
                <w:szCs w:val="20"/>
                <w:color w:val="auto"/>
              </w:rPr>
            </w:pPr>
            <w:r>
              <w:rPr>
                <w:rFonts w:ascii="Arial" w:cs="Arial" w:eastAsia="Arial" w:hAnsi="Arial"/>
                <w:sz w:val="15"/>
                <w:szCs w:val="15"/>
                <w:color w:val="auto"/>
              </w:rPr>
              <w:t>2,885</w:t>
            </w:r>
          </w:p>
        </w:tc>
        <w:tc>
          <w:tcPr>
            <w:tcW w:w="1220" w:type="dxa"/>
            <w:vAlign w:val="bottom"/>
            <w:gridSpan w:val="2"/>
            <w:shd w:val="clear" w:color="auto" w:fill="D2F0FF"/>
          </w:tcPr>
          <w:p>
            <w:pPr>
              <w:jc w:val="right"/>
              <w:spacing w:after="0"/>
              <w:rPr>
                <w:sz w:val="20"/>
                <w:szCs w:val="20"/>
                <w:color w:val="auto"/>
              </w:rPr>
            </w:pPr>
            <w:r>
              <w:rPr>
                <w:rFonts w:ascii="Arial" w:cs="Arial" w:eastAsia="Arial" w:hAnsi="Arial"/>
                <w:sz w:val="15"/>
                <w:szCs w:val="15"/>
                <w:color w:val="auto"/>
              </w:rPr>
              <w:t>(39.5)%</w:t>
            </w:r>
          </w:p>
        </w:tc>
      </w:tr>
      <w:tr>
        <w:trPr>
          <w:trHeight w:val="266"/>
        </w:trPr>
        <w:tc>
          <w:tcPr>
            <w:tcW w:w="6820" w:type="dxa"/>
            <w:vAlign w:val="bottom"/>
          </w:tcPr>
          <w:p>
            <w:pPr>
              <w:ind w:left="40"/>
              <w:spacing w:after="0"/>
              <w:rPr>
                <w:sz w:val="20"/>
                <w:szCs w:val="20"/>
                <w:color w:val="auto"/>
              </w:rPr>
            </w:pPr>
            <w:r>
              <w:rPr>
                <w:rFonts w:ascii="Arial" w:cs="Arial" w:eastAsia="Arial" w:hAnsi="Arial"/>
                <w:sz w:val="15"/>
                <w:szCs w:val="15"/>
                <w:color w:val="auto"/>
              </w:rPr>
              <w:t>Change in deferred tax asset</w:t>
            </w:r>
          </w:p>
        </w:tc>
        <w:tc>
          <w:tcPr>
            <w:tcW w:w="320" w:type="dxa"/>
            <w:vAlign w:val="bottom"/>
          </w:tcPr>
          <w:p>
            <w:pPr>
              <w:spacing w:after="0"/>
              <w:rPr>
                <w:sz w:val="23"/>
                <w:szCs w:val="23"/>
                <w:color w:val="auto"/>
              </w:rPr>
            </w:pP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660" w:type="dxa"/>
            <w:vAlign w:val="bottom"/>
            <w:gridSpan w:val="3"/>
          </w:tcPr>
          <w:p>
            <w:pPr>
              <w:ind w:left="760"/>
              <w:spacing w:after="0"/>
              <w:rPr>
                <w:sz w:val="20"/>
                <w:szCs w:val="20"/>
                <w:color w:val="auto"/>
              </w:rPr>
            </w:pPr>
            <w:r>
              <w:rPr>
                <w:rFonts w:ascii="Arial" w:cs="Arial" w:eastAsia="Arial" w:hAnsi="Arial"/>
                <w:sz w:val="15"/>
                <w:szCs w:val="15"/>
                <w:color w:val="auto"/>
              </w:rPr>
              <w:t>— %</w:t>
            </w:r>
          </w:p>
        </w:tc>
        <w:tc>
          <w:tcPr>
            <w:tcW w:w="6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 %</w:t>
            </w:r>
          </w:p>
        </w:tc>
      </w:tr>
      <w:tr>
        <w:trPr>
          <w:trHeight w:val="270"/>
        </w:trPr>
        <w:tc>
          <w:tcPr>
            <w:tcW w:w="682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Others</w:t>
            </w:r>
          </w:p>
        </w:tc>
        <w:tc>
          <w:tcPr>
            <w:tcW w:w="3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692</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(16.8)%</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(1,576)</w:t>
            </w:r>
          </w:p>
        </w:tc>
        <w:tc>
          <w:tcPr>
            <w:tcW w:w="100" w:type="dxa"/>
            <w:vAlign w:val="bottom"/>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21.6 %</w:t>
            </w:r>
          </w:p>
        </w:tc>
      </w:tr>
      <w:tr>
        <w:trPr>
          <w:trHeight w:val="281"/>
        </w:trPr>
        <w:tc>
          <w:tcPr>
            <w:tcW w:w="6820" w:type="dxa"/>
            <w:vAlign w:val="bottom"/>
          </w:tcPr>
          <w:p>
            <w:pPr>
              <w:ind w:left="40"/>
              <w:spacing w:after="0"/>
              <w:rPr>
                <w:sz w:val="20"/>
                <w:szCs w:val="20"/>
                <w:color w:val="auto"/>
              </w:rPr>
            </w:pPr>
            <w:r>
              <w:rPr>
                <w:rFonts w:ascii="Arial" w:cs="Arial" w:eastAsia="Arial" w:hAnsi="Arial"/>
                <w:sz w:val="15"/>
                <w:szCs w:val="15"/>
                <w:color w:val="auto"/>
              </w:rPr>
              <w:t>Tax (benefit) / provision - taxable subsidiaries</w:t>
            </w:r>
          </w:p>
        </w:tc>
        <w:tc>
          <w:tcPr>
            <w:tcW w:w="320" w:type="dxa"/>
            <w:vAlign w:val="bottom"/>
          </w:tcPr>
          <w:p>
            <w:pPr>
              <w:spacing w:after="0"/>
              <w:rPr>
                <w:sz w:val="24"/>
                <w:szCs w:val="24"/>
                <w:color w:val="auto"/>
              </w:rPr>
            </w:pP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321</w:t>
            </w:r>
          </w:p>
        </w:tc>
        <w:tc>
          <w:tcPr>
            <w:tcW w:w="1240" w:type="dxa"/>
            <w:vAlign w:val="bottom"/>
            <w:gridSpan w:val="2"/>
          </w:tcPr>
          <w:p>
            <w:pPr>
              <w:jc w:val="right"/>
              <w:spacing w:after="0"/>
              <w:rPr>
                <w:sz w:val="20"/>
                <w:szCs w:val="20"/>
                <w:color w:val="auto"/>
              </w:rPr>
            </w:pPr>
            <w:r>
              <w:rPr>
                <w:rFonts w:ascii="Arial" w:cs="Arial" w:eastAsia="Arial" w:hAnsi="Arial"/>
                <w:sz w:val="15"/>
                <w:szCs w:val="15"/>
                <w:color w:val="auto"/>
              </w:rPr>
              <w:t>(7.7)%</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(337)</w:t>
            </w:r>
          </w:p>
        </w:tc>
        <w:tc>
          <w:tcPr>
            <w:tcW w:w="1220" w:type="dxa"/>
            <w:vAlign w:val="bottom"/>
            <w:gridSpan w:val="2"/>
          </w:tcPr>
          <w:p>
            <w:pPr>
              <w:jc w:val="right"/>
              <w:spacing w:after="0"/>
              <w:rPr>
                <w:sz w:val="20"/>
                <w:szCs w:val="20"/>
                <w:color w:val="auto"/>
              </w:rPr>
            </w:pPr>
            <w:r>
              <w:rPr>
                <w:rFonts w:ascii="Arial" w:cs="Arial" w:eastAsia="Arial" w:hAnsi="Arial"/>
                <w:sz w:val="15"/>
                <w:szCs w:val="15"/>
                <w:color w:val="auto"/>
              </w:rPr>
              <w:t>4.6 %</w:t>
            </w:r>
          </w:p>
        </w:tc>
      </w:tr>
      <w:tr>
        <w:trPr>
          <w:trHeight w:val="247"/>
        </w:trPr>
        <w:tc>
          <w:tcPr>
            <w:tcW w:w="68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Other state taxes - flow through subsidiaries</w:t>
            </w:r>
          </w:p>
        </w:tc>
        <w:tc>
          <w:tcPr>
            <w:tcW w:w="320" w:type="dxa"/>
            <w:vAlign w:val="bottom"/>
            <w:tcBorders>
              <w:top w:val="single" w:sz="8" w:color="CCEEFF"/>
              <w:bottom w:val="single" w:sz="8" w:color="auto"/>
            </w:tcBorders>
            <w:shd w:val="clear" w:color="auto" w:fill="CCEEFF"/>
          </w:tcPr>
          <w:p>
            <w:pPr>
              <w:spacing w:after="0"/>
              <w:rPr>
                <w:sz w:val="21"/>
                <w:szCs w:val="21"/>
                <w:color w:val="auto"/>
              </w:rPr>
            </w:pPr>
          </w:p>
        </w:tc>
        <w:tc>
          <w:tcPr>
            <w:tcW w:w="700" w:type="dxa"/>
            <w:vAlign w:val="bottom"/>
            <w:tcBorders>
              <w:top w:val="single" w:sz="8" w:color="CCEEFF"/>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552</w:t>
            </w:r>
          </w:p>
        </w:tc>
        <w:tc>
          <w:tcPr>
            <w:tcW w:w="10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CCEEFF"/>
              <w:bottom w:val="single" w:sz="8" w:color="auto"/>
            </w:tcBorders>
            <w:shd w:val="clear" w:color="auto" w:fill="CCEEFF"/>
          </w:tcPr>
          <w:p>
            <w:pPr>
              <w:spacing w:after="0"/>
              <w:rPr>
                <w:sz w:val="21"/>
                <w:szCs w:val="21"/>
                <w:color w:val="auto"/>
              </w:rPr>
            </w:pPr>
          </w:p>
        </w:tc>
        <w:tc>
          <w:tcPr>
            <w:tcW w:w="600" w:type="dxa"/>
            <w:vAlign w:val="bottom"/>
            <w:tcBorders>
              <w:top w:val="single" w:sz="8" w:color="CCEEFF"/>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425</w:t>
            </w:r>
          </w:p>
        </w:tc>
        <w:tc>
          <w:tcPr>
            <w:tcW w:w="10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r>
      <w:tr>
        <w:trPr>
          <w:trHeight w:val="241"/>
        </w:trPr>
        <w:tc>
          <w:tcPr>
            <w:tcW w:w="6820" w:type="dxa"/>
            <w:vAlign w:val="bottom"/>
          </w:tcPr>
          <w:p>
            <w:pPr>
              <w:ind w:left="40"/>
              <w:spacing w:after="0"/>
              <w:rPr>
                <w:sz w:val="20"/>
                <w:szCs w:val="20"/>
                <w:color w:val="auto"/>
              </w:rPr>
            </w:pPr>
            <w:r>
              <w:rPr>
                <w:rFonts w:ascii="Arial" w:cs="Arial" w:eastAsia="Arial" w:hAnsi="Arial"/>
                <w:sz w:val="15"/>
                <w:szCs w:val="15"/>
                <w:color w:val="auto"/>
              </w:rPr>
              <w:t>Total (benefit) / provision</w:t>
            </w:r>
          </w:p>
        </w:tc>
        <w:tc>
          <w:tcPr>
            <w:tcW w:w="32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23"/>
              <w:spacing w:after="0"/>
              <w:rPr>
                <w:sz w:val="20"/>
                <w:szCs w:val="20"/>
                <w:color w:val="auto"/>
              </w:rPr>
            </w:pPr>
            <w:r>
              <w:rPr>
                <w:rFonts w:ascii="Arial" w:cs="Arial" w:eastAsia="Arial" w:hAnsi="Arial"/>
                <w:sz w:val="15"/>
                <w:szCs w:val="15"/>
                <w:color w:val="auto"/>
              </w:rPr>
              <w:t>873</w:t>
            </w:r>
          </w:p>
        </w:tc>
        <w:tc>
          <w:tcPr>
            <w:tcW w:w="1760" w:type="dxa"/>
            <w:vAlign w:val="bottom"/>
            <w:gridSpan w:val="4"/>
          </w:tcPr>
          <w:p>
            <w:pPr>
              <w:jc w:val="right"/>
              <w:ind w:right="320"/>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43"/>
              <w:spacing w:after="0"/>
              <w:rPr>
                <w:sz w:val="20"/>
                <w:szCs w:val="20"/>
                <w:color w:val="auto"/>
              </w:rPr>
            </w:pPr>
            <w:r>
              <w:rPr>
                <w:rFonts w:ascii="Arial" w:cs="Arial" w:eastAsia="Arial" w:hAnsi="Arial"/>
                <w:sz w:val="15"/>
                <w:szCs w:val="15"/>
                <w:color w:val="auto"/>
              </w:rPr>
              <w:t>88</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0"/>
        </w:trPr>
        <w:tc>
          <w:tcPr>
            <w:tcW w:w="6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deferred tax assets and liabilities reflect the impact of temporary differences between the amounts of assets and liabilities for financial reporting purposes and the bases of such assets and liabilities as measured by tax laws. Deferred tax assets are reduced, if necessary, by a valuation allowance to the amount where realization is more likely than not assured after considering all available evidence. Our temporary differences primarily relate to net operating loss carryforwards, and depreciation and basis differences between tax and U.S. GAAP.</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2017, we re-measured the deferred tax assets and liabilities of our U.S. TRSs to reflect the effect of the enacted change in the tax rate under the Tax Act. We have also considered the new tax rate in assessing the need for and change to our existing valuation allowance and adjusted accordingly. Since we have recorded a full valuation allowance against substantially all of our deferred tax assets related to the U.S. TRSs, no material impact on the net deferred tax asset and the provision for income taxes was noted.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- 35</w:t>
      </w:r>
    </w:p>
    <w:p>
      <w:pPr>
        <w:sectPr>
          <w:pgSz w:w="11900" w:h="16838" w:orient="portrait"/>
          <w:cols w:equalWidth="0" w:num="1">
            <w:col w:w="11420"/>
          </w:cols>
          <w:pgMar w:left="240" w:top="121"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deferred tax assets and liabilities included in the consolidated balance sheets are comprised of the following tax effects of temporary differences and based on the Tax Act (amounts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5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ind w:right="243"/>
              <w:spacing w:after="0"/>
              <w:rPr>
                <w:sz w:val="20"/>
                <w:szCs w:val="20"/>
                <w:color w:val="auto"/>
              </w:rPr>
            </w:pPr>
            <w:r>
              <w:rPr>
                <w:rFonts w:ascii="Arial" w:cs="Arial" w:eastAsia="Arial" w:hAnsi="Arial"/>
                <w:sz w:val="15"/>
                <w:szCs w:val="15"/>
                <w:b w:val="1"/>
                <w:bCs w:val="1"/>
                <w:color w:val="auto"/>
              </w:rPr>
              <w:t>As of</w:t>
            </w:r>
          </w:p>
        </w:tc>
        <w:tc>
          <w:tcPr>
            <w:tcW w:w="920" w:type="dxa"/>
            <w:vAlign w:val="bottom"/>
            <w:tcBorders>
              <w:bottom w:val="single" w:sz="8" w:color="auto"/>
            </w:tcBorders>
          </w:tcPr>
          <w:p>
            <w:pPr>
              <w:spacing w:after="0"/>
              <w:rPr>
                <w:sz w:val="17"/>
                <w:szCs w:val="17"/>
                <w:color w:val="auto"/>
              </w:rPr>
            </w:pPr>
          </w:p>
        </w:tc>
      </w:tr>
      <w:tr>
        <w:trPr>
          <w:trHeight w:val="261"/>
        </w:trPr>
        <w:tc>
          <w:tcPr>
            <w:tcW w:w="858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Arial" w:cs="Arial" w:eastAsia="Arial" w:hAnsi="Arial"/>
                <w:sz w:val="15"/>
                <w:szCs w:val="15"/>
                <w:b w:val="1"/>
                <w:bCs w:val="1"/>
                <w:color w:val="auto"/>
              </w:rPr>
              <w:t>December 31, 2019</w:t>
            </w:r>
          </w:p>
        </w:tc>
        <w:tc>
          <w:tcPr>
            <w:tcW w:w="1360" w:type="dxa"/>
            <w:vAlign w:val="bottom"/>
            <w:gridSpan w:val="2"/>
          </w:tcPr>
          <w:p>
            <w:pPr>
              <w:jc w:val="right"/>
              <w:spacing w:after="0"/>
              <w:rPr>
                <w:sz w:val="20"/>
                <w:szCs w:val="20"/>
                <w:color w:val="auto"/>
              </w:rPr>
            </w:pPr>
            <w:r>
              <w:rPr>
                <w:rFonts w:ascii="Arial" w:cs="Arial" w:eastAsia="Arial" w:hAnsi="Arial"/>
                <w:sz w:val="15"/>
                <w:szCs w:val="15"/>
                <w:b w:val="1"/>
                <w:bCs w:val="1"/>
                <w:color w:val="auto"/>
                <w:w w:val="94"/>
              </w:rPr>
              <w:t>December 31, 2018</w:t>
            </w:r>
          </w:p>
        </w:tc>
      </w:tr>
      <w:tr>
        <w:trPr>
          <w:trHeight w:val="266"/>
        </w:trPr>
        <w:tc>
          <w:tcPr>
            <w:tcW w:w="8580" w:type="dxa"/>
            <w:vAlign w:val="bottom"/>
          </w:tcPr>
          <w:p>
            <w:pPr>
              <w:ind w:left="40"/>
              <w:spacing w:after="0"/>
              <w:rPr>
                <w:sz w:val="20"/>
                <w:szCs w:val="20"/>
                <w:color w:val="auto"/>
              </w:rPr>
            </w:pPr>
            <w:r>
              <w:rPr>
                <w:rFonts w:ascii="Arial" w:cs="Arial" w:eastAsia="Arial" w:hAnsi="Arial"/>
                <w:sz w:val="15"/>
                <w:szCs w:val="15"/>
                <w:b w:val="1"/>
                <w:bCs w:val="1"/>
                <w:color w:val="auto"/>
              </w:rPr>
              <w:t>Deferred Tax Assets</w:t>
            </w:r>
          </w:p>
        </w:tc>
        <w:tc>
          <w:tcPr>
            <w:tcW w:w="44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r>
      <w:tr>
        <w:trPr>
          <w:trHeight w:val="274"/>
        </w:trPr>
        <w:tc>
          <w:tcPr>
            <w:tcW w:w="85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NOL carryforwards</w:t>
            </w:r>
          </w:p>
        </w:tc>
        <w:tc>
          <w:tcPr>
            <w:tcW w:w="44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18,009</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18,071</w:t>
            </w:r>
          </w:p>
        </w:tc>
      </w:tr>
      <w:tr>
        <w:trPr>
          <w:trHeight w:val="270"/>
        </w:trPr>
        <w:tc>
          <w:tcPr>
            <w:tcW w:w="8580" w:type="dxa"/>
            <w:vAlign w:val="bottom"/>
          </w:tcPr>
          <w:p>
            <w:pPr>
              <w:ind w:left="180"/>
              <w:spacing w:after="0"/>
              <w:rPr>
                <w:sz w:val="20"/>
                <w:szCs w:val="20"/>
                <w:color w:val="auto"/>
              </w:rPr>
            </w:pPr>
            <w:r>
              <w:rPr>
                <w:rFonts w:ascii="Arial" w:cs="Arial" w:eastAsia="Arial" w:hAnsi="Arial"/>
                <w:sz w:val="15"/>
                <w:szCs w:val="15"/>
                <w:color w:val="auto"/>
              </w:rPr>
              <w:t>Depreciation and basis differences</w:t>
            </w:r>
          </w:p>
        </w:tc>
        <w:tc>
          <w:tcPr>
            <w:tcW w:w="440" w:type="dxa"/>
            <w:vAlign w:val="bottom"/>
          </w:tcPr>
          <w:p>
            <w:pPr>
              <w:spacing w:after="0"/>
              <w:rPr>
                <w:sz w:val="23"/>
                <w:szCs w:val="23"/>
                <w:color w:val="auto"/>
              </w:rPr>
            </w:pPr>
          </w:p>
        </w:tc>
        <w:tc>
          <w:tcPr>
            <w:tcW w:w="940" w:type="dxa"/>
            <w:vAlign w:val="bottom"/>
          </w:tcPr>
          <w:p>
            <w:pPr>
              <w:jc w:val="right"/>
              <w:ind w:right="43"/>
              <w:spacing w:after="0"/>
              <w:rPr>
                <w:sz w:val="20"/>
                <w:szCs w:val="20"/>
                <w:color w:val="auto"/>
              </w:rPr>
            </w:pPr>
            <w:r>
              <w:rPr>
                <w:rFonts w:ascii="Arial" w:cs="Arial" w:eastAsia="Arial" w:hAnsi="Arial"/>
                <w:sz w:val="15"/>
                <w:szCs w:val="15"/>
                <w:color w:val="auto"/>
              </w:rPr>
              <w:t>28,787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28,140</w:t>
            </w:r>
          </w:p>
        </w:tc>
      </w:tr>
      <w:tr>
        <w:trPr>
          <w:trHeight w:val="270"/>
        </w:trPr>
        <w:tc>
          <w:tcPr>
            <w:tcW w:w="85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Other</w:t>
            </w:r>
          </w:p>
        </w:tc>
        <w:tc>
          <w:tcPr>
            <w:tcW w:w="4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395</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784</w:t>
            </w:r>
          </w:p>
        </w:tc>
      </w:tr>
      <w:tr>
        <w:trPr>
          <w:trHeight w:val="250"/>
        </w:trPr>
        <w:tc>
          <w:tcPr>
            <w:tcW w:w="8580" w:type="dxa"/>
            <w:vAlign w:val="bottom"/>
          </w:tcPr>
          <w:p>
            <w:pPr>
              <w:ind w:left="180"/>
              <w:spacing w:after="0"/>
              <w:rPr>
                <w:sz w:val="20"/>
                <w:szCs w:val="20"/>
                <w:color w:val="auto"/>
              </w:rPr>
            </w:pPr>
            <w:r>
              <w:rPr>
                <w:rFonts w:ascii="Arial" w:cs="Arial" w:eastAsia="Arial" w:hAnsi="Arial"/>
                <w:sz w:val="15"/>
                <w:szCs w:val="15"/>
                <w:color w:val="auto"/>
              </w:rPr>
              <w:t>Gross deferred tax assets</w:t>
            </w:r>
          </w:p>
        </w:tc>
        <w:tc>
          <w:tcPr>
            <w:tcW w:w="440" w:type="dxa"/>
            <w:vAlign w:val="bottom"/>
          </w:tcPr>
          <w:p>
            <w:pPr>
              <w:spacing w:after="0"/>
              <w:rPr>
                <w:sz w:val="21"/>
                <w:szCs w:val="21"/>
                <w:color w:val="auto"/>
              </w:rPr>
            </w:pPr>
          </w:p>
        </w:tc>
        <w:tc>
          <w:tcPr>
            <w:tcW w:w="940" w:type="dxa"/>
            <w:vAlign w:val="bottom"/>
          </w:tcPr>
          <w:p>
            <w:pPr>
              <w:jc w:val="right"/>
              <w:ind w:right="43"/>
              <w:spacing w:after="0"/>
              <w:rPr>
                <w:sz w:val="20"/>
                <w:szCs w:val="20"/>
                <w:color w:val="auto"/>
              </w:rPr>
            </w:pPr>
            <w:r>
              <w:rPr>
                <w:rFonts w:ascii="Arial" w:cs="Arial" w:eastAsia="Arial" w:hAnsi="Arial"/>
                <w:sz w:val="15"/>
                <w:szCs w:val="15"/>
                <w:color w:val="auto"/>
              </w:rPr>
              <w:t>47,191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23"/>
              <w:spacing w:after="0"/>
              <w:rPr>
                <w:sz w:val="20"/>
                <w:szCs w:val="20"/>
                <w:color w:val="auto"/>
              </w:rPr>
            </w:pPr>
            <w:r>
              <w:rPr>
                <w:rFonts w:ascii="Arial" w:cs="Arial" w:eastAsia="Arial" w:hAnsi="Arial"/>
                <w:sz w:val="15"/>
                <w:szCs w:val="15"/>
                <w:color w:val="auto"/>
              </w:rPr>
              <w:t>46,995</w:t>
            </w:r>
          </w:p>
        </w:tc>
      </w:tr>
      <w:tr>
        <w:trPr>
          <w:trHeight w:val="270"/>
        </w:trPr>
        <w:tc>
          <w:tcPr>
            <w:tcW w:w="85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Valuation allowance</w:t>
            </w:r>
          </w:p>
        </w:tc>
        <w:tc>
          <w:tcPr>
            <w:tcW w:w="4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(45,342)</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(44,817)</w:t>
            </w:r>
          </w:p>
        </w:tc>
      </w:tr>
      <w:tr>
        <w:trPr>
          <w:trHeight w:val="250"/>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Net deferred tax assets</w:t>
            </w:r>
          </w:p>
        </w:tc>
        <w:tc>
          <w:tcPr>
            <w:tcW w:w="4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1,849</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2,178</w:t>
            </w:r>
          </w:p>
        </w:tc>
      </w:tr>
      <w:tr>
        <w:trPr>
          <w:trHeight w:val="318"/>
        </w:trPr>
        <w:tc>
          <w:tcPr>
            <w:tcW w:w="85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66"/>
        </w:trPr>
        <w:tc>
          <w:tcPr>
            <w:tcW w:w="8580" w:type="dxa"/>
            <w:vAlign w:val="bottom"/>
          </w:tcPr>
          <w:p>
            <w:pPr>
              <w:ind w:left="40"/>
              <w:spacing w:after="0"/>
              <w:rPr>
                <w:sz w:val="20"/>
                <w:szCs w:val="20"/>
                <w:color w:val="auto"/>
              </w:rPr>
            </w:pPr>
            <w:r>
              <w:rPr>
                <w:rFonts w:ascii="Arial" w:cs="Arial" w:eastAsia="Arial" w:hAnsi="Arial"/>
                <w:sz w:val="15"/>
                <w:szCs w:val="15"/>
                <w:b w:val="1"/>
                <w:bCs w:val="1"/>
                <w:color w:val="auto"/>
              </w:rPr>
              <w:t>Deferred Tax Liabilities</w:t>
            </w:r>
          </w:p>
        </w:tc>
        <w:tc>
          <w:tcPr>
            <w:tcW w:w="4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4"/>
        </w:trPr>
        <w:tc>
          <w:tcPr>
            <w:tcW w:w="85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Basis differences - foreign investment</w:t>
            </w:r>
          </w:p>
        </w:tc>
        <w:tc>
          <w:tcPr>
            <w:tcW w:w="4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(22,813)</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(22,406)</w:t>
            </w:r>
          </w:p>
        </w:tc>
      </w:tr>
      <w:tr>
        <w:trPr>
          <w:trHeight w:val="250"/>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Gross deferred tax liabilities</w:t>
            </w:r>
          </w:p>
        </w:tc>
        <w:tc>
          <w:tcPr>
            <w:tcW w:w="4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(22,813)</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(22,406)</w:t>
            </w:r>
          </w:p>
        </w:tc>
      </w:tr>
      <w:tr>
        <w:trPr>
          <w:trHeight w:val="318"/>
        </w:trPr>
        <w:tc>
          <w:tcPr>
            <w:tcW w:w="858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r>
      <w:tr>
        <w:trPr>
          <w:trHeight w:val="237"/>
        </w:trPr>
        <w:tc>
          <w:tcPr>
            <w:tcW w:w="8580" w:type="dxa"/>
            <w:vAlign w:val="bottom"/>
          </w:tcPr>
          <w:p>
            <w:pPr>
              <w:ind w:left="40"/>
              <w:spacing w:after="0" w:line="236" w:lineRule="exact"/>
              <w:rPr>
                <w:sz w:val="20"/>
                <w:szCs w:val="20"/>
                <w:color w:val="auto"/>
              </w:rPr>
            </w:pPr>
            <w:r>
              <w:rPr>
                <w:rFonts w:ascii="Arial" w:cs="Arial" w:eastAsia="Arial" w:hAnsi="Arial"/>
                <w:sz w:val="15"/>
                <w:szCs w:val="15"/>
                <w:b w:val="1"/>
                <w:bCs w:val="1"/>
                <w:color w:val="auto"/>
              </w:rPr>
              <w:t xml:space="preserve">Net Deferred Tax Liability </w:t>
            </w:r>
            <w:r>
              <w:rPr>
                <w:rFonts w:ascii="Arial" w:cs="Arial" w:eastAsia="Arial" w:hAnsi="Arial"/>
                <w:sz w:val="25"/>
                <w:szCs w:val="25"/>
                <w:b w:val="1"/>
                <w:bCs w:val="1"/>
                <w:color w:val="auto"/>
                <w:vertAlign w:val="superscript"/>
              </w:rPr>
              <w:t>(1)</w:t>
            </w:r>
          </w:p>
        </w:tc>
        <w:tc>
          <w:tcPr>
            <w:tcW w:w="44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(20,964)</w:t>
            </w:r>
          </w:p>
        </w:tc>
        <w:tc>
          <w:tcPr>
            <w:tcW w:w="100" w:type="dxa"/>
            <w:vAlign w:val="bottom"/>
          </w:tcPr>
          <w:p>
            <w:pPr>
              <w:spacing w:after="0"/>
              <w:rPr>
                <w:sz w:val="20"/>
                <w:szCs w:val="20"/>
                <w:color w:val="auto"/>
              </w:rPr>
            </w:pPr>
          </w:p>
        </w:tc>
        <w:tc>
          <w:tcPr>
            <w:tcW w:w="44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(20,228)</w:t>
            </w:r>
          </w:p>
        </w:tc>
      </w:tr>
      <w:tr>
        <w:trPr>
          <w:trHeight w:val="20"/>
        </w:trPr>
        <w:tc>
          <w:tcPr>
            <w:tcW w:w="8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140" w:hanging="132"/>
        <w:spacing w:after="0"/>
        <w:tabs>
          <w:tab w:leader="none" w:pos="140" w:val="left"/>
        </w:tabs>
        <w:numPr>
          <w:ilvl w:val="0"/>
          <w:numId w:val="36"/>
        </w:numPr>
        <w:rPr>
          <w:rFonts w:ascii="Arial" w:cs="Arial" w:eastAsia="Arial" w:hAnsi="Arial"/>
          <w:sz w:val="9"/>
          <w:szCs w:val="9"/>
          <w:color w:val="auto"/>
        </w:rPr>
      </w:pPr>
      <w:r>
        <w:rPr>
          <w:rFonts w:ascii="Arial" w:cs="Arial" w:eastAsia="Arial" w:hAnsi="Arial"/>
          <w:sz w:val="14"/>
          <w:szCs w:val="14"/>
          <w:color w:val="auto"/>
        </w:rPr>
        <w:t>Net deferred tax liability is included within Other liabilities in our Consolidated Balance Sheets.</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U.S. TRS operating loss carryforwards are $75.3 million, or $15.6 million after tax, including SHS loss carryforwards of $73.0 million, or $15.3 million after tax, as of December 31, 2019. The loss carryforwards will begin to expire in 2023 through 2035 if not offset by future taxable income. In addition, our Canadian subsidiaries have operating loss carryforwards of $9.1 million, or $2.4 million after tax, as of December 31, 2019. The loss carryforwards will begin to expire in 2033 through 2038 if not offset by future taxable income.</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had no unrecognized tax benefits as of December 31, 2019 and 2018. We expect no significant increases or decreases in unrecognized tax benefits due to changes in tax positions within one year of December 31, 2019.</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classify certain state taxes as income taxes for financial reporting purposes. We recorded a provision for state income taxes of $0.9 million for the year ended December 31, 2019, $0.7 million for the year ended December 31, 2018, and $0.7 million for the year ended December 31, 2017.</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previously noted, certain of our subsidiaries are subject to income taxes in the U.S. and various state jurisdictions. Tax regulations within each jurisdiction are subject to the interpretation of the related tax laws and regulations and require application of significant judgment. With few exceptions, we are no longer subject to U.S. federal, state and local, examinations by tax authorities for the tax years ended December 31, 2011 and prior. In addition, our Canadian subsidiaries are subject to taxes in Canada and in the province of Ontario. We are no longer subject to examination by the Canadian tax authorities for the tax years ended December 31, 2012 and prior.</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policy is to report income tax penalties and income tax related interest expense as a component of income tax expense. No interest or penalty associated with any unrecognized income tax benefit or provision was accrued, nor was any income tax related interest or penalty recognized during the years ended December 31, 2019, 2018 and 2017.</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In 2017, SHS underwent an audit by the Internal Revenue Service for the 2015 tax year. Upon conclusion of the audit, no adjustment was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- 36</w:t>
      </w:r>
    </w:p>
    <w:p>
      <w:pPr>
        <w:sectPr>
          <w:pgSz w:w="11900" w:h="16838" w:orient="portrait"/>
          <w:cols w:equalWidth="0" w:num="1">
            <w:col w:w="11420"/>
          </w:cols>
          <w:pgMar w:left="240" w:top="121"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Earnings Per Share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outstanding stock options and unvested restricted common shares. Our Operating Partnership has outstanding common OP units, Series A-1 preferred OP units, Series A-3 preferred OP units, Series C preferred OP units, Series D preferred OP units and Aspen preferred OP Units, which, if converted or exercised, may impact dilution.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Computations of basic and diluted earnings per share were as follows (in thousands, except per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5"/>
                <w:szCs w:val="15"/>
                <w:b w:val="1"/>
                <w:bCs w:val="1"/>
                <w:color w:val="auto"/>
                <w:w w:val="94"/>
              </w:rPr>
              <w:t>Year Ended</w:t>
            </w: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7100" w:type="dxa"/>
            <w:vAlign w:val="bottom"/>
          </w:tcPr>
          <w:p>
            <w:pPr>
              <w:spacing w:after="0"/>
              <w:rPr>
                <w:sz w:val="22"/>
                <w:szCs w:val="22"/>
                <w:color w:val="auto"/>
              </w:rPr>
            </w:pPr>
          </w:p>
        </w:tc>
        <w:tc>
          <w:tcPr>
            <w:tcW w:w="1520" w:type="dxa"/>
            <w:vAlign w:val="bottom"/>
            <w:gridSpan w:val="3"/>
          </w:tcPr>
          <w:p>
            <w:pPr>
              <w:ind w:left="80"/>
              <w:spacing w:after="0"/>
              <w:rPr>
                <w:sz w:val="20"/>
                <w:szCs w:val="20"/>
                <w:color w:val="auto"/>
              </w:rPr>
            </w:pPr>
            <w:r>
              <w:rPr>
                <w:rFonts w:ascii="Arial" w:cs="Arial" w:eastAsia="Arial" w:hAnsi="Arial"/>
                <w:sz w:val="15"/>
                <w:szCs w:val="15"/>
                <w:b w:val="1"/>
                <w:bCs w:val="1"/>
                <w:color w:val="auto"/>
              </w:rPr>
              <w:t>December 31, 2019</w:t>
            </w:r>
          </w:p>
        </w:tc>
        <w:tc>
          <w:tcPr>
            <w:tcW w:w="144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1"/>
              </w:rPr>
              <w:t>December 31, 2018</w:t>
            </w:r>
          </w:p>
        </w:tc>
        <w:tc>
          <w:tcPr>
            <w:tcW w:w="1360" w:type="dxa"/>
            <w:vAlign w:val="bottom"/>
            <w:gridSpan w:val="2"/>
          </w:tcPr>
          <w:p>
            <w:pPr>
              <w:jc w:val="right"/>
              <w:spacing w:after="0"/>
              <w:rPr>
                <w:sz w:val="20"/>
                <w:szCs w:val="20"/>
                <w:color w:val="auto"/>
              </w:rPr>
            </w:pPr>
            <w:r>
              <w:rPr>
                <w:rFonts w:ascii="Arial" w:cs="Arial" w:eastAsia="Arial" w:hAnsi="Arial"/>
                <w:sz w:val="15"/>
                <w:szCs w:val="15"/>
                <w:b w:val="1"/>
                <w:bCs w:val="1"/>
                <w:color w:val="auto"/>
                <w:w w:val="94"/>
              </w:rPr>
              <w:t>December 31, 2017</w:t>
            </w:r>
          </w:p>
        </w:tc>
        <w:tc>
          <w:tcPr>
            <w:tcW w:w="0" w:type="dxa"/>
            <w:vAlign w:val="bottom"/>
          </w:tcPr>
          <w:p>
            <w:pPr>
              <w:spacing w:after="0"/>
              <w:rPr>
                <w:sz w:val="1"/>
                <w:szCs w:val="1"/>
                <w:color w:val="auto"/>
              </w:rPr>
            </w:pPr>
          </w:p>
        </w:tc>
      </w:tr>
      <w:tr>
        <w:trPr>
          <w:trHeight w:val="266"/>
        </w:trPr>
        <w:tc>
          <w:tcPr>
            <w:tcW w:w="7100" w:type="dxa"/>
            <w:vAlign w:val="bottom"/>
          </w:tcPr>
          <w:p>
            <w:pPr>
              <w:ind w:left="40"/>
              <w:spacing w:after="0"/>
              <w:rPr>
                <w:sz w:val="20"/>
                <w:szCs w:val="20"/>
                <w:color w:val="auto"/>
              </w:rPr>
            </w:pPr>
            <w:r>
              <w:rPr>
                <w:rFonts w:ascii="Arial" w:cs="Arial" w:eastAsia="Arial" w:hAnsi="Arial"/>
                <w:sz w:val="15"/>
                <w:szCs w:val="15"/>
                <w:b w:val="1"/>
                <w:bCs w:val="1"/>
                <w:color w:val="auto"/>
              </w:rPr>
              <w:t>Numerator</w:t>
            </w:r>
          </w:p>
        </w:tc>
        <w:tc>
          <w:tcPr>
            <w:tcW w:w="44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71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Net Income attributable to Sun Communities, Inc. common stockholders</w:t>
            </w:r>
          </w:p>
        </w:tc>
        <w:tc>
          <w:tcPr>
            <w:tcW w:w="44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160,265</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105,493</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65,021</w:t>
            </w:r>
          </w:p>
        </w:tc>
        <w:tc>
          <w:tcPr>
            <w:tcW w:w="0" w:type="dxa"/>
            <w:vAlign w:val="bottom"/>
          </w:tcPr>
          <w:p>
            <w:pPr>
              <w:spacing w:after="0"/>
              <w:rPr>
                <w:sz w:val="1"/>
                <w:szCs w:val="1"/>
                <w:color w:val="auto"/>
              </w:rPr>
            </w:pPr>
          </w:p>
        </w:tc>
      </w:tr>
      <w:tr>
        <w:trPr>
          <w:trHeight w:val="266"/>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Less allocation to restricted stock awards</w:t>
            </w:r>
          </w:p>
        </w:tc>
        <w:tc>
          <w:tcPr>
            <w:tcW w:w="4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(1,170)</w:t>
            </w:r>
          </w:p>
        </w:tc>
        <w:tc>
          <w:tcPr>
            <w:tcW w:w="1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(831)</w:t>
            </w:r>
          </w:p>
        </w:tc>
        <w:tc>
          <w:tcPr>
            <w:tcW w:w="10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(455)</w:t>
            </w:r>
          </w:p>
        </w:tc>
        <w:tc>
          <w:tcPr>
            <w:tcW w:w="0" w:type="dxa"/>
            <w:vAlign w:val="bottom"/>
          </w:tcPr>
          <w:p>
            <w:pPr>
              <w:spacing w:after="0"/>
              <w:rPr>
                <w:sz w:val="1"/>
                <w:szCs w:val="1"/>
                <w:color w:val="auto"/>
              </w:rPr>
            </w:pPr>
          </w:p>
        </w:tc>
      </w:tr>
      <w:tr>
        <w:trPr>
          <w:trHeight w:val="254"/>
        </w:trPr>
        <w:tc>
          <w:tcPr>
            <w:tcW w:w="7100" w:type="dxa"/>
            <w:vAlign w:val="bottom"/>
            <w:shd w:val="clear" w:color="auto" w:fill="CCEEFF"/>
          </w:tcPr>
          <w:p>
            <w:pPr>
              <w:ind w:left="180"/>
              <w:spacing w:after="0"/>
              <w:rPr>
                <w:sz w:val="20"/>
                <w:szCs w:val="20"/>
                <w:color w:val="auto"/>
              </w:rPr>
            </w:pPr>
            <w:r>
              <w:rPr>
                <w:rFonts w:ascii="Arial" w:cs="Arial" w:eastAsia="Arial" w:hAnsi="Arial"/>
                <w:sz w:val="15"/>
                <w:szCs w:val="15"/>
                <w:color w:val="auto"/>
                <w:w w:val="97"/>
              </w:rPr>
              <w:t>Basic earnings - Net income attributable to common stockholders after allocation to restricted stock awards</w:t>
            </w:r>
          </w:p>
        </w:tc>
        <w:tc>
          <w:tcPr>
            <w:tcW w:w="44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159,095</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104,662</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64,566</w:t>
            </w:r>
          </w:p>
        </w:tc>
        <w:tc>
          <w:tcPr>
            <w:tcW w:w="0" w:type="dxa"/>
            <w:vAlign w:val="bottom"/>
          </w:tcPr>
          <w:p>
            <w:pPr>
              <w:spacing w:after="0"/>
              <w:rPr>
                <w:sz w:val="1"/>
                <w:szCs w:val="1"/>
                <w:color w:val="auto"/>
              </w:rPr>
            </w:pPr>
          </w:p>
        </w:tc>
      </w:tr>
      <w:tr>
        <w:trPr>
          <w:trHeight w:val="266"/>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Add allocation to restricted stock awards</w:t>
            </w:r>
          </w:p>
        </w:tc>
        <w:tc>
          <w:tcPr>
            <w:tcW w:w="4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1,170</w:t>
            </w:r>
          </w:p>
        </w:tc>
        <w:tc>
          <w:tcPr>
            <w:tcW w:w="1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831</w:t>
            </w:r>
          </w:p>
        </w:tc>
        <w:tc>
          <w:tcPr>
            <w:tcW w:w="10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455</w:t>
            </w:r>
          </w:p>
        </w:tc>
        <w:tc>
          <w:tcPr>
            <w:tcW w:w="0" w:type="dxa"/>
            <w:vAlign w:val="bottom"/>
          </w:tcPr>
          <w:p>
            <w:pPr>
              <w:spacing w:after="0"/>
              <w:rPr>
                <w:sz w:val="1"/>
                <w:szCs w:val="1"/>
                <w:color w:val="auto"/>
              </w:rPr>
            </w:pPr>
          </w:p>
        </w:tc>
      </w:tr>
      <w:tr>
        <w:trPr>
          <w:trHeight w:val="241"/>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w w:val="96"/>
              </w:rPr>
              <w:t>Diluted earnings - Net income attributable to common stockholders after allocation to restricted stock awards</w:t>
            </w:r>
          </w:p>
        </w:tc>
        <w:tc>
          <w:tcPr>
            <w:tcW w:w="44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160,265</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105,493</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83"/>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65,021</w:t>
            </w:r>
          </w:p>
        </w:tc>
        <w:tc>
          <w:tcPr>
            <w:tcW w:w="0" w:type="dxa"/>
            <w:vAlign w:val="bottom"/>
          </w:tcPr>
          <w:p>
            <w:pPr>
              <w:spacing w:after="0"/>
              <w:rPr>
                <w:sz w:val="1"/>
                <w:szCs w:val="1"/>
                <w:color w:val="auto"/>
              </w:rPr>
            </w:pPr>
          </w:p>
        </w:tc>
      </w:tr>
      <w:tr>
        <w:trPr>
          <w:trHeight w:val="20"/>
        </w:trPr>
        <w:tc>
          <w:tcPr>
            <w:tcW w:w="710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Denominator</w:t>
            </w: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71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71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Weighted average common shares outstanding</w:t>
            </w: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88,460</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81,387</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76,084</w:t>
            </w:r>
          </w:p>
        </w:tc>
        <w:tc>
          <w:tcPr>
            <w:tcW w:w="0" w:type="dxa"/>
            <w:vAlign w:val="bottom"/>
          </w:tcPr>
          <w:p>
            <w:pPr>
              <w:spacing w:after="0"/>
              <w:rPr>
                <w:sz w:val="1"/>
                <w:szCs w:val="1"/>
                <w:color w:val="auto"/>
              </w:rPr>
            </w:pPr>
          </w:p>
        </w:tc>
      </w:tr>
      <w:tr>
        <w:trPr>
          <w:trHeight w:val="266"/>
        </w:trPr>
        <w:tc>
          <w:tcPr>
            <w:tcW w:w="7100" w:type="dxa"/>
            <w:vAlign w:val="bottom"/>
          </w:tcPr>
          <w:p>
            <w:pPr>
              <w:ind w:left="180"/>
              <w:spacing w:after="0"/>
              <w:rPr>
                <w:sz w:val="20"/>
                <w:szCs w:val="20"/>
                <w:color w:val="auto"/>
              </w:rPr>
            </w:pPr>
            <w:r>
              <w:rPr>
                <w:rFonts w:ascii="Arial" w:cs="Arial" w:eastAsia="Arial" w:hAnsi="Arial"/>
                <w:sz w:val="15"/>
                <w:szCs w:val="15"/>
                <w:color w:val="auto"/>
              </w:rPr>
              <w:t>Add: dilutive stock options</w:t>
            </w:r>
          </w:p>
        </w:tc>
        <w:tc>
          <w:tcPr>
            <w:tcW w:w="440" w:type="dxa"/>
            <w:vAlign w:val="bottom"/>
          </w:tcPr>
          <w:p>
            <w:pPr>
              <w:spacing w:after="0"/>
              <w:rPr>
                <w:sz w:val="23"/>
                <w:szCs w:val="23"/>
                <w:color w:val="auto"/>
              </w:rPr>
            </w:pPr>
          </w:p>
        </w:tc>
        <w:tc>
          <w:tcPr>
            <w:tcW w:w="940" w:type="dxa"/>
            <w:vAlign w:val="bottom"/>
          </w:tcPr>
          <w:p>
            <w:pPr>
              <w:jc w:val="right"/>
              <w:ind w:right="43"/>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70"/>
        </w:trPr>
        <w:tc>
          <w:tcPr>
            <w:tcW w:w="71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Add: dilutive restricted stock</w:t>
            </w:r>
          </w:p>
        </w:tc>
        <w:tc>
          <w:tcPr>
            <w:tcW w:w="4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454</w:t>
            </w: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651</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625</w:t>
            </w:r>
          </w:p>
        </w:tc>
        <w:tc>
          <w:tcPr>
            <w:tcW w:w="0" w:type="dxa"/>
            <w:vAlign w:val="bottom"/>
          </w:tcPr>
          <w:p>
            <w:pPr>
              <w:spacing w:after="0"/>
              <w:rPr>
                <w:sz w:val="1"/>
                <w:szCs w:val="1"/>
                <w:color w:val="auto"/>
              </w:rPr>
            </w:pPr>
          </w:p>
        </w:tc>
      </w:tr>
      <w:tr>
        <w:trPr>
          <w:trHeight w:val="281"/>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Diluted weighted average common shares and securities</w:t>
            </w: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88,915</w:t>
            </w: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82,040</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76,711</w:t>
            </w:r>
          </w:p>
        </w:tc>
        <w:tc>
          <w:tcPr>
            <w:tcW w:w="0" w:type="dxa"/>
            <w:vAlign w:val="bottom"/>
          </w:tcPr>
          <w:p>
            <w:pPr>
              <w:spacing w:after="0"/>
              <w:rPr>
                <w:sz w:val="1"/>
                <w:szCs w:val="1"/>
                <w:color w:val="auto"/>
              </w:rPr>
            </w:pPr>
          </w:p>
        </w:tc>
      </w:tr>
      <w:tr>
        <w:trPr>
          <w:trHeight w:val="224"/>
        </w:trPr>
        <w:tc>
          <w:tcPr>
            <w:tcW w:w="710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Earnings per share available to common stockholders after allocation</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7100" w:type="dxa"/>
            <w:vAlign w:val="bottom"/>
          </w:tcPr>
          <w:p>
            <w:pPr>
              <w:ind w:left="180"/>
              <w:spacing w:after="0"/>
              <w:rPr>
                <w:sz w:val="20"/>
                <w:szCs w:val="20"/>
                <w:color w:val="auto"/>
              </w:rPr>
            </w:pPr>
            <w:r>
              <w:rPr>
                <w:rFonts w:ascii="Arial" w:cs="Arial" w:eastAsia="Arial" w:hAnsi="Arial"/>
                <w:sz w:val="15"/>
                <w:szCs w:val="15"/>
                <w:color w:val="auto"/>
              </w:rPr>
              <w:t>Basic earnings per share</w:t>
            </w: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43"/>
              <w:spacing w:after="0"/>
              <w:rPr>
                <w:sz w:val="20"/>
                <w:szCs w:val="20"/>
                <w:color w:val="auto"/>
              </w:rPr>
            </w:pPr>
            <w:r>
              <w:rPr>
                <w:rFonts w:ascii="Arial" w:cs="Arial" w:eastAsia="Arial" w:hAnsi="Arial"/>
                <w:sz w:val="15"/>
                <w:szCs w:val="15"/>
                <w:color w:val="auto"/>
              </w:rPr>
              <w:t>1.80</w:t>
            </w:r>
          </w:p>
        </w:tc>
        <w:tc>
          <w:tcPr>
            <w:tcW w:w="140" w:type="dxa"/>
            <w:vAlign w:val="bottom"/>
          </w:tcPr>
          <w:p>
            <w:pPr>
              <w:spacing w:after="0"/>
              <w:rPr>
                <w:sz w:val="23"/>
                <w:szCs w:val="23"/>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1.29</w:t>
            </w:r>
          </w:p>
        </w:tc>
        <w:tc>
          <w:tcPr>
            <w:tcW w:w="100" w:type="dxa"/>
            <w:vAlign w:val="bottom"/>
          </w:tcPr>
          <w:p>
            <w:pPr>
              <w:spacing w:after="0"/>
              <w:rPr>
                <w:sz w:val="23"/>
                <w:szCs w:val="23"/>
                <w:color w:val="auto"/>
              </w:rPr>
            </w:pPr>
          </w:p>
        </w:tc>
        <w:tc>
          <w:tcPr>
            <w:tcW w:w="480" w:type="dxa"/>
            <w:vAlign w:val="bottom"/>
          </w:tcPr>
          <w:p>
            <w:pPr>
              <w:jc w:val="right"/>
              <w:ind w:right="283"/>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0.85</w:t>
            </w:r>
          </w:p>
        </w:tc>
        <w:tc>
          <w:tcPr>
            <w:tcW w:w="0" w:type="dxa"/>
            <w:vAlign w:val="bottom"/>
          </w:tcPr>
          <w:p>
            <w:pPr>
              <w:spacing w:after="0"/>
              <w:rPr>
                <w:sz w:val="1"/>
                <w:szCs w:val="1"/>
                <w:color w:val="auto"/>
              </w:rPr>
            </w:pPr>
          </w:p>
        </w:tc>
      </w:tr>
      <w:tr>
        <w:trPr>
          <w:trHeight w:val="274"/>
        </w:trPr>
        <w:tc>
          <w:tcPr>
            <w:tcW w:w="71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Diluted earnings per share</w:t>
            </w:r>
          </w:p>
        </w:tc>
        <w:tc>
          <w:tcPr>
            <w:tcW w:w="44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1.80</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1.29</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excluded certain securities from the computation of diluted earnings per share because the inclusion of these securities would have been anti-dilutive for the periods presented. The following table presents the outstanding securities that were excluded from the computation of diluted earnings per share for the years ended December 31, 2019, 2018 and 2017 (amounts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760" w:type="dxa"/>
            <w:vAlign w:val="bottom"/>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5"/>
                <w:szCs w:val="15"/>
                <w:b w:val="1"/>
                <w:bCs w:val="1"/>
                <w:color w:val="auto"/>
                <w:w w:val="92"/>
              </w:rPr>
              <w:t>Year Ended</w:t>
            </w:r>
          </w:p>
        </w:tc>
        <w:tc>
          <w:tcPr>
            <w:tcW w:w="1480" w:type="dxa"/>
            <w:vAlign w:val="bottom"/>
            <w:tcBorders>
              <w:bottom w:val="single" w:sz="8" w:color="auto"/>
            </w:tcBorders>
          </w:tcPr>
          <w:p>
            <w:pPr>
              <w:spacing w:after="0"/>
              <w:rPr>
                <w:sz w:val="17"/>
                <w:szCs w:val="17"/>
                <w:color w:val="auto"/>
              </w:rPr>
            </w:pPr>
          </w:p>
        </w:tc>
      </w:tr>
      <w:tr>
        <w:trPr>
          <w:trHeight w:val="264"/>
        </w:trPr>
        <w:tc>
          <w:tcPr>
            <w:tcW w:w="6760" w:type="dxa"/>
            <w:vAlign w:val="bottom"/>
          </w:tcPr>
          <w:p>
            <w:pPr>
              <w:spacing w:after="0"/>
              <w:rPr>
                <w:sz w:val="22"/>
                <w:szCs w:val="22"/>
                <w:color w:val="auto"/>
              </w:rPr>
            </w:pPr>
          </w:p>
        </w:tc>
        <w:tc>
          <w:tcPr>
            <w:tcW w:w="1600" w:type="dxa"/>
            <w:vAlign w:val="bottom"/>
            <w:gridSpan w:val="2"/>
          </w:tcPr>
          <w:p>
            <w:pPr>
              <w:ind w:left="140"/>
              <w:spacing w:after="0"/>
              <w:rPr>
                <w:sz w:val="20"/>
                <w:szCs w:val="20"/>
                <w:color w:val="auto"/>
              </w:rPr>
            </w:pPr>
            <w:r>
              <w:rPr>
                <w:rFonts w:ascii="Arial" w:cs="Arial" w:eastAsia="Arial" w:hAnsi="Arial"/>
                <w:sz w:val="15"/>
                <w:szCs w:val="15"/>
                <w:b w:val="1"/>
                <w:bCs w:val="1"/>
                <w:color w:val="auto"/>
              </w:rPr>
              <w:t>December 31, 2019</w:t>
            </w:r>
          </w:p>
        </w:tc>
        <w:tc>
          <w:tcPr>
            <w:tcW w:w="158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1"/>
              </w:rPr>
              <w:t>December 31, 2018</w:t>
            </w:r>
          </w:p>
        </w:tc>
        <w:tc>
          <w:tcPr>
            <w:tcW w:w="1480" w:type="dxa"/>
            <w:vAlign w:val="bottom"/>
          </w:tcPr>
          <w:p>
            <w:pPr>
              <w:jc w:val="right"/>
              <w:ind w:right="43"/>
              <w:spacing w:after="0"/>
              <w:rPr>
                <w:sz w:val="20"/>
                <w:szCs w:val="20"/>
                <w:color w:val="auto"/>
              </w:rPr>
            </w:pPr>
            <w:r>
              <w:rPr>
                <w:rFonts w:ascii="Arial" w:cs="Arial" w:eastAsia="Arial" w:hAnsi="Arial"/>
                <w:sz w:val="15"/>
                <w:szCs w:val="15"/>
                <w:b w:val="1"/>
                <w:bCs w:val="1"/>
                <w:color w:val="auto"/>
                <w:w w:val="99"/>
              </w:rPr>
              <w:t>December 31, 2017</w:t>
            </w:r>
          </w:p>
        </w:tc>
      </w:tr>
      <w:tr>
        <w:trPr>
          <w:trHeight w:val="254"/>
        </w:trPr>
        <w:tc>
          <w:tcPr>
            <w:tcW w:w="67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Common OP units</w:t>
            </w:r>
          </w:p>
        </w:tc>
        <w:tc>
          <w:tcPr>
            <w:tcW w:w="15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2,420</w:t>
            </w:r>
          </w:p>
        </w:tc>
        <w:tc>
          <w:tcPr>
            <w:tcW w:w="10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2,726</w:t>
            </w:r>
          </w:p>
        </w:tc>
        <w:tc>
          <w:tcPr>
            <w:tcW w:w="10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2,746</w:t>
            </w:r>
          </w:p>
        </w:tc>
      </w:tr>
      <w:tr>
        <w:trPr>
          <w:trHeight w:val="266"/>
        </w:trPr>
        <w:tc>
          <w:tcPr>
            <w:tcW w:w="6760" w:type="dxa"/>
            <w:vAlign w:val="bottom"/>
          </w:tcPr>
          <w:p>
            <w:pPr>
              <w:ind w:left="40"/>
              <w:spacing w:after="0"/>
              <w:rPr>
                <w:sz w:val="20"/>
                <w:szCs w:val="20"/>
                <w:color w:val="auto"/>
              </w:rPr>
            </w:pPr>
            <w:r>
              <w:rPr>
                <w:rFonts w:ascii="Arial" w:cs="Arial" w:eastAsia="Arial" w:hAnsi="Arial"/>
                <w:sz w:val="15"/>
                <w:szCs w:val="15"/>
                <w:color w:val="auto"/>
              </w:rPr>
              <w:t>Series A-4 preferred stock</w:t>
            </w:r>
          </w:p>
        </w:tc>
        <w:tc>
          <w:tcPr>
            <w:tcW w:w="16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23"/>
              <w:spacing w:after="0"/>
              <w:rPr>
                <w:sz w:val="20"/>
                <w:szCs w:val="20"/>
                <w:color w:val="auto"/>
              </w:rPr>
            </w:pPr>
            <w:r>
              <w:rPr>
                <w:rFonts w:ascii="Arial" w:cs="Arial" w:eastAsia="Arial" w:hAnsi="Arial"/>
                <w:sz w:val="15"/>
                <w:szCs w:val="15"/>
                <w:color w:val="auto"/>
              </w:rPr>
              <w:t>1,063</w:t>
            </w:r>
          </w:p>
        </w:tc>
        <w:tc>
          <w:tcPr>
            <w:tcW w:w="100" w:type="dxa"/>
            <w:vAlign w:val="bottom"/>
          </w:tcPr>
          <w:p>
            <w:pPr>
              <w:spacing w:after="0"/>
              <w:rPr>
                <w:sz w:val="23"/>
                <w:szCs w:val="23"/>
                <w:color w:val="auto"/>
              </w:rPr>
            </w:pPr>
          </w:p>
        </w:tc>
        <w:tc>
          <w:tcPr>
            <w:tcW w:w="1480" w:type="dxa"/>
            <w:vAlign w:val="bottom"/>
          </w:tcPr>
          <w:p>
            <w:pPr>
              <w:jc w:val="right"/>
              <w:ind w:right="23"/>
              <w:spacing w:after="0"/>
              <w:rPr>
                <w:sz w:val="20"/>
                <w:szCs w:val="20"/>
                <w:color w:val="auto"/>
              </w:rPr>
            </w:pPr>
            <w:r>
              <w:rPr>
                <w:rFonts w:ascii="Arial" w:cs="Arial" w:eastAsia="Arial" w:hAnsi="Arial"/>
                <w:sz w:val="15"/>
                <w:szCs w:val="15"/>
                <w:color w:val="auto"/>
              </w:rPr>
              <w:t>1,085</w:t>
            </w:r>
          </w:p>
        </w:tc>
      </w:tr>
      <w:tr>
        <w:trPr>
          <w:trHeight w:val="274"/>
        </w:trPr>
        <w:tc>
          <w:tcPr>
            <w:tcW w:w="6760" w:type="dxa"/>
            <w:vAlign w:val="bottom"/>
            <w:shd w:val="clear" w:color="auto" w:fill="CCEEFF"/>
          </w:tcPr>
          <w:p>
            <w:pPr>
              <w:ind w:left="40"/>
              <w:spacing w:after="0"/>
              <w:rPr>
                <w:sz w:val="20"/>
                <w:szCs w:val="20"/>
                <w:color w:val="auto"/>
              </w:rPr>
            </w:pPr>
            <w:r>
              <w:rPr>
                <w:rFonts w:ascii="Arial" w:cs="Arial" w:eastAsia="Arial" w:hAnsi="Arial"/>
                <w:sz w:val="15"/>
                <w:szCs w:val="15"/>
                <w:color w:val="auto"/>
              </w:rPr>
              <w:t>A-3 preferred OP units</w:t>
            </w:r>
          </w:p>
        </w:tc>
        <w:tc>
          <w:tcPr>
            <w:tcW w:w="15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40</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40</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40</w:t>
            </w:r>
          </w:p>
        </w:tc>
      </w:tr>
      <w:tr>
        <w:trPr>
          <w:trHeight w:val="266"/>
        </w:trPr>
        <w:tc>
          <w:tcPr>
            <w:tcW w:w="6760" w:type="dxa"/>
            <w:vAlign w:val="bottom"/>
          </w:tcPr>
          <w:p>
            <w:pPr>
              <w:ind w:left="40"/>
              <w:spacing w:after="0"/>
              <w:rPr>
                <w:sz w:val="20"/>
                <w:szCs w:val="20"/>
                <w:color w:val="auto"/>
              </w:rPr>
            </w:pPr>
            <w:r>
              <w:rPr>
                <w:rFonts w:ascii="Arial" w:cs="Arial" w:eastAsia="Arial" w:hAnsi="Arial"/>
                <w:sz w:val="15"/>
                <w:szCs w:val="15"/>
                <w:color w:val="auto"/>
              </w:rPr>
              <w:t>A-1 preferred OP units</w:t>
            </w:r>
          </w:p>
        </w:tc>
        <w:tc>
          <w:tcPr>
            <w:tcW w:w="1500" w:type="dxa"/>
            <w:vAlign w:val="bottom"/>
          </w:tcPr>
          <w:p>
            <w:pPr>
              <w:jc w:val="right"/>
              <w:ind w:right="43"/>
              <w:spacing w:after="0"/>
              <w:rPr>
                <w:sz w:val="20"/>
                <w:szCs w:val="20"/>
                <w:color w:val="auto"/>
              </w:rPr>
            </w:pPr>
            <w:r>
              <w:rPr>
                <w:rFonts w:ascii="Arial" w:cs="Arial" w:eastAsia="Arial" w:hAnsi="Arial"/>
                <w:sz w:val="15"/>
                <w:szCs w:val="15"/>
                <w:color w:val="auto"/>
              </w:rPr>
              <w:t>309</w:t>
            </w:r>
          </w:p>
        </w:tc>
        <w:tc>
          <w:tcPr>
            <w:tcW w:w="100" w:type="dxa"/>
            <w:vAlign w:val="bottom"/>
          </w:tcPr>
          <w:p>
            <w:pPr>
              <w:spacing w:after="0"/>
              <w:rPr>
                <w:sz w:val="23"/>
                <w:szCs w:val="23"/>
                <w:color w:val="auto"/>
              </w:rPr>
            </w:pPr>
          </w:p>
        </w:tc>
        <w:tc>
          <w:tcPr>
            <w:tcW w:w="1480" w:type="dxa"/>
            <w:vAlign w:val="bottom"/>
          </w:tcPr>
          <w:p>
            <w:pPr>
              <w:jc w:val="right"/>
              <w:ind w:right="23"/>
              <w:spacing w:after="0"/>
              <w:rPr>
                <w:sz w:val="20"/>
                <w:szCs w:val="20"/>
                <w:color w:val="auto"/>
              </w:rPr>
            </w:pPr>
            <w:r>
              <w:rPr>
                <w:rFonts w:ascii="Arial" w:cs="Arial" w:eastAsia="Arial" w:hAnsi="Arial"/>
                <w:sz w:val="15"/>
                <w:szCs w:val="15"/>
                <w:color w:val="auto"/>
              </w:rPr>
              <w:t>332</w:t>
            </w:r>
          </w:p>
        </w:tc>
        <w:tc>
          <w:tcPr>
            <w:tcW w:w="100" w:type="dxa"/>
            <w:vAlign w:val="bottom"/>
          </w:tcPr>
          <w:p>
            <w:pPr>
              <w:spacing w:after="0"/>
              <w:rPr>
                <w:sz w:val="23"/>
                <w:szCs w:val="23"/>
                <w:color w:val="auto"/>
              </w:rPr>
            </w:pPr>
          </w:p>
        </w:tc>
        <w:tc>
          <w:tcPr>
            <w:tcW w:w="1480" w:type="dxa"/>
            <w:vAlign w:val="bottom"/>
          </w:tcPr>
          <w:p>
            <w:pPr>
              <w:jc w:val="right"/>
              <w:ind w:right="23"/>
              <w:spacing w:after="0"/>
              <w:rPr>
                <w:sz w:val="20"/>
                <w:szCs w:val="20"/>
                <w:color w:val="auto"/>
              </w:rPr>
            </w:pPr>
            <w:r>
              <w:rPr>
                <w:rFonts w:ascii="Arial" w:cs="Arial" w:eastAsia="Arial" w:hAnsi="Arial"/>
                <w:sz w:val="15"/>
                <w:szCs w:val="15"/>
                <w:color w:val="auto"/>
              </w:rPr>
              <w:t>345</w:t>
            </w:r>
          </w:p>
        </w:tc>
      </w:tr>
      <w:tr>
        <w:trPr>
          <w:trHeight w:val="274"/>
        </w:trPr>
        <w:tc>
          <w:tcPr>
            <w:tcW w:w="6760" w:type="dxa"/>
            <w:vAlign w:val="bottom"/>
            <w:shd w:val="clear" w:color="auto" w:fill="CCEEFF"/>
          </w:tcPr>
          <w:p>
            <w:pPr>
              <w:ind w:left="40"/>
              <w:spacing w:after="0"/>
              <w:rPr>
                <w:sz w:val="20"/>
                <w:szCs w:val="20"/>
                <w:color w:val="auto"/>
              </w:rPr>
            </w:pPr>
            <w:r>
              <w:rPr>
                <w:rFonts w:ascii="Arial" w:cs="Arial" w:eastAsia="Arial" w:hAnsi="Arial"/>
                <w:sz w:val="15"/>
                <w:szCs w:val="15"/>
                <w:color w:val="auto"/>
              </w:rPr>
              <w:t>A-4 preferred OP units</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410</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424</w:t>
            </w:r>
          </w:p>
        </w:tc>
      </w:tr>
      <w:tr>
        <w:trPr>
          <w:trHeight w:val="266"/>
        </w:trPr>
        <w:tc>
          <w:tcPr>
            <w:tcW w:w="6760" w:type="dxa"/>
            <w:vAlign w:val="bottom"/>
          </w:tcPr>
          <w:p>
            <w:pPr>
              <w:ind w:left="40"/>
              <w:spacing w:after="0"/>
              <w:rPr>
                <w:sz w:val="20"/>
                <w:szCs w:val="20"/>
                <w:color w:val="auto"/>
              </w:rPr>
            </w:pPr>
            <w:r>
              <w:rPr>
                <w:rFonts w:ascii="Arial" w:cs="Arial" w:eastAsia="Arial" w:hAnsi="Arial"/>
                <w:sz w:val="15"/>
                <w:szCs w:val="15"/>
                <w:color w:val="auto"/>
              </w:rPr>
              <w:t>Aspen preferred OP units</w:t>
            </w:r>
          </w:p>
        </w:tc>
        <w:tc>
          <w:tcPr>
            <w:tcW w:w="1500" w:type="dxa"/>
            <w:vAlign w:val="bottom"/>
          </w:tcPr>
          <w:p>
            <w:pPr>
              <w:jc w:val="right"/>
              <w:ind w:right="43"/>
              <w:spacing w:after="0"/>
              <w:rPr>
                <w:sz w:val="20"/>
                <w:szCs w:val="20"/>
                <w:color w:val="auto"/>
              </w:rPr>
            </w:pPr>
            <w:r>
              <w:rPr>
                <w:rFonts w:ascii="Arial" w:cs="Arial" w:eastAsia="Arial" w:hAnsi="Arial"/>
                <w:sz w:val="15"/>
                <w:szCs w:val="15"/>
                <w:color w:val="auto"/>
              </w:rPr>
              <w:t>1,284</w:t>
            </w:r>
          </w:p>
        </w:tc>
        <w:tc>
          <w:tcPr>
            <w:tcW w:w="100" w:type="dxa"/>
            <w:vAlign w:val="bottom"/>
          </w:tcPr>
          <w:p>
            <w:pPr>
              <w:spacing w:after="0"/>
              <w:rPr>
                <w:sz w:val="23"/>
                <w:szCs w:val="23"/>
                <w:color w:val="auto"/>
              </w:rPr>
            </w:pPr>
          </w:p>
        </w:tc>
        <w:tc>
          <w:tcPr>
            <w:tcW w:w="1480" w:type="dxa"/>
            <w:vAlign w:val="bottom"/>
          </w:tcPr>
          <w:p>
            <w:pPr>
              <w:jc w:val="right"/>
              <w:ind w:right="23"/>
              <w:spacing w:after="0"/>
              <w:rPr>
                <w:sz w:val="20"/>
                <w:szCs w:val="20"/>
                <w:color w:val="auto"/>
              </w:rPr>
            </w:pPr>
            <w:r>
              <w:rPr>
                <w:rFonts w:ascii="Arial" w:cs="Arial" w:eastAsia="Arial" w:hAnsi="Arial"/>
                <w:sz w:val="15"/>
                <w:szCs w:val="15"/>
                <w:color w:val="auto"/>
              </w:rPr>
              <w:t>1,284</w:t>
            </w:r>
          </w:p>
        </w:tc>
        <w:tc>
          <w:tcPr>
            <w:tcW w:w="100" w:type="dxa"/>
            <w:vAlign w:val="bottom"/>
          </w:tcPr>
          <w:p>
            <w:pPr>
              <w:spacing w:after="0"/>
              <w:rPr>
                <w:sz w:val="23"/>
                <w:szCs w:val="23"/>
                <w:color w:val="auto"/>
              </w:rPr>
            </w:pPr>
          </w:p>
        </w:tc>
        <w:tc>
          <w:tcPr>
            <w:tcW w:w="1480" w:type="dxa"/>
            <w:vAlign w:val="bottom"/>
          </w:tcPr>
          <w:p>
            <w:pPr>
              <w:jc w:val="right"/>
              <w:ind w:right="23"/>
              <w:spacing w:after="0"/>
              <w:rPr>
                <w:sz w:val="20"/>
                <w:szCs w:val="20"/>
                <w:color w:val="auto"/>
              </w:rPr>
            </w:pPr>
            <w:r>
              <w:rPr>
                <w:rFonts w:ascii="Arial" w:cs="Arial" w:eastAsia="Arial" w:hAnsi="Arial"/>
                <w:sz w:val="15"/>
                <w:szCs w:val="15"/>
                <w:color w:val="auto"/>
              </w:rPr>
              <w:t>1,284</w:t>
            </w:r>
          </w:p>
        </w:tc>
      </w:tr>
      <w:tr>
        <w:trPr>
          <w:trHeight w:val="274"/>
        </w:trPr>
        <w:tc>
          <w:tcPr>
            <w:tcW w:w="6760" w:type="dxa"/>
            <w:vAlign w:val="bottom"/>
            <w:shd w:val="clear" w:color="auto" w:fill="CCEEFF"/>
          </w:tcPr>
          <w:p>
            <w:pPr>
              <w:ind w:left="40"/>
              <w:spacing w:after="0"/>
              <w:rPr>
                <w:sz w:val="20"/>
                <w:szCs w:val="20"/>
                <w:color w:val="auto"/>
              </w:rPr>
            </w:pPr>
            <w:r>
              <w:rPr>
                <w:rFonts w:ascii="Arial" w:cs="Arial" w:eastAsia="Arial" w:hAnsi="Arial"/>
                <w:sz w:val="15"/>
                <w:szCs w:val="15"/>
                <w:color w:val="auto"/>
              </w:rPr>
              <w:t>Series C preferred OP units</w:t>
            </w:r>
          </w:p>
        </w:tc>
        <w:tc>
          <w:tcPr>
            <w:tcW w:w="15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310</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314</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316</w:t>
            </w:r>
          </w:p>
        </w:tc>
      </w:tr>
      <w:tr>
        <w:trPr>
          <w:trHeight w:val="266"/>
        </w:trPr>
        <w:tc>
          <w:tcPr>
            <w:tcW w:w="6760" w:type="dxa"/>
            <w:vAlign w:val="bottom"/>
          </w:tcPr>
          <w:p>
            <w:pPr>
              <w:ind w:left="40"/>
              <w:spacing w:after="0"/>
              <w:rPr>
                <w:sz w:val="20"/>
                <w:szCs w:val="20"/>
                <w:color w:val="auto"/>
              </w:rPr>
            </w:pPr>
            <w:r>
              <w:rPr>
                <w:rFonts w:ascii="Arial" w:cs="Arial" w:eastAsia="Arial" w:hAnsi="Arial"/>
                <w:sz w:val="15"/>
                <w:szCs w:val="15"/>
                <w:color w:val="auto"/>
              </w:rPr>
              <w:t>Series D preferred OP units</w:t>
            </w:r>
          </w:p>
        </w:tc>
        <w:tc>
          <w:tcPr>
            <w:tcW w:w="1500" w:type="dxa"/>
            <w:vAlign w:val="bottom"/>
          </w:tcPr>
          <w:p>
            <w:pPr>
              <w:jc w:val="right"/>
              <w:ind w:right="43"/>
              <w:spacing w:after="0"/>
              <w:rPr>
                <w:sz w:val="20"/>
                <w:szCs w:val="20"/>
                <w:color w:val="auto"/>
              </w:rPr>
            </w:pPr>
            <w:r>
              <w:rPr>
                <w:rFonts w:ascii="Arial" w:cs="Arial" w:eastAsia="Arial" w:hAnsi="Arial"/>
                <w:sz w:val="15"/>
                <w:szCs w:val="15"/>
                <w:color w:val="auto"/>
              </w:rPr>
              <w:t>489</w:t>
            </w:r>
          </w:p>
        </w:tc>
        <w:tc>
          <w:tcPr>
            <w:tcW w:w="100" w:type="dxa"/>
            <w:vAlign w:val="bottom"/>
          </w:tcPr>
          <w:p>
            <w:pPr>
              <w:spacing w:after="0"/>
              <w:rPr>
                <w:sz w:val="23"/>
                <w:szCs w:val="23"/>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23"/>
              <w:spacing w:after="0"/>
              <w:rPr>
                <w:sz w:val="20"/>
                <w:szCs w:val="20"/>
                <w:color w:val="auto"/>
              </w:rPr>
            </w:pPr>
            <w:r>
              <w:rPr>
                <w:rFonts w:ascii="Arial" w:cs="Arial" w:eastAsia="Arial" w:hAnsi="Arial"/>
                <w:sz w:val="15"/>
                <w:szCs w:val="15"/>
                <w:color w:val="auto"/>
              </w:rPr>
              <w:t>—</w:t>
            </w:r>
          </w:p>
        </w:tc>
      </w:tr>
      <w:tr>
        <w:trPr>
          <w:trHeight w:val="241"/>
        </w:trPr>
        <w:tc>
          <w:tcPr>
            <w:tcW w:w="676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5"/>
                <w:szCs w:val="15"/>
                <w:b w:val="1"/>
                <w:bCs w:val="1"/>
                <w:color w:val="auto"/>
              </w:rPr>
              <w:t>Total securities</w:t>
            </w:r>
          </w:p>
        </w:tc>
        <w:tc>
          <w:tcPr>
            <w:tcW w:w="15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4,852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6,169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6,240</w:t>
            </w:r>
          </w:p>
        </w:tc>
      </w:tr>
      <w:tr>
        <w:trPr>
          <w:trHeight w:val="20"/>
        </w:trPr>
        <w:tc>
          <w:tcPr>
            <w:tcW w:w="67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- 37</w:t>
      </w:r>
    </w:p>
    <w:p>
      <w:pPr>
        <w:sectPr>
          <w:pgSz w:w="11900" w:h="16838" w:orient="portrait"/>
          <w:cols w:equalWidth="0" w:num="1">
            <w:col w:w="11420"/>
          </w:cols>
          <w:pgMar w:left="240" w:top="121"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Selected Quarterly Financial Information (Unaudited)</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condensed summary of our unaudited quarterly results for years ended 2019 and 2018 (in thousands,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7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5"/>
          </w:tcPr>
          <w:p>
            <w:pPr>
              <w:ind w:left="660"/>
              <w:spacing w:after="0"/>
              <w:rPr>
                <w:sz w:val="20"/>
                <w:szCs w:val="20"/>
                <w:color w:val="auto"/>
              </w:rPr>
            </w:pPr>
            <w:r>
              <w:rPr>
                <w:rFonts w:ascii="Arial" w:cs="Arial" w:eastAsia="Arial" w:hAnsi="Arial"/>
                <w:sz w:val="15"/>
                <w:szCs w:val="15"/>
                <w:b w:val="1"/>
                <w:bCs w:val="1"/>
                <w:color w:val="auto"/>
              </w:rPr>
              <w:t>2019 Quarters</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5"/>
                <w:szCs w:val="15"/>
                <w:b w:val="1"/>
                <w:bCs w:val="1"/>
                <w:color w:val="auto"/>
                <w:w w:val="93"/>
              </w:rPr>
              <w:t>2018 Quarters</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ind w:left="40"/>
              <w:spacing w:after="0" w:line="169" w:lineRule="exact"/>
              <w:rPr>
                <w:sz w:val="20"/>
                <w:szCs w:val="20"/>
                <w:color w:val="auto"/>
              </w:rPr>
            </w:pPr>
            <w:r>
              <w:rPr>
                <w:rFonts w:ascii="Arial" w:cs="Arial" w:eastAsia="Arial" w:hAnsi="Arial"/>
                <w:sz w:val="15"/>
                <w:szCs w:val="15"/>
                <w:b w:val="1"/>
                <w:bCs w:val="1"/>
                <w:color w:val="auto"/>
              </w:rPr>
              <w:t>March 31,</w:t>
            </w:r>
          </w:p>
        </w:tc>
        <w:tc>
          <w:tcPr>
            <w:tcW w:w="140" w:type="dxa"/>
            <w:vAlign w:val="bottom"/>
          </w:tcPr>
          <w:p>
            <w:pPr>
              <w:spacing w:after="0"/>
              <w:rPr>
                <w:sz w:val="14"/>
                <w:szCs w:val="14"/>
                <w:color w:val="auto"/>
              </w:rPr>
            </w:pPr>
          </w:p>
        </w:tc>
        <w:tc>
          <w:tcPr>
            <w:tcW w:w="900" w:type="dxa"/>
            <w:vAlign w:val="bottom"/>
            <w:gridSpan w:val="2"/>
          </w:tcPr>
          <w:p>
            <w:pPr>
              <w:ind w:left="40"/>
              <w:spacing w:after="0" w:line="169" w:lineRule="exact"/>
              <w:rPr>
                <w:sz w:val="20"/>
                <w:szCs w:val="20"/>
                <w:color w:val="auto"/>
              </w:rPr>
            </w:pPr>
            <w:r>
              <w:rPr>
                <w:rFonts w:ascii="Arial" w:cs="Arial" w:eastAsia="Arial" w:hAnsi="Arial"/>
                <w:sz w:val="15"/>
                <w:szCs w:val="15"/>
                <w:b w:val="1"/>
                <w:bCs w:val="1"/>
                <w:color w:val="auto"/>
              </w:rPr>
              <w:t>June 30,</w:t>
            </w:r>
          </w:p>
        </w:tc>
        <w:tc>
          <w:tcPr>
            <w:tcW w:w="140" w:type="dxa"/>
            <w:vAlign w:val="bottom"/>
          </w:tcPr>
          <w:p>
            <w:pPr>
              <w:spacing w:after="0"/>
              <w:rPr>
                <w:sz w:val="14"/>
                <w:szCs w:val="14"/>
                <w:color w:val="auto"/>
              </w:rPr>
            </w:pPr>
          </w:p>
        </w:tc>
        <w:tc>
          <w:tcPr>
            <w:tcW w:w="1260" w:type="dxa"/>
            <w:vAlign w:val="bottom"/>
            <w:gridSpan w:val="2"/>
          </w:tcPr>
          <w:p>
            <w:pPr>
              <w:ind w:left="40"/>
              <w:spacing w:after="0" w:line="169" w:lineRule="exact"/>
              <w:rPr>
                <w:sz w:val="20"/>
                <w:szCs w:val="20"/>
                <w:color w:val="auto"/>
              </w:rPr>
            </w:pPr>
            <w:r>
              <w:rPr>
                <w:rFonts w:ascii="Arial" w:cs="Arial" w:eastAsia="Arial" w:hAnsi="Arial"/>
                <w:sz w:val="15"/>
                <w:szCs w:val="15"/>
                <w:b w:val="1"/>
                <w:bCs w:val="1"/>
                <w:color w:val="auto"/>
              </w:rPr>
              <w:t>September 30,</w:t>
            </w:r>
          </w:p>
        </w:tc>
        <w:tc>
          <w:tcPr>
            <w:tcW w:w="140" w:type="dxa"/>
            <w:vAlign w:val="bottom"/>
          </w:tcPr>
          <w:p>
            <w:pPr>
              <w:spacing w:after="0"/>
              <w:rPr>
                <w:sz w:val="14"/>
                <w:szCs w:val="14"/>
                <w:color w:val="auto"/>
              </w:rPr>
            </w:pPr>
          </w:p>
        </w:tc>
        <w:tc>
          <w:tcPr>
            <w:tcW w:w="1320" w:type="dxa"/>
            <w:vAlign w:val="bottom"/>
            <w:gridSpan w:val="2"/>
          </w:tcPr>
          <w:p>
            <w:pPr>
              <w:ind w:left="40"/>
              <w:spacing w:after="0" w:line="169" w:lineRule="exact"/>
              <w:rPr>
                <w:sz w:val="20"/>
                <w:szCs w:val="20"/>
                <w:color w:val="auto"/>
              </w:rPr>
            </w:pPr>
            <w:r>
              <w:rPr>
                <w:rFonts w:ascii="Arial" w:cs="Arial" w:eastAsia="Arial" w:hAnsi="Arial"/>
                <w:sz w:val="15"/>
                <w:szCs w:val="15"/>
                <w:b w:val="1"/>
                <w:bCs w:val="1"/>
                <w:color w:val="auto"/>
              </w:rPr>
              <w:t>December 31,</w:t>
            </w:r>
          </w:p>
        </w:tc>
        <w:tc>
          <w:tcPr>
            <w:tcW w:w="120" w:type="dxa"/>
            <w:vAlign w:val="bottom"/>
          </w:tcPr>
          <w:p>
            <w:pPr>
              <w:spacing w:after="0"/>
              <w:rPr>
                <w:sz w:val="14"/>
                <w:szCs w:val="14"/>
                <w:color w:val="auto"/>
              </w:rPr>
            </w:pPr>
          </w:p>
        </w:tc>
        <w:tc>
          <w:tcPr>
            <w:tcW w:w="88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rPr>
              <w:t>March 31,</w:t>
            </w:r>
          </w:p>
        </w:tc>
        <w:tc>
          <w:tcPr>
            <w:tcW w:w="140" w:type="dxa"/>
            <w:vAlign w:val="bottom"/>
          </w:tcPr>
          <w:p>
            <w:pPr>
              <w:spacing w:after="0"/>
              <w:rPr>
                <w:sz w:val="14"/>
                <w:szCs w:val="14"/>
                <w:color w:val="auto"/>
              </w:rPr>
            </w:pPr>
          </w:p>
        </w:tc>
        <w:tc>
          <w:tcPr>
            <w:tcW w:w="680" w:type="dxa"/>
            <w:vAlign w:val="bottom"/>
          </w:tcPr>
          <w:p>
            <w:pPr>
              <w:jc w:val="right"/>
              <w:ind w:right="23"/>
              <w:spacing w:after="0" w:line="169" w:lineRule="exact"/>
              <w:rPr>
                <w:sz w:val="20"/>
                <w:szCs w:val="20"/>
                <w:color w:val="auto"/>
              </w:rPr>
            </w:pPr>
            <w:r>
              <w:rPr>
                <w:rFonts w:ascii="Arial" w:cs="Arial" w:eastAsia="Arial" w:hAnsi="Arial"/>
                <w:sz w:val="15"/>
                <w:szCs w:val="15"/>
                <w:b w:val="1"/>
                <w:bCs w:val="1"/>
                <w:color w:val="auto"/>
                <w:w w:val="93"/>
              </w:rPr>
              <w:t>June 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20"/>
              <w:spacing w:after="0" w:line="169" w:lineRule="exact"/>
              <w:rPr>
                <w:sz w:val="20"/>
                <w:szCs w:val="20"/>
                <w:color w:val="auto"/>
              </w:rPr>
            </w:pPr>
            <w:r>
              <w:rPr>
                <w:rFonts w:ascii="Arial" w:cs="Arial" w:eastAsia="Arial" w:hAnsi="Arial"/>
                <w:sz w:val="15"/>
                <w:szCs w:val="15"/>
                <w:b w:val="1"/>
                <w:bCs w:val="1"/>
                <w:color w:val="auto"/>
              </w:rPr>
              <w:t>September 30,</w:t>
            </w:r>
          </w:p>
        </w:tc>
        <w:tc>
          <w:tcPr>
            <w:tcW w:w="140" w:type="dxa"/>
            <w:vAlign w:val="bottom"/>
          </w:tcPr>
          <w:p>
            <w:pPr>
              <w:spacing w:after="0"/>
              <w:rPr>
                <w:sz w:val="14"/>
                <w:szCs w:val="14"/>
                <w:color w:val="auto"/>
              </w:rPr>
            </w:pPr>
          </w:p>
        </w:tc>
        <w:tc>
          <w:tcPr>
            <w:tcW w:w="1100" w:type="dxa"/>
            <w:vAlign w:val="bottom"/>
          </w:tcPr>
          <w:p>
            <w:pPr>
              <w:jc w:val="right"/>
              <w:ind w:right="103"/>
              <w:spacing w:after="0" w:line="169" w:lineRule="exact"/>
              <w:rPr>
                <w:sz w:val="20"/>
                <w:szCs w:val="20"/>
                <w:color w:val="auto"/>
              </w:rPr>
            </w:pPr>
            <w:r>
              <w:rPr>
                <w:rFonts w:ascii="Arial" w:cs="Arial" w:eastAsia="Arial" w:hAnsi="Arial"/>
                <w:sz w:val="15"/>
                <w:szCs w:val="15"/>
                <w:b w:val="1"/>
                <w:bCs w:val="1"/>
                <w:color w:val="auto"/>
                <w:w w:val="92"/>
              </w:rPr>
              <w:t>December 31,</w:t>
            </w:r>
          </w:p>
        </w:tc>
        <w:tc>
          <w:tcPr>
            <w:tcW w:w="0" w:type="dxa"/>
            <w:vAlign w:val="bottom"/>
          </w:tcPr>
          <w:p>
            <w:pPr>
              <w:spacing w:after="0"/>
              <w:rPr>
                <w:sz w:val="1"/>
                <w:szCs w:val="1"/>
                <w:color w:val="auto"/>
              </w:rPr>
            </w:pPr>
          </w:p>
        </w:tc>
      </w:tr>
      <w:tr>
        <w:trPr>
          <w:trHeight w:val="202"/>
        </w:trPr>
        <w:tc>
          <w:tcPr>
            <w:tcW w:w="17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2019</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2018</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2018</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2018</w:t>
            </w:r>
          </w:p>
        </w:tc>
        <w:tc>
          <w:tcPr>
            <w:tcW w:w="0" w:type="dxa"/>
            <w:vAlign w:val="bottom"/>
          </w:tcPr>
          <w:p>
            <w:pPr>
              <w:spacing w:after="0"/>
              <w:rPr>
                <w:sz w:val="1"/>
                <w:szCs w:val="1"/>
                <w:color w:val="auto"/>
              </w:rPr>
            </w:pPr>
          </w:p>
        </w:tc>
      </w:tr>
      <w:tr>
        <w:trPr>
          <w:trHeight w:val="254"/>
        </w:trPr>
        <w:tc>
          <w:tcPr>
            <w:tcW w:w="1740" w:type="dxa"/>
            <w:vAlign w:val="bottom"/>
            <w:shd w:val="clear" w:color="auto" w:fill="CCEEFF"/>
          </w:tcPr>
          <w:p>
            <w:pPr>
              <w:ind w:left="40"/>
              <w:spacing w:after="0"/>
              <w:rPr>
                <w:sz w:val="20"/>
                <w:szCs w:val="20"/>
                <w:color w:val="auto"/>
              </w:rPr>
            </w:pPr>
            <w:r>
              <w:rPr>
                <w:rFonts w:ascii="Arial" w:cs="Arial" w:eastAsia="Arial" w:hAnsi="Arial"/>
                <w:sz w:val="15"/>
                <w:szCs w:val="15"/>
                <w:color w:val="auto"/>
              </w:rPr>
              <w:t>Total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287,330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312,445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362,443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301,819</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257,975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271,434</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323,413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274,003</w:t>
            </w:r>
          </w:p>
        </w:tc>
        <w:tc>
          <w:tcPr>
            <w:tcW w:w="0" w:type="dxa"/>
            <w:vAlign w:val="bottom"/>
          </w:tcPr>
          <w:p>
            <w:pPr>
              <w:spacing w:after="0"/>
              <w:rPr>
                <w:sz w:val="1"/>
                <w:szCs w:val="1"/>
                <w:color w:val="auto"/>
              </w:rPr>
            </w:pPr>
          </w:p>
        </w:tc>
      </w:tr>
      <w:tr>
        <w:trPr>
          <w:trHeight w:val="270"/>
        </w:trPr>
        <w:tc>
          <w:tcPr>
            <w:tcW w:w="174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Total Expenses</w:t>
            </w:r>
          </w:p>
        </w:tc>
        <w:tc>
          <w:tcPr>
            <w:tcW w:w="1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252,759</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272,273</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305,989</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293,835</w:t>
            </w:r>
          </w:p>
        </w:tc>
        <w:tc>
          <w:tcPr>
            <w:tcW w:w="2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221,871</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245,125</w:t>
            </w: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273,119</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257,162</w:t>
            </w:r>
          </w:p>
        </w:tc>
        <w:tc>
          <w:tcPr>
            <w:tcW w:w="0" w:type="dxa"/>
            <w:vAlign w:val="bottom"/>
          </w:tcPr>
          <w:p>
            <w:pPr>
              <w:spacing w:after="0"/>
              <w:rPr>
                <w:sz w:val="1"/>
                <w:szCs w:val="1"/>
                <w:color w:val="auto"/>
              </w:rPr>
            </w:pPr>
          </w:p>
        </w:tc>
      </w:tr>
      <w:tr>
        <w:trPr>
          <w:trHeight w:val="156"/>
        </w:trPr>
        <w:tc>
          <w:tcPr>
            <w:tcW w:w="1740" w:type="dxa"/>
            <w:vAlign w:val="bottom"/>
            <w:shd w:val="clear" w:color="auto" w:fill="CCEEFF"/>
          </w:tcPr>
          <w:p>
            <w:pPr>
              <w:ind w:left="280"/>
              <w:spacing w:after="0" w:line="156" w:lineRule="exact"/>
              <w:rPr>
                <w:sz w:val="20"/>
                <w:szCs w:val="20"/>
                <w:color w:val="auto"/>
              </w:rPr>
            </w:pPr>
            <w:r>
              <w:rPr>
                <w:rFonts w:ascii="Arial" w:cs="Arial" w:eastAsia="Arial" w:hAnsi="Arial"/>
                <w:sz w:val="15"/>
                <w:szCs w:val="15"/>
                <w:color w:val="auto"/>
              </w:rPr>
              <w:t>Income Before Other</w:t>
            </w: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7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Items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34,571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40,172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56,454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7,984</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36,104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26,309</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50,294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16,841</w:t>
            </w:r>
          </w:p>
        </w:tc>
        <w:tc>
          <w:tcPr>
            <w:tcW w:w="0" w:type="dxa"/>
            <w:vAlign w:val="bottom"/>
          </w:tcPr>
          <w:p>
            <w:pPr>
              <w:spacing w:after="0"/>
              <w:rPr>
                <w:sz w:val="1"/>
                <w:szCs w:val="1"/>
                <w:color w:val="auto"/>
              </w:rPr>
            </w:pPr>
          </w:p>
        </w:tc>
      </w:tr>
      <w:tr>
        <w:trPr>
          <w:trHeight w:val="324"/>
        </w:trPr>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74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Income attributable</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74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color w:val="auto"/>
              </w:rPr>
              <w:t>to Sun Communities,</w:t>
            </w: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40" w:type="dxa"/>
            <w:vAlign w:val="bottom"/>
            <w:shd w:val="clear" w:color="auto" w:fill="CCEEFF"/>
          </w:tcPr>
          <w:p>
            <w:pPr>
              <w:ind w:left="40"/>
              <w:spacing w:after="0" w:line="162" w:lineRule="exact"/>
              <w:rPr>
                <w:sz w:val="20"/>
                <w:szCs w:val="20"/>
                <w:color w:val="auto"/>
              </w:rPr>
            </w:pPr>
            <w:r>
              <w:rPr>
                <w:rFonts w:ascii="Arial" w:cs="Arial" w:eastAsia="Arial" w:hAnsi="Arial"/>
                <w:sz w:val="15"/>
                <w:szCs w:val="15"/>
                <w:color w:val="auto"/>
              </w:rPr>
              <w:t>Inc. common</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vMerge w:val="restart"/>
            <w:shd w:val="clear" w:color="auto" w:fill="CCEEFF"/>
          </w:tcPr>
          <w:p>
            <w:pPr>
              <w:jc w:val="right"/>
              <w:ind w:right="63"/>
              <w:spacing w:after="0"/>
              <w:rPr>
                <w:sz w:val="20"/>
                <w:szCs w:val="20"/>
                <w:color w:val="auto"/>
              </w:rPr>
            </w:pPr>
            <w:r>
              <w:rPr>
                <w:rFonts w:ascii="Arial" w:cs="Arial" w:eastAsia="Arial" w:hAnsi="Arial"/>
                <w:sz w:val="15"/>
                <w:szCs w:val="15"/>
                <w:color w:val="auto"/>
              </w:rPr>
              <w:t>34,331</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40,385</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57,002</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28,547</w:t>
            </w:r>
          </w:p>
        </w:tc>
        <w:tc>
          <w:tcPr>
            <w:tcW w:w="2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29,986</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20,408</w:t>
            </w:r>
          </w:p>
        </w:tc>
        <w:tc>
          <w:tcPr>
            <w:tcW w:w="3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1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46,060</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9,039</w:t>
            </w: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ind w:left="40"/>
              <w:spacing w:after="0"/>
              <w:rPr>
                <w:sz w:val="20"/>
                <w:szCs w:val="20"/>
                <w:color w:val="auto"/>
              </w:rPr>
            </w:pPr>
            <w:r>
              <w:rPr>
                <w:rFonts w:ascii="Arial" w:cs="Arial" w:eastAsia="Arial" w:hAnsi="Arial"/>
                <w:sz w:val="15"/>
                <w:szCs w:val="15"/>
                <w:color w:val="auto"/>
              </w:rPr>
              <w:t>stockholders</w:t>
            </w:r>
          </w:p>
        </w:tc>
        <w:tc>
          <w:tcPr>
            <w:tcW w:w="14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320" w:type="dxa"/>
            <w:vAlign w:val="bottom"/>
            <w:gridSpan w:val="3"/>
            <w:vMerge w:val="continue"/>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740" w:type="dxa"/>
            <w:vAlign w:val="bottom"/>
            <w:shd w:val="clear" w:color="auto" w:fill="CCEEFF"/>
          </w:tcPr>
          <w:p>
            <w:pPr>
              <w:ind w:left="40"/>
              <w:spacing w:after="0" w:line="270" w:lineRule="exact"/>
              <w:rPr>
                <w:sz w:val="20"/>
                <w:szCs w:val="20"/>
                <w:color w:val="auto"/>
              </w:rPr>
            </w:pPr>
            <w:r>
              <w:rPr>
                <w:rFonts w:ascii="Arial" w:cs="Arial" w:eastAsia="Arial" w:hAnsi="Arial"/>
                <w:sz w:val="15"/>
                <w:szCs w:val="15"/>
                <w:color w:val="auto"/>
              </w:rPr>
              <w:t xml:space="preserve">Earnings per share </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1740" w:type="dxa"/>
            <w:vAlign w:val="bottom"/>
          </w:tcPr>
          <w:p>
            <w:pPr>
              <w:ind w:left="280"/>
              <w:spacing w:after="0"/>
              <w:rPr>
                <w:sz w:val="20"/>
                <w:szCs w:val="20"/>
                <w:color w:val="auto"/>
              </w:rPr>
            </w:pPr>
            <w:r>
              <w:rPr>
                <w:rFonts w:ascii="Arial" w:cs="Arial" w:eastAsia="Arial" w:hAnsi="Arial"/>
                <w:sz w:val="15"/>
                <w:szCs w:val="15"/>
                <w:color w:val="auto"/>
              </w:rPr>
              <w:t>Basic earnings per</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vMerge w:val="restart"/>
          </w:tcPr>
          <w:p>
            <w:pPr>
              <w:jc w:val="right"/>
              <w:ind w:right="63"/>
              <w:spacing w:after="0"/>
              <w:rPr>
                <w:sz w:val="20"/>
                <w:szCs w:val="20"/>
                <w:color w:val="auto"/>
              </w:rPr>
            </w:pPr>
            <w:r>
              <w:rPr>
                <w:rFonts w:ascii="Arial" w:cs="Arial" w:eastAsia="Arial" w:hAnsi="Arial"/>
                <w:sz w:val="15"/>
                <w:szCs w:val="15"/>
                <w:color w:val="auto"/>
              </w:rPr>
              <w:t>0.40</w:t>
            </w:r>
          </w:p>
        </w:tc>
        <w:tc>
          <w:tcPr>
            <w:tcW w:w="12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vMerge w:val="restart"/>
          </w:tcPr>
          <w:p>
            <w:pPr>
              <w:jc w:val="right"/>
              <w:ind w:right="43"/>
              <w:spacing w:after="0"/>
              <w:rPr>
                <w:sz w:val="20"/>
                <w:szCs w:val="20"/>
                <w:color w:val="auto"/>
              </w:rPr>
            </w:pPr>
            <w:r>
              <w:rPr>
                <w:rFonts w:ascii="Arial" w:cs="Arial" w:eastAsia="Arial" w:hAnsi="Arial"/>
                <w:sz w:val="15"/>
                <w:szCs w:val="15"/>
                <w:color w:val="auto"/>
              </w:rPr>
              <w:t>0.46</w:t>
            </w:r>
          </w:p>
        </w:tc>
        <w:tc>
          <w:tcPr>
            <w:tcW w:w="12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vMerge w:val="restart"/>
          </w:tcPr>
          <w:p>
            <w:pPr>
              <w:jc w:val="right"/>
              <w:ind w:right="43"/>
              <w:spacing w:after="0"/>
              <w:rPr>
                <w:sz w:val="20"/>
                <w:szCs w:val="20"/>
                <w:color w:val="auto"/>
              </w:rPr>
            </w:pPr>
            <w:r>
              <w:rPr>
                <w:rFonts w:ascii="Arial" w:cs="Arial" w:eastAsia="Arial" w:hAnsi="Arial"/>
                <w:sz w:val="15"/>
                <w:szCs w:val="15"/>
                <w:color w:val="auto"/>
              </w:rPr>
              <w:t>0.63</w:t>
            </w:r>
          </w:p>
        </w:tc>
        <w:tc>
          <w:tcPr>
            <w:tcW w:w="12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120" w:type="dxa"/>
            <w:vAlign w:val="bottom"/>
            <w:vMerge w:val="restart"/>
          </w:tcPr>
          <w:p>
            <w:pPr>
              <w:jc w:val="right"/>
              <w:ind w:right="43"/>
              <w:spacing w:after="0"/>
              <w:rPr>
                <w:sz w:val="20"/>
                <w:szCs w:val="20"/>
                <w:color w:val="auto"/>
              </w:rPr>
            </w:pPr>
            <w:r>
              <w:rPr>
                <w:rFonts w:ascii="Arial" w:cs="Arial" w:eastAsia="Arial" w:hAnsi="Arial"/>
                <w:sz w:val="15"/>
                <w:szCs w:val="15"/>
                <w:color w:val="auto"/>
              </w:rPr>
              <w:t>0.31</w:t>
            </w:r>
          </w:p>
        </w:tc>
        <w:tc>
          <w:tcPr>
            <w:tcW w:w="2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80" w:type="dxa"/>
            <w:vAlign w:val="bottom"/>
            <w:vMerge w:val="restart"/>
          </w:tcPr>
          <w:p>
            <w:pPr>
              <w:jc w:val="right"/>
              <w:ind w:right="23"/>
              <w:spacing w:after="0"/>
              <w:rPr>
                <w:sz w:val="20"/>
                <w:szCs w:val="20"/>
                <w:color w:val="auto"/>
              </w:rPr>
            </w:pPr>
            <w:r>
              <w:rPr>
                <w:rFonts w:ascii="Arial" w:cs="Arial" w:eastAsia="Arial" w:hAnsi="Arial"/>
                <w:sz w:val="15"/>
                <w:szCs w:val="15"/>
                <w:color w:val="auto"/>
              </w:rPr>
              <w:t>0.38</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0.25</w:t>
            </w:r>
          </w:p>
        </w:tc>
        <w:tc>
          <w:tcPr>
            <w:tcW w:w="320" w:type="dxa"/>
            <w:vAlign w:val="bottom"/>
            <w:gridSpan w:val="3"/>
            <w:vMerge w:val="restart"/>
          </w:tcPr>
          <w:p>
            <w:pPr>
              <w:jc w:val="right"/>
              <w:ind w:right="20"/>
              <w:spacing w:after="0"/>
              <w:rPr>
                <w:sz w:val="20"/>
                <w:szCs w:val="20"/>
                <w:color w:val="auto"/>
              </w:rPr>
            </w:pPr>
            <w:r>
              <w:rPr>
                <w:rFonts w:ascii="Arial" w:cs="Arial" w:eastAsia="Arial" w:hAnsi="Arial"/>
                <w:sz w:val="15"/>
                <w:szCs w:val="15"/>
                <w:color w:val="auto"/>
              </w:rPr>
              <w:t>$</w:t>
            </w:r>
          </w:p>
        </w:tc>
        <w:tc>
          <w:tcPr>
            <w:tcW w:w="1100" w:type="dxa"/>
            <w:vAlign w:val="bottom"/>
            <w:vMerge w:val="restart"/>
          </w:tcPr>
          <w:p>
            <w:pPr>
              <w:jc w:val="right"/>
              <w:ind w:right="23"/>
              <w:spacing w:after="0"/>
              <w:rPr>
                <w:sz w:val="20"/>
                <w:szCs w:val="20"/>
                <w:color w:val="auto"/>
              </w:rPr>
            </w:pPr>
            <w:r>
              <w:rPr>
                <w:rFonts w:ascii="Arial" w:cs="Arial" w:eastAsia="Arial" w:hAnsi="Arial"/>
                <w:sz w:val="15"/>
                <w:szCs w:val="15"/>
                <w:color w:val="auto"/>
              </w:rPr>
              <w:t>0.56</w:t>
            </w:r>
          </w:p>
        </w:tc>
        <w:tc>
          <w:tcPr>
            <w:tcW w:w="12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vMerge w:val="restart"/>
          </w:tcPr>
          <w:p>
            <w:pPr>
              <w:jc w:val="right"/>
              <w:ind w:right="23"/>
              <w:spacing w:after="0"/>
              <w:rPr>
                <w:sz w:val="20"/>
                <w:szCs w:val="20"/>
                <w:color w:val="auto"/>
              </w:rPr>
            </w:pPr>
            <w:r>
              <w:rPr>
                <w:rFonts w:ascii="Arial" w:cs="Arial" w:eastAsia="Arial" w:hAnsi="Arial"/>
                <w:sz w:val="15"/>
                <w:szCs w:val="15"/>
                <w:color w:val="auto"/>
              </w:rPr>
              <w:t>0.11</w:t>
            </w:r>
          </w:p>
        </w:tc>
        <w:tc>
          <w:tcPr>
            <w:tcW w:w="0" w:type="dxa"/>
            <w:vAlign w:val="bottom"/>
          </w:tcPr>
          <w:p>
            <w:pPr>
              <w:spacing w:after="0"/>
              <w:rPr>
                <w:sz w:val="1"/>
                <w:szCs w:val="1"/>
                <w:color w:val="auto"/>
              </w:rPr>
            </w:pPr>
          </w:p>
        </w:tc>
      </w:tr>
      <w:tr>
        <w:trPr>
          <w:trHeight w:val="189"/>
        </w:trPr>
        <w:tc>
          <w:tcPr>
            <w:tcW w:w="1740" w:type="dxa"/>
            <w:vAlign w:val="bottom"/>
          </w:tcPr>
          <w:p>
            <w:pPr>
              <w:ind w:left="280"/>
              <w:spacing w:after="0"/>
              <w:rPr>
                <w:sz w:val="20"/>
                <w:szCs w:val="20"/>
                <w:color w:val="auto"/>
              </w:rPr>
            </w:pPr>
            <w:r>
              <w:rPr>
                <w:rFonts w:ascii="Arial" w:cs="Arial" w:eastAsia="Arial" w:hAnsi="Arial"/>
                <w:sz w:val="15"/>
                <w:szCs w:val="15"/>
                <w:color w:val="auto"/>
              </w:rPr>
              <w:t>share</w:t>
            </w:r>
          </w:p>
        </w:tc>
        <w:tc>
          <w:tcPr>
            <w:tcW w:w="1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320" w:type="dxa"/>
            <w:vAlign w:val="bottom"/>
            <w:gridSpan w:val="3"/>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7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Diluted earnings per</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vMerge w:val="restart"/>
            <w:shd w:val="clear" w:color="auto" w:fill="CCEEFF"/>
          </w:tcPr>
          <w:p>
            <w:pPr>
              <w:jc w:val="right"/>
              <w:ind w:right="63"/>
              <w:spacing w:after="0"/>
              <w:rPr>
                <w:sz w:val="20"/>
                <w:szCs w:val="20"/>
                <w:color w:val="auto"/>
              </w:rPr>
            </w:pPr>
            <w:r>
              <w:rPr>
                <w:rFonts w:ascii="Arial" w:cs="Arial" w:eastAsia="Arial" w:hAnsi="Arial"/>
                <w:sz w:val="15"/>
                <w:szCs w:val="15"/>
                <w:color w:val="auto"/>
              </w:rPr>
              <w:t>0.40</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8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0.46</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0.63</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0.31</w:t>
            </w:r>
          </w:p>
        </w:tc>
        <w:tc>
          <w:tcPr>
            <w:tcW w:w="2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0.38</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0.25</w:t>
            </w:r>
          </w:p>
        </w:tc>
        <w:tc>
          <w:tcPr>
            <w:tcW w:w="3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1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0.56</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0.11</w:t>
            </w: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share</w:t>
            </w:r>
          </w:p>
        </w:tc>
        <w:tc>
          <w:tcPr>
            <w:tcW w:w="14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320" w:type="dxa"/>
            <w:vAlign w:val="bottom"/>
            <w:gridSpan w:val="3"/>
            <w:vMerge w:val="continue"/>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40" w:hanging="132"/>
        <w:spacing w:after="0"/>
        <w:tabs>
          <w:tab w:leader="none" w:pos="140" w:val="left"/>
        </w:tabs>
        <w:numPr>
          <w:ilvl w:val="0"/>
          <w:numId w:val="37"/>
        </w:numPr>
        <w:rPr>
          <w:rFonts w:ascii="Arial" w:cs="Arial" w:eastAsia="Arial" w:hAnsi="Arial"/>
          <w:sz w:val="9"/>
          <w:szCs w:val="9"/>
          <w:color w:val="auto"/>
        </w:rPr>
      </w:pPr>
      <w:r>
        <w:rPr>
          <w:rFonts w:ascii="Arial" w:cs="Arial" w:eastAsia="Arial" w:hAnsi="Arial"/>
          <w:sz w:val="14"/>
          <w:szCs w:val="14"/>
          <w:color w:val="auto"/>
        </w:rPr>
        <w:t>Earnings per share for the year may not equal the sum of the fiscal quarters’ earnings per share due to changes in basic and diluted shares outstanding.</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Fair Value of Financial Instruments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financial instruments consist primarily of cash, cash equivalents and restricted cash, marketable securities, accounts and notes receivable, accounts payable, and debt.</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requires disclosure regarding determination of fair value for assets and liabilities and establishes a hierarchy under which these assets and liabilities must be grouped, based on significant levels of observable or unobservable inputs. Observable inputs reflect market data obtained from independent sources, while unobservable inputs reflect the Company’s market assumption. This hierarchy requires the use of observable market data when available. These two types of inputs have created the following fair value hierarchy: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1—Quoted unadjusted prices for identical instruments in active markets;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2—Quoted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Level 3—Valuations derived from valuation techniques in which one or more significant inputs or significant value drivers are unobservable.</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utilize fair value measurements to record fair value adjustments to certain assets and liabilities and to determine fair value disclosures. The following methods and assumptions were used in order to estimate the fair value of each class of financial instruments for which it is practicable to estimate that value: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- 38</w:t>
      </w:r>
    </w:p>
    <w:p>
      <w:pPr>
        <w:sectPr>
          <w:pgSz w:w="11900" w:h="16838" w:orient="portrait"/>
          <w:cols w:equalWidth="0" w:num="1">
            <w:col w:w="11420"/>
          </w:cols>
          <w:pgMar w:left="240" w:top="121"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Marketable securities held by us and accounted for under the ASC 321 “</w:t>
      </w:r>
      <w:r>
        <w:rPr>
          <w:rFonts w:ascii="Arial" w:cs="Arial" w:eastAsia="Arial" w:hAnsi="Arial"/>
          <w:sz w:val="16"/>
          <w:szCs w:val="16"/>
          <w:i w:val="1"/>
          <w:iCs w:val="1"/>
          <w:color w:val="auto"/>
        </w:rPr>
        <w:t>Investment Equity Securities</w:t>
      </w:r>
      <w:r>
        <w:rPr>
          <w:rFonts w:ascii="Arial" w:cs="Arial" w:eastAsia="Arial" w:hAnsi="Arial"/>
          <w:sz w:val="16"/>
          <w:szCs w:val="16"/>
          <w:color w:val="auto"/>
        </w:rPr>
        <w:t>” are measured at fair value. Any change in fair value is recognized in the Consolidated Statement of Operations in Remeasurement of marketable securities in accordance with ASU 2016-01 “</w:t>
      </w:r>
      <w:r>
        <w:rPr>
          <w:rFonts w:ascii="Arial" w:cs="Arial" w:eastAsia="Arial" w:hAnsi="Arial"/>
          <w:sz w:val="16"/>
          <w:szCs w:val="16"/>
          <w:i w:val="1"/>
          <w:iCs w:val="1"/>
          <w:color w:val="auto"/>
        </w:rPr>
        <w:t>Financial Instruments</w:t>
      </w:r>
    </w:p>
    <w:p>
      <w:pPr>
        <w:ind w:right="20" w:firstLine="8"/>
        <w:spacing w:after="0" w:line="261" w:lineRule="auto"/>
        <w:tabs>
          <w:tab w:leader="none" w:pos="111"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Overall (Subtopic 825-10): Recognition and measurement of financial assets and financial liabilities</w:t>
      </w:r>
      <w:r>
        <w:rPr>
          <w:rFonts w:ascii="Arial" w:cs="Arial" w:eastAsia="Arial" w:hAnsi="Arial"/>
          <w:sz w:val="18"/>
          <w:szCs w:val="18"/>
          <w:color w:val="auto"/>
        </w:rPr>
        <w:t>.” The fair value is measured by the quoted unadjusted</w:t>
      </w:r>
      <w:r>
        <w:rPr>
          <w:rFonts w:ascii="Arial" w:cs="Arial" w:eastAsia="Arial" w:hAnsi="Arial"/>
          <w:sz w:val="18"/>
          <w:szCs w:val="18"/>
          <w:i w:val="1"/>
          <w:iCs w:val="1"/>
          <w:color w:val="auto"/>
        </w:rPr>
        <w:t xml:space="preserve"> </w:t>
      </w:r>
      <w:r>
        <w:rPr>
          <w:rFonts w:ascii="Arial" w:cs="Arial" w:eastAsia="Arial" w:hAnsi="Arial"/>
          <w:sz w:val="18"/>
          <w:szCs w:val="18"/>
          <w:color w:val="auto"/>
        </w:rPr>
        <w:t>share price which is readily available in active markets (Level 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Installment Notes Receivable on Manufactured Homes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net carrying value of the installment notes receivable on manufactured homes estimates the fair value as the interest rates in the portfolio are comparable to current prevailing market rates (Level 2). Refer Note 5, “Notes and Other Receivables.”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Receivable from Real Estate Developers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net carrying value of the notes receivable from real estate developers estimates the fair value as the interest rates in the portfolio are comparable to current prevailing market rates (Level 2). Refer Note 5, “Notes and Other Receivables.”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 Term Debt and Lines of Credit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long-term debt (excluding the secured borrowing) is based on the estimates of management and on rates currently quoted, rates currently prevailing for comparable loans, and instruments of comparable maturities (Level 2). Refer to Note 9, “Debt and Lines of Credit.”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Collateralized Receivables and Secured Borrowing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these financial instruments offset each other as our collateralized receivables represent a transfer of financial assets and the cash proceeds received from these transactions have been classified as a secured borrowing on the Consolidated Balance Sheets. The net carrying value of the collateralized receivables estimates the fair value as the interest rates in the portfolio are comparable to current prevailing market rates (Level 2). Refer to Note 4, “Collateralized Receivables and Transfers of Financial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Liabilities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estimate the fair value of our contingent consideration liability based on discounting of future cash flows using market interest rates and adjusting for nonperformance risk over the remaining term of the liability (Level 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Financial Instruments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values of cash and cash equivalents, accounts receivable, and accounts payable approximate their fair market values due to the short-term nature of those instruments.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- 39</w:t>
      </w:r>
    </w:p>
    <w:p>
      <w:pPr>
        <w:sectPr>
          <w:pgSz w:w="11900" w:h="16838" w:orient="portrait"/>
          <w:cols w:equalWidth="0" w:num="1">
            <w:col w:w="11420"/>
          </w:cols>
          <w:pgMar w:left="240" w:top="121"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table below sets forth our financial assets and liabilities that required disclosure of fair value on a recurring basis as of December 31, 2019. The table presents the carrying values and fair values of our financial instruments as of December 31, 2019 and December 31, 2018, that were measured using the valuation techniques described above (in thousands). The table excludes other financial instruments such as cash and cash equivalents, accounts receivable, and accounts payable as the carrying values associated with these instruments approximate fair value since their maturities are less than one year.</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4"/>
          </w:tcPr>
          <w:p>
            <w:pPr>
              <w:jc w:val="right"/>
              <w:ind w:right="863"/>
              <w:spacing w:after="0"/>
              <w:rPr>
                <w:sz w:val="20"/>
                <w:szCs w:val="20"/>
                <w:color w:val="auto"/>
              </w:rPr>
            </w:pPr>
            <w:r>
              <w:rPr>
                <w:rFonts w:ascii="Arial" w:cs="Arial" w:eastAsia="Arial" w:hAnsi="Arial"/>
                <w:sz w:val="15"/>
                <w:szCs w:val="15"/>
                <w:b w:val="1"/>
                <w:bCs w:val="1"/>
                <w:color w:val="auto"/>
              </w:rPr>
              <w:t>December 31, 2019</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right"/>
              <w:ind w:right="803"/>
              <w:spacing w:after="0"/>
              <w:rPr>
                <w:sz w:val="20"/>
                <w:szCs w:val="20"/>
                <w:color w:val="auto"/>
              </w:rPr>
            </w:pPr>
            <w:r>
              <w:rPr>
                <w:rFonts w:ascii="Arial" w:cs="Arial" w:eastAsia="Arial" w:hAnsi="Arial"/>
                <w:sz w:val="15"/>
                <w:szCs w:val="15"/>
                <w:b w:val="1"/>
                <w:bCs w:val="1"/>
                <w:color w:val="auto"/>
              </w:rPr>
              <w:t>December 31, 2018</w:t>
            </w:r>
          </w:p>
        </w:tc>
      </w:tr>
      <w:tr>
        <w:trPr>
          <w:trHeight w:val="264"/>
        </w:trPr>
        <w:tc>
          <w:tcPr>
            <w:tcW w:w="5160" w:type="dxa"/>
            <w:vAlign w:val="bottom"/>
          </w:tcPr>
          <w:p>
            <w:pPr>
              <w:ind w:left="40"/>
              <w:spacing w:after="0"/>
              <w:rPr>
                <w:sz w:val="20"/>
                <w:szCs w:val="20"/>
                <w:color w:val="auto"/>
              </w:rPr>
            </w:pPr>
            <w:r>
              <w:rPr>
                <w:rFonts w:ascii="Arial" w:cs="Arial" w:eastAsia="Arial" w:hAnsi="Arial"/>
                <w:sz w:val="15"/>
                <w:szCs w:val="15"/>
                <w:b w:val="1"/>
                <w:bCs w:val="1"/>
                <w:color w:val="auto"/>
              </w:rPr>
              <w:t>Financial assets</w:t>
            </w:r>
          </w:p>
        </w:tc>
        <w:tc>
          <w:tcPr>
            <w:tcW w:w="160" w:type="dxa"/>
            <w:vAlign w:val="bottom"/>
          </w:tcPr>
          <w:p>
            <w:pPr>
              <w:spacing w:after="0"/>
              <w:rPr>
                <w:sz w:val="22"/>
                <w:szCs w:val="22"/>
                <w:color w:val="auto"/>
              </w:rPr>
            </w:pPr>
          </w:p>
        </w:tc>
        <w:tc>
          <w:tcPr>
            <w:tcW w:w="1460" w:type="dxa"/>
            <w:vAlign w:val="bottom"/>
            <w:gridSpan w:val="2"/>
          </w:tcPr>
          <w:p>
            <w:pPr>
              <w:ind w:left="80"/>
              <w:spacing w:after="0"/>
              <w:rPr>
                <w:sz w:val="20"/>
                <w:szCs w:val="20"/>
                <w:color w:val="auto"/>
              </w:rPr>
            </w:pPr>
            <w:r>
              <w:rPr>
                <w:rFonts w:ascii="Arial" w:cs="Arial" w:eastAsia="Arial" w:hAnsi="Arial"/>
                <w:sz w:val="15"/>
                <w:szCs w:val="15"/>
                <w:b w:val="1"/>
                <w:bCs w:val="1"/>
                <w:color w:val="auto"/>
              </w:rPr>
              <w:t>Carrying Value</w:t>
            </w:r>
          </w:p>
        </w:tc>
        <w:tc>
          <w:tcPr>
            <w:tcW w:w="240" w:type="dxa"/>
            <w:vAlign w:val="bottom"/>
          </w:tcPr>
          <w:p>
            <w:pPr>
              <w:spacing w:after="0"/>
              <w:rPr>
                <w:sz w:val="22"/>
                <w:szCs w:val="22"/>
                <w:color w:val="auto"/>
              </w:rPr>
            </w:pPr>
          </w:p>
        </w:tc>
        <w:tc>
          <w:tcPr>
            <w:tcW w:w="1380" w:type="dxa"/>
            <w:vAlign w:val="bottom"/>
            <w:gridSpan w:val="2"/>
          </w:tcPr>
          <w:p>
            <w:pPr>
              <w:ind w:left="160"/>
              <w:spacing w:after="0"/>
              <w:rPr>
                <w:sz w:val="20"/>
                <w:szCs w:val="20"/>
                <w:color w:val="auto"/>
              </w:rPr>
            </w:pPr>
            <w:r>
              <w:rPr>
                <w:rFonts w:ascii="Arial" w:cs="Arial" w:eastAsia="Arial" w:hAnsi="Arial"/>
                <w:sz w:val="15"/>
                <w:szCs w:val="15"/>
                <w:b w:val="1"/>
                <w:bCs w:val="1"/>
                <w:color w:val="auto"/>
              </w:rPr>
              <w:t>Fair Value</w:t>
            </w:r>
          </w:p>
        </w:tc>
        <w:tc>
          <w:tcPr>
            <w:tcW w:w="160" w:type="dxa"/>
            <w:vAlign w:val="bottom"/>
          </w:tcPr>
          <w:p>
            <w:pPr>
              <w:spacing w:after="0"/>
              <w:rPr>
                <w:sz w:val="22"/>
                <w:szCs w:val="22"/>
                <w:color w:val="auto"/>
              </w:rPr>
            </w:pPr>
          </w:p>
        </w:tc>
        <w:tc>
          <w:tcPr>
            <w:tcW w:w="1400" w:type="dxa"/>
            <w:vAlign w:val="bottom"/>
            <w:gridSpan w:val="2"/>
          </w:tcPr>
          <w:p>
            <w:pPr>
              <w:ind w:left="60"/>
              <w:spacing w:after="0"/>
              <w:rPr>
                <w:sz w:val="20"/>
                <w:szCs w:val="20"/>
                <w:color w:val="auto"/>
              </w:rPr>
            </w:pPr>
            <w:r>
              <w:rPr>
                <w:rFonts w:ascii="Arial" w:cs="Arial" w:eastAsia="Arial" w:hAnsi="Arial"/>
                <w:sz w:val="15"/>
                <w:szCs w:val="15"/>
                <w:b w:val="1"/>
                <w:bCs w:val="1"/>
                <w:color w:val="auto"/>
              </w:rPr>
              <w:t>Carrying Value</w:t>
            </w:r>
          </w:p>
        </w:tc>
        <w:tc>
          <w:tcPr>
            <w:tcW w:w="240" w:type="dxa"/>
            <w:vAlign w:val="bottom"/>
          </w:tcPr>
          <w:p>
            <w:pPr>
              <w:spacing w:after="0"/>
              <w:rPr>
                <w:sz w:val="22"/>
                <w:szCs w:val="22"/>
                <w:color w:val="auto"/>
              </w:rPr>
            </w:pPr>
          </w:p>
        </w:tc>
        <w:tc>
          <w:tcPr>
            <w:tcW w:w="1220" w:type="dxa"/>
            <w:vAlign w:val="bottom"/>
          </w:tcPr>
          <w:p>
            <w:pPr>
              <w:jc w:val="right"/>
              <w:ind w:right="303"/>
              <w:spacing w:after="0"/>
              <w:rPr>
                <w:sz w:val="20"/>
                <w:szCs w:val="20"/>
                <w:color w:val="auto"/>
              </w:rPr>
            </w:pPr>
            <w:r>
              <w:rPr>
                <w:rFonts w:ascii="Arial" w:cs="Arial" w:eastAsia="Arial" w:hAnsi="Arial"/>
                <w:sz w:val="15"/>
                <w:szCs w:val="15"/>
                <w:b w:val="1"/>
                <w:bCs w:val="1"/>
                <w:color w:val="auto"/>
              </w:rPr>
              <w:t>Fair Value</w:t>
            </w:r>
          </w:p>
        </w:tc>
      </w:tr>
      <w:tr>
        <w:trPr>
          <w:trHeight w:val="254"/>
        </w:trPr>
        <w:tc>
          <w:tcPr>
            <w:tcW w:w="516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Marketable securities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94,727</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94,727</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49,037</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22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49,037</w:t>
            </w:r>
          </w:p>
        </w:tc>
      </w:tr>
      <w:tr>
        <w:trPr>
          <w:trHeight w:val="266"/>
        </w:trPr>
        <w:tc>
          <w:tcPr>
            <w:tcW w:w="5160" w:type="dxa"/>
            <w:vAlign w:val="bottom"/>
          </w:tcPr>
          <w:p>
            <w:pPr>
              <w:ind w:left="280"/>
              <w:spacing w:after="0"/>
              <w:rPr>
                <w:sz w:val="20"/>
                <w:szCs w:val="20"/>
                <w:color w:val="auto"/>
              </w:rPr>
            </w:pPr>
            <w:r>
              <w:rPr>
                <w:rFonts w:ascii="Arial" w:cs="Arial" w:eastAsia="Arial" w:hAnsi="Arial"/>
                <w:sz w:val="15"/>
                <w:szCs w:val="15"/>
                <w:color w:val="auto"/>
              </w:rPr>
              <w:t>Installment notes receivable on manufactured homes, net</w:t>
            </w:r>
          </w:p>
        </w:tc>
        <w:tc>
          <w:tcPr>
            <w:tcW w:w="160" w:type="dxa"/>
            <w:vAlign w:val="bottom"/>
          </w:tcPr>
          <w:p>
            <w:pPr>
              <w:spacing w:after="0"/>
              <w:rPr>
                <w:sz w:val="23"/>
                <w:szCs w:val="23"/>
                <w:color w:val="auto"/>
              </w:rPr>
            </w:pPr>
          </w:p>
        </w:tc>
        <w:tc>
          <w:tcPr>
            <w:tcW w:w="1340" w:type="dxa"/>
            <w:vAlign w:val="bottom"/>
          </w:tcPr>
          <w:p>
            <w:pPr>
              <w:jc w:val="right"/>
              <w:ind w:right="43"/>
              <w:spacing w:after="0"/>
              <w:rPr>
                <w:sz w:val="20"/>
                <w:szCs w:val="20"/>
                <w:color w:val="auto"/>
              </w:rPr>
            </w:pPr>
            <w:r>
              <w:rPr>
                <w:rFonts w:ascii="Arial" w:cs="Arial" w:eastAsia="Arial" w:hAnsi="Arial"/>
                <w:sz w:val="15"/>
                <w:szCs w:val="15"/>
                <w:color w:val="auto"/>
              </w:rPr>
              <w:t>95,580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ind w:right="43"/>
              <w:spacing w:after="0"/>
              <w:rPr>
                <w:sz w:val="20"/>
                <w:szCs w:val="20"/>
                <w:color w:val="auto"/>
              </w:rPr>
            </w:pPr>
            <w:r>
              <w:rPr>
                <w:rFonts w:ascii="Arial" w:cs="Arial" w:eastAsia="Arial" w:hAnsi="Arial"/>
                <w:sz w:val="15"/>
                <w:szCs w:val="15"/>
                <w:color w:val="auto"/>
              </w:rPr>
              <w:t>95,580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43"/>
              <w:spacing w:after="0"/>
              <w:rPr>
                <w:sz w:val="20"/>
                <w:szCs w:val="20"/>
                <w:color w:val="auto"/>
              </w:rPr>
            </w:pPr>
            <w:r>
              <w:rPr>
                <w:rFonts w:ascii="Arial" w:cs="Arial" w:eastAsia="Arial" w:hAnsi="Arial"/>
                <w:sz w:val="15"/>
                <w:szCs w:val="15"/>
                <w:color w:val="auto"/>
              </w:rPr>
              <w:t>112,798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ind w:right="23"/>
              <w:spacing w:after="0"/>
              <w:rPr>
                <w:sz w:val="20"/>
                <w:szCs w:val="20"/>
                <w:color w:val="auto"/>
              </w:rPr>
            </w:pPr>
            <w:r>
              <w:rPr>
                <w:rFonts w:ascii="Arial" w:cs="Arial" w:eastAsia="Arial" w:hAnsi="Arial"/>
                <w:sz w:val="15"/>
                <w:szCs w:val="15"/>
                <w:color w:val="auto"/>
              </w:rPr>
              <w:t>112,798</w:t>
            </w:r>
          </w:p>
        </w:tc>
      </w:tr>
      <w:tr>
        <w:trPr>
          <w:trHeight w:val="274"/>
        </w:trPr>
        <w:tc>
          <w:tcPr>
            <w:tcW w:w="51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Collateralized receivables, net</w:t>
            </w:r>
          </w:p>
        </w:tc>
        <w:tc>
          <w:tcPr>
            <w:tcW w:w="16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106,924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106,924</w:t>
            </w:r>
          </w:p>
        </w:tc>
      </w:tr>
      <w:tr>
        <w:trPr>
          <w:trHeight w:val="266"/>
        </w:trPr>
        <w:tc>
          <w:tcPr>
            <w:tcW w:w="5160" w:type="dxa"/>
            <w:vAlign w:val="bottom"/>
          </w:tcPr>
          <w:p>
            <w:pPr>
              <w:ind w:left="280"/>
              <w:spacing w:after="0"/>
              <w:rPr>
                <w:sz w:val="20"/>
                <w:szCs w:val="20"/>
                <w:color w:val="auto"/>
              </w:rPr>
            </w:pPr>
            <w:r>
              <w:rPr>
                <w:rFonts w:ascii="Arial" w:cs="Arial" w:eastAsia="Arial" w:hAnsi="Arial"/>
                <w:sz w:val="15"/>
                <w:szCs w:val="15"/>
                <w:color w:val="auto"/>
              </w:rPr>
              <w:t>Notes receivable from real estate developers</w:t>
            </w:r>
          </w:p>
        </w:tc>
        <w:tc>
          <w:tcPr>
            <w:tcW w:w="160" w:type="dxa"/>
            <w:vAlign w:val="bottom"/>
          </w:tcPr>
          <w:p>
            <w:pPr>
              <w:spacing w:after="0"/>
              <w:rPr>
                <w:sz w:val="23"/>
                <w:szCs w:val="23"/>
                <w:color w:val="auto"/>
              </w:rPr>
            </w:pPr>
          </w:p>
        </w:tc>
        <w:tc>
          <w:tcPr>
            <w:tcW w:w="1340" w:type="dxa"/>
            <w:vAlign w:val="bottom"/>
          </w:tcPr>
          <w:p>
            <w:pPr>
              <w:jc w:val="right"/>
              <w:ind w:right="43"/>
              <w:spacing w:after="0"/>
              <w:rPr>
                <w:sz w:val="20"/>
                <w:szCs w:val="20"/>
                <w:color w:val="auto"/>
              </w:rPr>
            </w:pPr>
            <w:r>
              <w:rPr>
                <w:rFonts w:ascii="Arial" w:cs="Arial" w:eastAsia="Arial" w:hAnsi="Arial"/>
                <w:sz w:val="15"/>
                <w:szCs w:val="15"/>
                <w:color w:val="auto"/>
              </w:rPr>
              <w:t>18,960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ind w:right="43"/>
              <w:spacing w:after="0"/>
              <w:rPr>
                <w:sz w:val="20"/>
                <w:szCs w:val="20"/>
                <w:color w:val="auto"/>
              </w:rPr>
            </w:pPr>
            <w:r>
              <w:rPr>
                <w:rFonts w:ascii="Arial" w:cs="Arial" w:eastAsia="Arial" w:hAnsi="Arial"/>
                <w:sz w:val="15"/>
                <w:szCs w:val="15"/>
                <w:color w:val="auto"/>
              </w:rPr>
              <w:t>18,960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3"/>
                <w:szCs w:val="23"/>
                <w:color w:val="auto"/>
              </w:rPr>
            </w:pPr>
          </w:p>
        </w:tc>
        <w:tc>
          <w:tcPr>
            <w:tcW w:w="1220" w:type="dxa"/>
            <w:vAlign w:val="bottom"/>
          </w:tcPr>
          <w:p>
            <w:pPr>
              <w:jc w:val="right"/>
              <w:ind w:right="23"/>
              <w:spacing w:after="0"/>
              <w:rPr>
                <w:sz w:val="20"/>
                <w:szCs w:val="20"/>
                <w:color w:val="auto"/>
              </w:rPr>
            </w:pPr>
            <w:r>
              <w:rPr>
                <w:rFonts w:ascii="Arial" w:cs="Arial" w:eastAsia="Arial" w:hAnsi="Arial"/>
                <w:sz w:val="15"/>
                <w:szCs w:val="15"/>
                <w:color w:val="auto"/>
              </w:rPr>
              <w:t>—</w:t>
            </w:r>
          </w:p>
        </w:tc>
      </w:tr>
      <w:tr>
        <w:trPr>
          <w:trHeight w:val="241"/>
        </w:trPr>
        <w:tc>
          <w:tcPr>
            <w:tcW w:w="516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5"/>
                <w:szCs w:val="15"/>
                <w:b w:val="1"/>
                <w:bCs w:val="1"/>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209,267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209,267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268,759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22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268,759</w:t>
            </w: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64"/>
        </w:trPr>
        <w:tc>
          <w:tcPr>
            <w:tcW w:w="5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Financial liabilities</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6"/>
        </w:trPr>
        <w:tc>
          <w:tcPr>
            <w:tcW w:w="5160" w:type="dxa"/>
            <w:vAlign w:val="bottom"/>
          </w:tcPr>
          <w:p>
            <w:pPr>
              <w:ind w:left="280"/>
              <w:spacing w:after="0"/>
              <w:rPr>
                <w:sz w:val="20"/>
                <w:szCs w:val="20"/>
                <w:color w:val="auto"/>
              </w:rPr>
            </w:pPr>
            <w:r>
              <w:rPr>
                <w:rFonts w:ascii="Arial" w:cs="Arial" w:eastAsia="Arial" w:hAnsi="Arial"/>
                <w:sz w:val="15"/>
                <w:szCs w:val="15"/>
                <w:color w:val="auto"/>
              </w:rPr>
              <w:t>Debt (excluding secured borrowings)</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ind w:right="43"/>
              <w:spacing w:after="0"/>
              <w:rPr>
                <w:sz w:val="20"/>
                <w:szCs w:val="20"/>
                <w:color w:val="auto"/>
              </w:rPr>
            </w:pPr>
            <w:r>
              <w:rPr>
                <w:rFonts w:ascii="Arial" w:cs="Arial" w:eastAsia="Arial" w:hAnsi="Arial"/>
                <w:sz w:val="15"/>
                <w:szCs w:val="15"/>
                <w:color w:val="auto"/>
              </w:rPr>
              <w:t>3,250,504</w:t>
            </w:r>
          </w:p>
        </w:tc>
        <w:tc>
          <w:tcPr>
            <w:tcW w:w="120" w:type="dxa"/>
            <w:vAlign w:val="bottom"/>
          </w:tcPr>
          <w:p>
            <w:pPr>
              <w:spacing w:after="0"/>
              <w:rPr>
                <w:sz w:val="23"/>
                <w:szCs w:val="23"/>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43"/>
              <w:spacing w:after="0"/>
              <w:rPr>
                <w:sz w:val="20"/>
                <w:szCs w:val="20"/>
                <w:color w:val="auto"/>
              </w:rPr>
            </w:pPr>
            <w:r>
              <w:rPr>
                <w:rFonts w:ascii="Arial" w:cs="Arial" w:eastAsia="Arial" w:hAnsi="Arial"/>
                <w:sz w:val="15"/>
                <w:szCs w:val="15"/>
                <w:color w:val="auto"/>
              </w:rPr>
              <w:t>3,270,544</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Pr>
          <w:p>
            <w:pPr>
              <w:jc w:val="right"/>
              <w:ind w:right="43"/>
              <w:spacing w:after="0"/>
              <w:rPr>
                <w:sz w:val="20"/>
                <w:szCs w:val="20"/>
                <w:color w:val="auto"/>
              </w:rPr>
            </w:pPr>
            <w:r>
              <w:rPr>
                <w:rFonts w:ascii="Arial" w:cs="Arial" w:eastAsia="Arial" w:hAnsi="Arial"/>
                <w:sz w:val="15"/>
                <w:szCs w:val="15"/>
                <w:color w:val="auto"/>
              </w:rPr>
              <w:t>2,888,572</w:t>
            </w:r>
          </w:p>
        </w:tc>
        <w:tc>
          <w:tcPr>
            <w:tcW w:w="100" w:type="dxa"/>
            <w:vAlign w:val="bottom"/>
          </w:tcPr>
          <w:p>
            <w:pPr>
              <w:spacing w:after="0"/>
              <w:rPr>
                <w:sz w:val="23"/>
                <w:szCs w:val="23"/>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23"/>
              <w:spacing w:after="0"/>
              <w:rPr>
                <w:sz w:val="20"/>
                <w:szCs w:val="20"/>
                <w:color w:val="auto"/>
              </w:rPr>
            </w:pPr>
            <w:r>
              <w:rPr>
                <w:rFonts w:ascii="Arial" w:cs="Arial" w:eastAsia="Arial" w:hAnsi="Arial"/>
                <w:sz w:val="15"/>
                <w:szCs w:val="15"/>
                <w:color w:val="auto"/>
              </w:rPr>
              <w:t>2,757,649</w:t>
            </w:r>
          </w:p>
        </w:tc>
      </w:tr>
      <w:tr>
        <w:trPr>
          <w:trHeight w:val="274"/>
        </w:trPr>
        <w:tc>
          <w:tcPr>
            <w:tcW w:w="51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Secured borrowings</w:t>
            </w:r>
          </w:p>
        </w:tc>
        <w:tc>
          <w:tcPr>
            <w:tcW w:w="16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107,731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107,731</w:t>
            </w:r>
          </w:p>
        </w:tc>
      </w:tr>
      <w:tr>
        <w:trPr>
          <w:trHeight w:val="266"/>
        </w:trPr>
        <w:tc>
          <w:tcPr>
            <w:tcW w:w="5160" w:type="dxa"/>
            <w:vAlign w:val="bottom"/>
          </w:tcPr>
          <w:p>
            <w:pPr>
              <w:ind w:left="280"/>
              <w:spacing w:after="0"/>
              <w:rPr>
                <w:sz w:val="20"/>
                <w:szCs w:val="20"/>
                <w:color w:val="auto"/>
              </w:rPr>
            </w:pPr>
            <w:r>
              <w:rPr>
                <w:rFonts w:ascii="Arial" w:cs="Arial" w:eastAsia="Arial" w:hAnsi="Arial"/>
                <w:sz w:val="15"/>
                <w:szCs w:val="15"/>
                <w:color w:val="auto"/>
              </w:rPr>
              <w:t>Lines of credit</w:t>
            </w:r>
          </w:p>
        </w:tc>
        <w:tc>
          <w:tcPr>
            <w:tcW w:w="160" w:type="dxa"/>
            <w:vAlign w:val="bottom"/>
          </w:tcPr>
          <w:p>
            <w:pPr>
              <w:spacing w:after="0"/>
              <w:rPr>
                <w:sz w:val="23"/>
                <w:szCs w:val="23"/>
                <w:color w:val="auto"/>
              </w:rPr>
            </w:pPr>
          </w:p>
        </w:tc>
        <w:tc>
          <w:tcPr>
            <w:tcW w:w="1340" w:type="dxa"/>
            <w:vAlign w:val="bottom"/>
          </w:tcPr>
          <w:p>
            <w:pPr>
              <w:jc w:val="right"/>
              <w:ind w:right="43"/>
              <w:spacing w:after="0"/>
              <w:rPr>
                <w:sz w:val="20"/>
                <w:szCs w:val="20"/>
                <w:color w:val="auto"/>
              </w:rPr>
            </w:pPr>
            <w:r>
              <w:rPr>
                <w:rFonts w:ascii="Arial" w:cs="Arial" w:eastAsia="Arial" w:hAnsi="Arial"/>
                <w:sz w:val="15"/>
                <w:szCs w:val="15"/>
                <w:color w:val="auto"/>
              </w:rPr>
              <w:t>183,898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ind w:right="43"/>
              <w:spacing w:after="0"/>
              <w:rPr>
                <w:sz w:val="20"/>
                <w:szCs w:val="20"/>
                <w:color w:val="auto"/>
              </w:rPr>
            </w:pPr>
            <w:r>
              <w:rPr>
                <w:rFonts w:ascii="Arial" w:cs="Arial" w:eastAsia="Arial" w:hAnsi="Arial"/>
                <w:sz w:val="15"/>
                <w:szCs w:val="15"/>
                <w:color w:val="auto"/>
              </w:rPr>
              <w:t>183,898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43"/>
              <w:spacing w:after="0"/>
              <w:rPr>
                <w:sz w:val="20"/>
                <w:szCs w:val="20"/>
                <w:color w:val="auto"/>
              </w:rPr>
            </w:pPr>
            <w:r>
              <w:rPr>
                <w:rFonts w:ascii="Arial" w:cs="Arial" w:eastAsia="Arial" w:hAnsi="Arial"/>
                <w:sz w:val="15"/>
                <w:szCs w:val="15"/>
                <w:color w:val="auto"/>
              </w:rPr>
              <w:t>128,000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ind w:right="23"/>
              <w:spacing w:after="0"/>
              <w:rPr>
                <w:sz w:val="20"/>
                <w:szCs w:val="20"/>
                <w:color w:val="auto"/>
              </w:rPr>
            </w:pPr>
            <w:r>
              <w:rPr>
                <w:rFonts w:ascii="Arial" w:cs="Arial" w:eastAsia="Arial" w:hAnsi="Arial"/>
                <w:sz w:val="15"/>
                <w:szCs w:val="15"/>
                <w:color w:val="auto"/>
              </w:rPr>
              <w:t>128,000</w:t>
            </w:r>
          </w:p>
        </w:tc>
      </w:tr>
      <w:tr>
        <w:trPr>
          <w:trHeight w:val="270"/>
        </w:trPr>
        <w:tc>
          <w:tcPr>
            <w:tcW w:w="51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Other liabilities (contingent consideration)</w:t>
            </w: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6,134</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6,134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4,640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4,640</w:t>
            </w:r>
          </w:p>
        </w:tc>
      </w:tr>
      <w:tr>
        <w:trPr>
          <w:trHeight w:val="241"/>
        </w:trPr>
        <w:tc>
          <w:tcPr>
            <w:tcW w:w="5160" w:type="dxa"/>
            <w:vAlign w:val="bottom"/>
          </w:tcPr>
          <w:p>
            <w:pPr>
              <w:ind w:left="280"/>
              <w:spacing w:after="0"/>
              <w:rPr>
                <w:sz w:val="20"/>
                <w:szCs w:val="20"/>
                <w:color w:val="auto"/>
              </w:rPr>
            </w:pPr>
            <w:r>
              <w:rPr>
                <w:rFonts w:ascii="Arial" w:cs="Arial" w:eastAsia="Arial" w:hAnsi="Arial"/>
                <w:sz w:val="15"/>
                <w:szCs w:val="15"/>
                <w:b w:val="1"/>
                <w:bCs w:val="1"/>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3,440,536</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3,460,576</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3,128,943</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2,998,020</w:t>
            </w: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 Adopted</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February 2016, the FASB issued ASC 2016-02 codified in ASC Topic 842, Leases, which amends the guidance in former ASC Topic 840, Leases. On January 1, 2019, we adopted ASC 2016-02. The new standard increases transparency and comparability most significantly by requiring the recognition by lessees of right of-use (“ROU”) assets and lease liabilities on the balance sheet for those leases classified as operating leases and disclose key information about leasing arrangements. As amended by ASU 2018-11, comparative reporting periods are presented in accordance with Topic 840, while periods subsequent to the effective date are presented in accordance with Topic 842. The Company elected the package of practical expedients, which permits the Company not to reassess expired or existing contracts containing a lease, the lease classification for expired or existing contracts, initial direct costs for any existing leases. The Company elected not to allocate lease obligation between lease and non-lease components of our agreements for both leases where we are a lessor and leases where we are a lessee. The Company did not elect the hindsight practical expedient, which permits the company to use hindsight in determining the lease terms and impairment implications. The Company did not elect to use a portfolio approach in the valuation of ROU assets and corresponding liabilities. Some ROU assets include an extension option, which is included in the ROU assets and liabilities only if we are reasonably certain to exercise.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Accounting</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income from real property and rental home revenue streams are derived from rental agreements where we are the lessor. Our recognition of rental revenue remains mainly consistent with previous guidance, apart from the narrower definition of initial direct costs that can be capitalized. ASC 842 limits the definition of initial direct costs to only the incremental costs of signing a lease. Internal sales employees’ compensation, payroll-related fringe benefits, certain legal fees rendered prior to the execution of a lease, negotiation costs, advertising and other origination effort costs no longer meet the definition of initial direct costs under the new standard, and will be accounted for as general and administrative expense in our consolidated statements of operations. ASC 842 permits the capitalization of direct commission costs. The application of ASC 842 resulted in an immaterial impact on the statement of consolidated operations.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leases with customers are classified as operating leases. Lease income from tenants is recognized on a straight-line basis over the terms of the relevant lease agreement and is included within income from real property, rental home revenue and ancillary revenue on the Consolidated Statements of Operations. Revenue is not recognized when collection is not reasonably assured. When collectability is not reasonably assured, the resident is placed on non-accrual status and revenue is recognized when cash payments are received.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- 40</w:t>
      </w:r>
    </w:p>
    <w:p>
      <w:pPr>
        <w:sectPr>
          <w:pgSz w:w="11900" w:h="16838" w:orient="portrait"/>
          <w:cols w:equalWidth="0" w:num="1">
            <w:col w:w="11420"/>
          </w:cols>
          <w:pgMar w:left="240" w:top="121"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determine if an arrangement is a lease at inception. Our operating lease agreements are primarily for executive office spaces, ground leases at certain communities, and certain equipment leases. The ROU asset and ROU liabilities are included within Other assets, net and Other liabilities on the Consolidated Balance Sheets. For operating leases with a term greater than one year, the company recognizes the ROU assets and liabilities related to the lease payments on the Consolidated Balance Sheets. The lease liabilities are initially and subsequently measured at the present value of the unpaid lease payments at the lease commencement date. The ROU assets represent our right to use the underlying assets for the term of the lease and the lease liabilities represent our obligation to make lease payments arising for the agreements. The ROU asset is initially measured at cost, which comprises the initial amount of the lease liability adjusted for lease payments made at or before the lease commencement date, plus any initial direct costs incurred less any lease incentives received. The ROU asset is subsequently measured throughout the lease term at the carrying amount of the lease liability, plus unamortized initial direct costs, plus (minus) any prepaid (accrued) lease payments, less the unamortized balance of lease incentives received. Lease expense for lease payments is recognized on a straight-line basis over the lease term. The ROU asset is periodically reduced by impairment losses. As of December 31, 2019, we have not encountered any impairment losses. Variable lease payments, except for the ones that depend on index or rate, are excluded from the calculation of the ROU assets and lease liabilities and are recognized as variable lease expense in the Consolidated Statements of Operations in the period in which they are incurred. As most of our leases do not provide an implicit rate, we use our incremental borrowing rate based on the information available at commencement date in determining the present value of lease payments. Many of our lessee agreements include options to extend the lease, which we do not include in our minimum lease terms unless they are reasonably certain to be exercised. The lease liability costs are amortized over the straight-line method over the term of the lease. Operating leases with a term of less than one year are recognized as a lease expense over the term of the lease, with no asset or liability recognized on the Consolidated Balance Sheets. Finance leases where we are the lessee are included in Other assets, net and Other liabilities on our Consolidated Balance Sheets. The lease liabilities are initially measured in the same manner as operating leases and are subsequently measured at amortized cost using the effective interest method. The ROU asset is initially measured at cost, which comprises the initial amount of the lease liability adjusted for lease payments made at or before the lease commencement date, plus any initial direct costs incurred less any lease incentives received.</w:t>
      </w:r>
    </w:p>
    <w:p>
      <w:pPr>
        <w:spacing w:after="0" w:line="16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For finance leases the ROU asset is subsequently amortized using the straight-line method from the lease commencement date to the earlier of the end of its useful life or the end of the lease term unless the lease transfers ownership of the underlying asset to us, or we are reasonably certain to exercise an option to purchase the underlying asset. In those cases, the ROU asset is amortized over the useful life of the underlying asset. Amortization of the ROU asset is recognized and presented separately from interest expense on the lease liability. ROU assets are periodically reduced by impairment losses. As of December 31, 2019, we have not encountered any impairment losses. Refer to Note 19, “Leases” for information regarding leasing activities.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 Not Yet Adopted</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 Measurement of Credit Losses on Financial Instruments</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“CECL” </w:t>
      </w:r>
      <w:r>
        <w:rPr>
          <w:rFonts w:ascii="Arial" w:cs="Arial" w:eastAsia="Arial" w:hAnsi="Arial"/>
          <w:sz w:val="16"/>
          <w:szCs w:val="16"/>
          <w:color w:val="auto"/>
        </w:rPr>
        <w:t>This update replaces the incurred loss impairment methodology in current GAAP with a methodology that reflects expected credit losses and</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consideration of a broader range of reasonable and supportable information to inform credit loss estimates. The amendments in this update are effective for fiscal years beginning after December 15, 2019, including interim periods within those fiscal years. As of January 1, 2020, we adopted the fair value option for our installment notes receivable and the notes receivable within the GTSC joint venture which resulted in fair value adjustments of $0.3 million and $0.6 million, respectively. We do not expect the impact of the adoption of CECL on the remaining in scope financial instruments to be material.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involved in various legal proceedings arising in the ordinary course of business. All such proceedings, taken together, are not expected to have a material adverse impact on our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- 41</w:t>
      </w:r>
    </w:p>
    <w:p>
      <w:pPr>
        <w:sectPr>
          <w:pgSz w:w="11900" w:h="16838" w:orient="portrait"/>
          <w:cols w:equalWidth="0" w:num="1">
            <w:col w:w="11420"/>
          </w:cols>
          <w:pgMar w:left="240" w:top="121"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ind w:right="10080" w:firstLine="8"/>
        <w:spacing w:after="0" w:line="418" w:lineRule="auto"/>
        <w:tabs>
          <w:tab w:leader="none" w:pos="270"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Leases </w:t>
      </w:r>
      <w:r>
        <w:rPr>
          <w:rFonts w:ascii="Arial" w:cs="Arial" w:eastAsia="Arial" w:hAnsi="Arial"/>
          <w:sz w:val="16"/>
          <w:szCs w:val="16"/>
          <w:i w:val="1"/>
          <w:iCs w:val="1"/>
          <w:color w:val="auto"/>
        </w:rPr>
        <w:t>Lessee accounting</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non-cancellable leases as of the year ended December 31, 2019 where we are the lessee include:</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ind w:left="40"/>
              <w:spacing w:after="0"/>
              <w:rPr>
                <w:sz w:val="20"/>
                <w:szCs w:val="20"/>
                <w:color w:val="auto"/>
              </w:rPr>
            </w:pPr>
            <w:r>
              <w:rPr>
                <w:rFonts w:ascii="Arial" w:cs="Arial" w:eastAsia="Arial" w:hAnsi="Arial"/>
                <w:sz w:val="15"/>
                <w:szCs w:val="15"/>
                <w:b w:val="1"/>
                <w:bCs w:val="1"/>
                <w:color w:val="auto"/>
              </w:rPr>
              <w:t xml:space="preserve">Maturity of lease liabilities </w:t>
            </w:r>
            <w:r>
              <w:rPr>
                <w:rFonts w:ascii="Arial" w:cs="Arial" w:eastAsia="Arial" w:hAnsi="Arial"/>
                <w:sz w:val="15"/>
                <w:szCs w:val="15"/>
                <w:color w:val="auto"/>
              </w:rPr>
              <w:t>(in thousands)</w:t>
            </w: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74"/>
        </w:trPr>
        <w:tc>
          <w:tcPr>
            <w:tcW w:w="5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60" w:type="dxa"/>
            <w:vAlign w:val="bottom"/>
            <w:gridSpan w:val="2"/>
          </w:tcPr>
          <w:p>
            <w:pPr>
              <w:ind w:left="140"/>
              <w:spacing w:after="0"/>
              <w:rPr>
                <w:sz w:val="20"/>
                <w:szCs w:val="20"/>
                <w:color w:val="auto"/>
              </w:rPr>
            </w:pPr>
            <w:r>
              <w:rPr>
                <w:rFonts w:ascii="Arial" w:cs="Arial" w:eastAsia="Arial" w:hAnsi="Arial"/>
                <w:sz w:val="15"/>
                <w:szCs w:val="15"/>
                <w:b w:val="1"/>
                <w:bCs w:val="1"/>
                <w:color w:val="auto"/>
              </w:rPr>
              <w:t>Operating Leases</w:t>
            </w:r>
          </w:p>
        </w:tc>
        <w:tc>
          <w:tcPr>
            <w:tcW w:w="240" w:type="dxa"/>
            <w:vAlign w:val="bottom"/>
          </w:tcPr>
          <w:p>
            <w:pPr>
              <w:spacing w:after="0"/>
              <w:rPr>
                <w:sz w:val="23"/>
                <w:szCs w:val="23"/>
                <w:color w:val="auto"/>
              </w:rPr>
            </w:pPr>
          </w:p>
        </w:tc>
        <w:tc>
          <w:tcPr>
            <w:tcW w:w="1680" w:type="dxa"/>
            <w:vAlign w:val="bottom"/>
            <w:gridSpan w:val="2"/>
          </w:tcPr>
          <w:p>
            <w:pPr>
              <w:ind w:left="160"/>
              <w:spacing w:after="0"/>
              <w:rPr>
                <w:sz w:val="20"/>
                <w:szCs w:val="20"/>
                <w:color w:val="auto"/>
              </w:rPr>
            </w:pPr>
            <w:r>
              <w:rPr>
                <w:rFonts w:ascii="Arial" w:cs="Arial" w:eastAsia="Arial" w:hAnsi="Arial"/>
                <w:sz w:val="15"/>
                <w:szCs w:val="15"/>
                <w:b w:val="1"/>
                <w:bCs w:val="1"/>
                <w:color w:val="auto"/>
              </w:rPr>
              <w:t>Finance Leases</w:t>
            </w:r>
          </w:p>
        </w:tc>
        <w:tc>
          <w:tcPr>
            <w:tcW w:w="420" w:type="dxa"/>
            <w:vAlign w:val="bottom"/>
          </w:tcPr>
          <w:p>
            <w:pPr>
              <w:spacing w:after="0"/>
              <w:rPr>
                <w:sz w:val="23"/>
                <w:szCs w:val="23"/>
                <w:color w:val="auto"/>
              </w:rPr>
            </w:pPr>
          </w:p>
        </w:tc>
        <w:tc>
          <w:tcPr>
            <w:tcW w:w="1380" w:type="dxa"/>
            <w:vAlign w:val="bottom"/>
          </w:tcPr>
          <w:p>
            <w:pPr>
              <w:jc w:val="right"/>
              <w:ind w:right="663"/>
              <w:spacing w:after="0"/>
              <w:rPr>
                <w:sz w:val="20"/>
                <w:szCs w:val="20"/>
                <w:color w:val="auto"/>
              </w:rPr>
            </w:pPr>
            <w:r>
              <w:rPr>
                <w:rFonts w:ascii="Arial" w:cs="Arial" w:eastAsia="Arial" w:hAnsi="Arial"/>
                <w:sz w:val="15"/>
                <w:szCs w:val="15"/>
                <w:b w:val="1"/>
                <w:bCs w:val="1"/>
                <w:color w:val="auto"/>
              </w:rPr>
              <w:t>Total</w:t>
            </w:r>
          </w:p>
        </w:tc>
      </w:tr>
      <w:tr>
        <w:trPr>
          <w:trHeight w:val="254"/>
        </w:trPr>
        <w:tc>
          <w:tcPr>
            <w:tcW w:w="57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2020</w:t>
            </w: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64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2,397</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5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120</w:t>
            </w:r>
          </w:p>
        </w:tc>
        <w:tc>
          <w:tcPr>
            <w:tcW w:w="12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2,517</w:t>
            </w:r>
          </w:p>
        </w:tc>
      </w:tr>
      <w:tr>
        <w:trPr>
          <w:trHeight w:val="266"/>
        </w:trPr>
        <w:tc>
          <w:tcPr>
            <w:tcW w:w="5720" w:type="dxa"/>
            <w:vAlign w:val="bottom"/>
          </w:tcPr>
          <w:p>
            <w:pPr>
              <w:ind w:left="40"/>
              <w:spacing w:after="0"/>
              <w:rPr>
                <w:sz w:val="20"/>
                <w:szCs w:val="20"/>
                <w:color w:val="auto"/>
              </w:rPr>
            </w:pPr>
            <w:r>
              <w:rPr>
                <w:rFonts w:ascii="Arial" w:cs="Arial" w:eastAsia="Arial" w:hAnsi="Arial"/>
                <w:sz w:val="15"/>
                <w:szCs w:val="15"/>
                <w:color w:val="auto"/>
              </w:rPr>
              <w:t>2021</w:t>
            </w:r>
          </w:p>
        </w:tc>
        <w:tc>
          <w:tcPr>
            <w:tcW w:w="220" w:type="dxa"/>
            <w:vAlign w:val="bottom"/>
          </w:tcPr>
          <w:p>
            <w:pPr>
              <w:spacing w:after="0"/>
              <w:rPr>
                <w:sz w:val="23"/>
                <w:szCs w:val="23"/>
                <w:color w:val="auto"/>
              </w:rPr>
            </w:pPr>
          </w:p>
        </w:tc>
        <w:tc>
          <w:tcPr>
            <w:tcW w:w="1640" w:type="dxa"/>
            <w:vAlign w:val="bottom"/>
          </w:tcPr>
          <w:p>
            <w:pPr>
              <w:jc w:val="right"/>
              <w:ind w:right="63"/>
              <w:spacing w:after="0"/>
              <w:rPr>
                <w:sz w:val="20"/>
                <w:szCs w:val="20"/>
                <w:color w:val="auto"/>
              </w:rPr>
            </w:pPr>
            <w:r>
              <w:rPr>
                <w:rFonts w:ascii="Arial" w:cs="Arial" w:eastAsia="Arial" w:hAnsi="Arial"/>
                <w:sz w:val="15"/>
                <w:szCs w:val="15"/>
                <w:color w:val="auto"/>
              </w:rPr>
              <w:t>2,446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60" w:type="dxa"/>
            <w:vAlign w:val="bottom"/>
          </w:tcPr>
          <w:p>
            <w:pPr>
              <w:jc w:val="right"/>
              <w:ind w:right="23"/>
              <w:spacing w:after="0"/>
              <w:rPr>
                <w:sz w:val="20"/>
                <w:szCs w:val="20"/>
                <w:color w:val="auto"/>
              </w:rPr>
            </w:pPr>
            <w:r>
              <w:rPr>
                <w:rFonts w:ascii="Arial" w:cs="Arial" w:eastAsia="Arial" w:hAnsi="Arial"/>
                <w:sz w:val="15"/>
                <w:szCs w:val="15"/>
                <w:color w:val="auto"/>
              </w:rPr>
              <w:t>120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23"/>
              <w:spacing w:after="0"/>
              <w:rPr>
                <w:sz w:val="20"/>
                <w:szCs w:val="20"/>
                <w:color w:val="auto"/>
              </w:rPr>
            </w:pPr>
            <w:r>
              <w:rPr>
                <w:rFonts w:ascii="Arial" w:cs="Arial" w:eastAsia="Arial" w:hAnsi="Arial"/>
                <w:sz w:val="15"/>
                <w:szCs w:val="15"/>
                <w:color w:val="auto"/>
              </w:rPr>
              <w:t>2,566</w:t>
            </w:r>
          </w:p>
        </w:tc>
      </w:tr>
      <w:tr>
        <w:trPr>
          <w:trHeight w:val="274"/>
        </w:trPr>
        <w:tc>
          <w:tcPr>
            <w:tcW w:w="5720" w:type="dxa"/>
            <w:vAlign w:val="bottom"/>
            <w:shd w:val="clear" w:color="auto" w:fill="CCEEFF"/>
          </w:tcPr>
          <w:p>
            <w:pPr>
              <w:ind w:left="40"/>
              <w:spacing w:after="0"/>
              <w:rPr>
                <w:sz w:val="20"/>
                <w:szCs w:val="20"/>
                <w:color w:val="auto"/>
              </w:rPr>
            </w:pPr>
            <w:r>
              <w:rPr>
                <w:rFonts w:ascii="Arial" w:cs="Arial" w:eastAsia="Arial" w:hAnsi="Arial"/>
                <w:sz w:val="15"/>
                <w:szCs w:val="15"/>
                <w:color w:val="auto"/>
              </w:rPr>
              <w:t>2022</w:t>
            </w:r>
          </w:p>
        </w:tc>
        <w:tc>
          <w:tcPr>
            <w:tcW w:w="22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2,483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120</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2,603</w:t>
            </w:r>
          </w:p>
        </w:tc>
      </w:tr>
      <w:tr>
        <w:trPr>
          <w:trHeight w:val="266"/>
        </w:trPr>
        <w:tc>
          <w:tcPr>
            <w:tcW w:w="5720" w:type="dxa"/>
            <w:vAlign w:val="bottom"/>
          </w:tcPr>
          <w:p>
            <w:pPr>
              <w:ind w:left="40"/>
              <w:spacing w:after="0"/>
              <w:rPr>
                <w:sz w:val="20"/>
                <w:szCs w:val="20"/>
                <w:color w:val="auto"/>
              </w:rPr>
            </w:pPr>
            <w:r>
              <w:rPr>
                <w:rFonts w:ascii="Arial" w:cs="Arial" w:eastAsia="Arial" w:hAnsi="Arial"/>
                <w:sz w:val="15"/>
                <w:szCs w:val="15"/>
                <w:color w:val="auto"/>
              </w:rPr>
              <w:t>2023</w:t>
            </w:r>
          </w:p>
        </w:tc>
        <w:tc>
          <w:tcPr>
            <w:tcW w:w="220" w:type="dxa"/>
            <w:vAlign w:val="bottom"/>
          </w:tcPr>
          <w:p>
            <w:pPr>
              <w:spacing w:after="0"/>
              <w:rPr>
                <w:sz w:val="23"/>
                <w:szCs w:val="23"/>
                <w:color w:val="auto"/>
              </w:rPr>
            </w:pPr>
          </w:p>
        </w:tc>
        <w:tc>
          <w:tcPr>
            <w:tcW w:w="1640" w:type="dxa"/>
            <w:vAlign w:val="bottom"/>
          </w:tcPr>
          <w:p>
            <w:pPr>
              <w:jc w:val="right"/>
              <w:ind w:right="63"/>
              <w:spacing w:after="0"/>
              <w:rPr>
                <w:sz w:val="20"/>
                <w:szCs w:val="20"/>
                <w:color w:val="auto"/>
              </w:rPr>
            </w:pPr>
            <w:r>
              <w:rPr>
                <w:rFonts w:ascii="Arial" w:cs="Arial" w:eastAsia="Arial" w:hAnsi="Arial"/>
                <w:sz w:val="15"/>
                <w:szCs w:val="15"/>
                <w:color w:val="auto"/>
              </w:rPr>
              <w:t>2,572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60" w:type="dxa"/>
            <w:vAlign w:val="bottom"/>
          </w:tcPr>
          <w:p>
            <w:pPr>
              <w:jc w:val="right"/>
              <w:ind w:right="23"/>
              <w:spacing w:after="0"/>
              <w:rPr>
                <w:sz w:val="20"/>
                <w:szCs w:val="20"/>
                <w:color w:val="auto"/>
              </w:rPr>
            </w:pPr>
            <w:r>
              <w:rPr>
                <w:rFonts w:ascii="Arial" w:cs="Arial" w:eastAsia="Arial" w:hAnsi="Arial"/>
                <w:sz w:val="15"/>
                <w:szCs w:val="15"/>
                <w:color w:val="auto"/>
              </w:rPr>
              <w:t>120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23"/>
              <w:spacing w:after="0"/>
              <w:rPr>
                <w:sz w:val="20"/>
                <w:szCs w:val="20"/>
                <w:color w:val="auto"/>
              </w:rPr>
            </w:pPr>
            <w:r>
              <w:rPr>
                <w:rFonts w:ascii="Arial" w:cs="Arial" w:eastAsia="Arial" w:hAnsi="Arial"/>
                <w:sz w:val="15"/>
                <w:szCs w:val="15"/>
                <w:color w:val="auto"/>
              </w:rPr>
              <w:t>2,692</w:t>
            </w:r>
          </w:p>
        </w:tc>
      </w:tr>
      <w:tr>
        <w:trPr>
          <w:trHeight w:val="274"/>
        </w:trPr>
        <w:tc>
          <w:tcPr>
            <w:tcW w:w="5720" w:type="dxa"/>
            <w:vAlign w:val="bottom"/>
            <w:shd w:val="clear" w:color="auto" w:fill="CCEEFF"/>
          </w:tcPr>
          <w:p>
            <w:pPr>
              <w:ind w:left="40"/>
              <w:spacing w:after="0"/>
              <w:rPr>
                <w:sz w:val="20"/>
                <w:szCs w:val="20"/>
                <w:color w:val="auto"/>
              </w:rPr>
            </w:pPr>
            <w:r>
              <w:rPr>
                <w:rFonts w:ascii="Arial" w:cs="Arial" w:eastAsia="Arial" w:hAnsi="Arial"/>
                <w:sz w:val="15"/>
                <w:szCs w:val="15"/>
                <w:color w:val="auto"/>
              </w:rPr>
              <w:t>2024</w:t>
            </w:r>
          </w:p>
        </w:tc>
        <w:tc>
          <w:tcPr>
            <w:tcW w:w="22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2,868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4,060</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6,928</w:t>
            </w:r>
          </w:p>
        </w:tc>
      </w:tr>
      <w:tr>
        <w:trPr>
          <w:trHeight w:val="266"/>
        </w:trPr>
        <w:tc>
          <w:tcPr>
            <w:tcW w:w="5720" w:type="dxa"/>
            <w:vAlign w:val="bottom"/>
          </w:tcPr>
          <w:p>
            <w:pPr>
              <w:ind w:left="40"/>
              <w:spacing w:after="0"/>
              <w:rPr>
                <w:sz w:val="20"/>
                <w:szCs w:val="20"/>
                <w:color w:val="auto"/>
              </w:rPr>
            </w:pPr>
            <w:r>
              <w:rPr>
                <w:rFonts w:ascii="Arial" w:cs="Arial" w:eastAsia="Arial" w:hAnsi="Arial"/>
                <w:sz w:val="15"/>
                <w:szCs w:val="15"/>
                <w:color w:val="auto"/>
              </w:rPr>
              <w:t>Thereafter</w:t>
            </w:r>
          </w:p>
        </w:tc>
        <w:tc>
          <w:tcPr>
            <w:tcW w:w="220" w:type="dxa"/>
            <w:vAlign w:val="bottom"/>
          </w:tcPr>
          <w:p>
            <w:pPr>
              <w:spacing w:after="0"/>
              <w:rPr>
                <w:sz w:val="23"/>
                <w:szCs w:val="23"/>
                <w:color w:val="auto"/>
              </w:rPr>
            </w:pPr>
          </w:p>
        </w:tc>
        <w:tc>
          <w:tcPr>
            <w:tcW w:w="1640" w:type="dxa"/>
            <w:vAlign w:val="bottom"/>
          </w:tcPr>
          <w:p>
            <w:pPr>
              <w:jc w:val="right"/>
              <w:ind w:right="63"/>
              <w:spacing w:after="0"/>
              <w:rPr>
                <w:sz w:val="20"/>
                <w:szCs w:val="20"/>
                <w:color w:val="auto"/>
              </w:rPr>
            </w:pPr>
            <w:r>
              <w:rPr>
                <w:rFonts w:ascii="Arial" w:cs="Arial" w:eastAsia="Arial" w:hAnsi="Arial"/>
                <w:sz w:val="15"/>
                <w:szCs w:val="15"/>
                <w:color w:val="auto"/>
              </w:rPr>
              <w:t>32,277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23"/>
                <w:szCs w:val="23"/>
                <w:color w:val="auto"/>
              </w:rPr>
            </w:pPr>
          </w:p>
        </w:tc>
        <w:tc>
          <w:tcPr>
            <w:tcW w:w="1380" w:type="dxa"/>
            <w:vAlign w:val="bottom"/>
          </w:tcPr>
          <w:p>
            <w:pPr>
              <w:jc w:val="right"/>
              <w:ind w:right="23"/>
              <w:spacing w:after="0"/>
              <w:rPr>
                <w:sz w:val="20"/>
                <w:szCs w:val="20"/>
                <w:color w:val="auto"/>
              </w:rPr>
            </w:pPr>
            <w:r>
              <w:rPr>
                <w:rFonts w:ascii="Arial" w:cs="Arial" w:eastAsia="Arial" w:hAnsi="Arial"/>
                <w:sz w:val="15"/>
                <w:szCs w:val="15"/>
                <w:color w:val="auto"/>
              </w:rPr>
              <w:t>32,277</w:t>
            </w:r>
          </w:p>
        </w:tc>
      </w:tr>
      <w:tr>
        <w:trPr>
          <w:trHeight w:val="254"/>
        </w:trPr>
        <w:tc>
          <w:tcPr>
            <w:tcW w:w="57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Total lease payments</w:t>
            </w: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64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45,043</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56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4,540</w:t>
            </w:r>
          </w:p>
        </w:tc>
        <w:tc>
          <w:tcPr>
            <w:tcW w:w="12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49,583</w:t>
            </w:r>
          </w:p>
        </w:tc>
      </w:tr>
      <w:tr>
        <w:trPr>
          <w:trHeight w:val="266"/>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Less: Imputed interest</w:t>
            </w:r>
          </w:p>
        </w:tc>
        <w:tc>
          <w:tcPr>
            <w:tcW w:w="22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(20,821)</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(459)</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(21,280)</w:t>
            </w:r>
          </w:p>
        </w:tc>
      </w:tr>
      <w:tr>
        <w:trPr>
          <w:trHeight w:val="241"/>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Present value of lease liabilities</w:t>
            </w: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24,222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4,081</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28,303</w:t>
            </w:r>
          </w:p>
        </w:tc>
      </w:tr>
      <w:tr>
        <w:trPr>
          <w:trHeight w:val="20"/>
        </w:trPr>
        <w:tc>
          <w:tcPr>
            <w:tcW w:w="5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ROU assets and lease liabilities for finance and operating leases as included in our Consolidated Financial Statements are as follows:</w:t>
      </w:r>
    </w:p>
    <w:p>
      <w:pPr>
        <w:sectPr>
          <w:pgSz w:w="11900" w:h="16838" w:orient="portrait"/>
          <w:cols w:equalWidth="0" w:num="1">
            <w:col w:w="11420"/>
          </w:cols>
          <w:pgMar w:left="240" w:top="121" w:right="239" w:bottom="771" w:gutter="0" w:footer="0" w:header="0"/>
        </w:sectPr>
      </w:pPr>
    </w:p>
    <w:p>
      <w:pPr>
        <w:spacing w:after="0" w:line="29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 xml:space="preserve">Lease asset and liabilities </w:t>
      </w:r>
      <w:r>
        <w:rPr>
          <w:rFonts w:ascii="Arial" w:cs="Arial" w:eastAsia="Arial" w:hAnsi="Arial"/>
          <w:sz w:val="15"/>
          <w:szCs w:val="15"/>
          <w:color w:val="auto"/>
        </w:rPr>
        <w:t>(in thousands)</w:t>
      </w:r>
    </w:p>
    <w:p>
      <w:pPr>
        <w:spacing w:after="0" w:line="200" w:lineRule="exact"/>
        <w:rPr>
          <w:sz w:val="20"/>
          <w:szCs w:val="20"/>
          <w:color w:val="auto"/>
        </w:rPr>
      </w:pPr>
    </w:p>
    <w:p>
      <w:pPr>
        <w:spacing w:after="0" w:line="330" w:lineRule="exact"/>
        <w:rPr>
          <w:sz w:val="20"/>
          <w:szCs w:val="20"/>
          <w:color w:val="auto"/>
        </w:rPr>
      </w:pPr>
    </w:p>
    <w:p>
      <w:pPr>
        <w:jc w:val="center"/>
        <w:ind w:left="60"/>
        <w:spacing w:after="0"/>
        <w:rPr>
          <w:sz w:val="20"/>
          <w:szCs w:val="20"/>
          <w:color w:val="auto"/>
        </w:rPr>
      </w:pPr>
      <w:r>
        <w:rPr>
          <w:rFonts w:ascii="Arial" w:cs="Arial" w:eastAsia="Arial" w:hAnsi="Arial"/>
          <w:sz w:val="15"/>
          <w:szCs w:val="15"/>
          <w:b w:val="1"/>
          <w:bCs w:val="1"/>
          <w:color w:val="auto"/>
        </w:rPr>
        <w:t>Description</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Lease assets</w:t>
      </w:r>
    </w:p>
    <w:p>
      <w:pPr>
        <w:spacing w:after="0" w:line="48" w:lineRule="exact"/>
        <w:rPr>
          <w:sz w:val="20"/>
          <w:szCs w:val="20"/>
          <w:color w:val="auto"/>
        </w:rPr>
      </w:pPr>
    </w:p>
    <w:p>
      <w:pPr>
        <w:ind w:left="40" w:right="40"/>
        <w:spacing w:after="0" w:line="255" w:lineRule="auto"/>
        <w:rPr>
          <w:sz w:val="20"/>
          <w:szCs w:val="20"/>
          <w:color w:val="auto"/>
        </w:rPr>
      </w:pPr>
      <w:r>
        <w:rPr>
          <w:rFonts w:ascii="Arial" w:cs="Arial" w:eastAsia="Arial" w:hAnsi="Arial"/>
          <w:sz w:val="15"/>
          <w:szCs w:val="15"/>
          <w:color w:val="auto"/>
        </w:rPr>
        <w:t>Right-of-use asset obtained in exchange for new finance lease liabilities</w:t>
      </w:r>
    </w:p>
    <w:p>
      <w:pPr>
        <w:spacing w:after="0" w:line="12" w:lineRule="exact"/>
        <w:rPr>
          <w:sz w:val="20"/>
          <w:szCs w:val="20"/>
          <w:color w:val="auto"/>
        </w:rPr>
      </w:pPr>
    </w:p>
    <w:p>
      <w:pPr>
        <w:ind w:left="40" w:right="260"/>
        <w:spacing w:after="0" w:line="255" w:lineRule="auto"/>
        <w:rPr>
          <w:sz w:val="20"/>
          <w:szCs w:val="20"/>
          <w:color w:val="auto"/>
        </w:rPr>
      </w:pPr>
      <w:r>
        <w:rPr>
          <w:rFonts w:ascii="Arial" w:cs="Arial" w:eastAsia="Arial" w:hAnsi="Arial"/>
          <w:sz w:val="15"/>
          <w:szCs w:val="15"/>
          <w:color w:val="auto"/>
        </w:rPr>
        <w:t>Right-of-use asset obtained in exchange for new operating lease liabilities</w:t>
      </w:r>
    </w:p>
    <w:p>
      <w:pPr>
        <w:spacing w:after="0" w:line="12" w:lineRule="exact"/>
        <w:rPr>
          <w:sz w:val="20"/>
          <w:szCs w:val="20"/>
          <w:color w:val="auto"/>
        </w:rPr>
      </w:pPr>
    </w:p>
    <w:p>
      <w:pPr>
        <w:ind w:left="40"/>
        <w:spacing w:after="0" w:line="255" w:lineRule="auto"/>
        <w:rPr>
          <w:sz w:val="20"/>
          <w:szCs w:val="20"/>
          <w:color w:val="auto"/>
        </w:rPr>
      </w:pPr>
      <w:r>
        <w:rPr>
          <w:rFonts w:ascii="Arial" w:cs="Arial" w:eastAsia="Arial" w:hAnsi="Arial"/>
          <w:sz w:val="15"/>
          <w:szCs w:val="15"/>
          <w:color w:val="auto"/>
        </w:rPr>
        <w:t>Right-of-use asset obtained relative to below market operating lease</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Lease liabilities</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5"/>
          <w:szCs w:val="15"/>
          <w:color w:val="auto"/>
        </w:rPr>
        <w:t>Finance lease liabilities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auto"/>
        </w:rPr>
        <w:t>Operating lease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2"/>
              </w:rPr>
              <w:t>Financial</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gridSpan w:val="2"/>
          </w:tcPr>
          <w:p>
            <w:pPr>
              <w:ind w:left="40"/>
              <w:spacing w:after="0" w:line="162" w:lineRule="exact"/>
              <w:rPr>
                <w:sz w:val="20"/>
                <w:szCs w:val="20"/>
                <w:color w:val="auto"/>
              </w:rPr>
            </w:pPr>
            <w:r>
              <w:rPr>
                <w:rFonts w:ascii="Arial" w:cs="Arial" w:eastAsia="Arial" w:hAnsi="Arial"/>
                <w:sz w:val="15"/>
                <w:szCs w:val="15"/>
                <w:b w:val="1"/>
                <w:bCs w:val="1"/>
                <w:color w:val="auto"/>
              </w:rPr>
              <w:t>Financial Statement</w:t>
            </w: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100"/>
              <w:spacing w:after="0" w:line="162" w:lineRule="exact"/>
              <w:rPr>
                <w:sz w:val="20"/>
                <w:szCs w:val="20"/>
                <w:color w:val="auto"/>
              </w:rPr>
            </w:pPr>
            <w:r>
              <w:rPr>
                <w:rFonts w:ascii="Arial" w:cs="Arial" w:eastAsia="Arial" w:hAnsi="Arial"/>
                <w:sz w:val="15"/>
                <w:szCs w:val="15"/>
                <w:b w:val="1"/>
                <w:bCs w:val="1"/>
                <w:color w:val="auto"/>
                <w:w w:val="93"/>
              </w:rPr>
              <w:t>Statement</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380" w:type="dxa"/>
            <w:vAlign w:val="bottom"/>
            <w:tcBorders>
              <w:bottom w:val="single" w:sz="8" w:color="auto"/>
            </w:tcBorders>
          </w:tcPr>
          <w:p>
            <w:pPr>
              <w:ind w:left="240"/>
              <w:spacing w:after="0"/>
              <w:rPr>
                <w:sz w:val="20"/>
                <w:szCs w:val="20"/>
                <w:color w:val="auto"/>
              </w:rPr>
            </w:pPr>
            <w:r>
              <w:rPr>
                <w:rFonts w:ascii="Arial" w:cs="Arial" w:eastAsia="Arial" w:hAnsi="Arial"/>
                <w:sz w:val="15"/>
                <w:szCs w:val="15"/>
                <w:b w:val="1"/>
                <w:bCs w:val="1"/>
                <w:color w:val="auto"/>
              </w:rPr>
              <w:t>Classification</w:t>
            </w:r>
          </w:p>
        </w:tc>
        <w:tc>
          <w:tcPr>
            <w:tcW w:w="120" w:type="dxa"/>
            <w:vAlign w:val="bottom"/>
          </w:tcPr>
          <w:p>
            <w:pPr>
              <w:spacing w:after="0"/>
              <w:rPr>
                <w:sz w:val="17"/>
                <w:szCs w:val="17"/>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6"/>
              </w:rPr>
              <w:t>December 31, 2019</w:t>
            </w:r>
          </w:p>
        </w:tc>
        <w:tc>
          <w:tcPr>
            <w:tcW w:w="120" w:type="dxa"/>
            <w:vAlign w:val="bottom"/>
          </w:tcPr>
          <w:p>
            <w:pPr>
              <w:spacing w:after="0"/>
              <w:rPr>
                <w:sz w:val="17"/>
                <w:szCs w:val="17"/>
                <w:color w:val="auto"/>
              </w:rPr>
            </w:pPr>
          </w:p>
        </w:tc>
        <w:tc>
          <w:tcPr>
            <w:tcW w:w="1600" w:type="dxa"/>
            <w:vAlign w:val="bottom"/>
            <w:tcBorders>
              <w:bottom w:val="single" w:sz="8" w:color="auto"/>
            </w:tcBorders>
          </w:tcPr>
          <w:p>
            <w:pPr>
              <w:ind w:left="420"/>
              <w:spacing w:after="0"/>
              <w:rPr>
                <w:sz w:val="20"/>
                <w:szCs w:val="20"/>
                <w:color w:val="auto"/>
              </w:rPr>
            </w:pPr>
            <w:r>
              <w:rPr>
                <w:rFonts w:ascii="Arial" w:cs="Arial" w:eastAsia="Arial" w:hAnsi="Arial"/>
                <w:sz w:val="15"/>
                <w:szCs w:val="15"/>
                <w:b w:val="1"/>
                <w:bCs w:val="1"/>
                <w:color w:val="auto"/>
              </w:rPr>
              <w:t>Description</w:t>
            </w:r>
          </w:p>
        </w:tc>
        <w:tc>
          <w:tcPr>
            <w:tcW w:w="100" w:type="dxa"/>
            <w:vAlign w:val="bottom"/>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Classification</w:t>
            </w:r>
          </w:p>
        </w:tc>
        <w:tc>
          <w:tcPr>
            <w:tcW w:w="100" w:type="dxa"/>
            <w:vAlign w:val="bottom"/>
          </w:tcPr>
          <w:p>
            <w:pPr>
              <w:spacing w:after="0"/>
              <w:rPr>
                <w:sz w:val="17"/>
                <w:szCs w:val="17"/>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4"/>
              </w:rPr>
              <w:t>December 31, 2018</w:t>
            </w:r>
          </w:p>
        </w:tc>
        <w:tc>
          <w:tcPr>
            <w:tcW w:w="0" w:type="dxa"/>
            <w:vAlign w:val="bottom"/>
          </w:tcPr>
          <w:p>
            <w:pPr>
              <w:spacing w:after="0"/>
              <w:rPr>
                <w:sz w:val="1"/>
                <w:szCs w:val="1"/>
                <w:color w:val="auto"/>
              </w:rPr>
            </w:pPr>
          </w:p>
        </w:tc>
      </w:tr>
      <w:tr>
        <w:trPr>
          <w:trHeight w:val="557"/>
        </w:trPr>
        <w:tc>
          <w:tcPr>
            <w:tcW w:w="1500" w:type="dxa"/>
            <w:vAlign w:val="bottom"/>
            <w:gridSpan w:val="2"/>
          </w:tcPr>
          <w:p>
            <w:pPr>
              <w:ind w:left="20"/>
              <w:spacing w:after="0"/>
              <w:rPr>
                <w:sz w:val="20"/>
                <w:szCs w:val="20"/>
                <w:color w:val="auto"/>
              </w:rPr>
            </w:pPr>
            <w:r>
              <w:rPr>
                <w:rFonts w:ascii="Arial" w:cs="Arial" w:eastAsia="Arial" w:hAnsi="Arial"/>
                <w:sz w:val="15"/>
                <w:szCs w:val="15"/>
                <w:color w:val="auto"/>
              </w:rPr>
              <w:t>Other asset, net</w:t>
            </w:r>
          </w:p>
        </w:tc>
        <w:tc>
          <w:tcPr>
            <w:tcW w:w="480" w:type="dxa"/>
            <w:vAlign w:val="bottom"/>
          </w:tcPr>
          <w:p>
            <w:pPr>
              <w:jc w:val="right"/>
              <w:ind w:right="303"/>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ind w:right="43"/>
              <w:spacing w:after="0"/>
              <w:rPr>
                <w:sz w:val="20"/>
                <w:szCs w:val="20"/>
                <w:color w:val="auto"/>
              </w:rPr>
            </w:pPr>
            <w:r>
              <w:rPr>
                <w:rFonts w:ascii="Arial" w:cs="Arial" w:eastAsia="Arial" w:hAnsi="Arial"/>
                <w:sz w:val="15"/>
                <w:szCs w:val="15"/>
                <w:color w:val="auto"/>
              </w:rPr>
              <w:t>4,081</w:t>
            </w:r>
          </w:p>
        </w:tc>
        <w:tc>
          <w:tcPr>
            <w:tcW w:w="120" w:type="dxa"/>
            <w:vAlign w:val="bottom"/>
          </w:tcPr>
          <w:p>
            <w:pPr>
              <w:spacing w:after="0"/>
              <w:rPr>
                <w:sz w:val="24"/>
                <w:szCs w:val="24"/>
                <w:color w:val="auto"/>
              </w:rPr>
            </w:pPr>
          </w:p>
        </w:tc>
        <w:tc>
          <w:tcPr>
            <w:tcW w:w="1700" w:type="dxa"/>
            <w:vAlign w:val="bottom"/>
            <w:gridSpan w:val="2"/>
          </w:tcPr>
          <w:p>
            <w:pPr>
              <w:ind w:left="20"/>
              <w:spacing w:after="0"/>
              <w:rPr>
                <w:sz w:val="20"/>
                <w:szCs w:val="20"/>
                <w:color w:val="auto"/>
              </w:rPr>
            </w:pPr>
            <w:r>
              <w:rPr>
                <w:rFonts w:ascii="Arial" w:cs="Arial" w:eastAsia="Arial" w:hAnsi="Arial"/>
                <w:sz w:val="15"/>
                <w:szCs w:val="15"/>
                <w:color w:val="auto"/>
              </w:rPr>
              <w:t>Capital lease asset</w:t>
            </w:r>
          </w:p>
        </w:tc>
        <w:tc>
          <w:tcPr>
            <w:tcW w:w="1340" w:type="dxa"/>
            <w:vAlign w:val="bottom"/>
            <w:gridSpan w:val="2"/>
          </w:tcPr>
          <w:p>
            <w:pPr>
              <w:ind w:left="20"/>
              <w:spacing w:after="0"/>
              <w:rPr>
                <w:sz w:val="20"/>
                <w:szCs w:val="20"/>
                <w:color w:val="auto"/>
              </w:rPr>
            </w:pPr>
            <w:r>
              <w:rPr>
                <w:rFonts w:ascii="Arial" w:cs="Arial" w:eastAsia="Arial" w:hAnsi="Arial"/>
                <w:sz w:val="15"/>
                <w:szCs w:val="15"/>
                <w:color w:val="auto"/>
              </w:rPr>
              <w:t>Land</w:t>
            </w:r>
          </w:p>
        </w:tc>
        <w:tc>
          <w:tcPr>
            <w:tcW w:w="480" w:type="dxa"/>
            <w:vAlign w:val="bottom"/>
          </w:tcPr>
          <w:p>
            <w:pPr>
              <w:jc w:val="right"/>
              <w:ind w:right="283"/>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4,098</w:t>
            </w:r>
          </w:p>
        </w:tc>
        <w:tc>
          <w:tcPr>
            <w:tcW w:w="0" w:type="dxa"/>
            <w:vAlign w:val="bottom"/>
          </w:tcPr>
          <w:p>
            <w:pPr>
              <w:spacing w:after="0"/>
              <w:rPr>
                <w:sz w:val="1"/>
                <w:szCs w:val="1"/>
                <w:color w:val="auto"/>
              </w:rPr>
            </w:pPr>
          </w:p>
        </w:tc>
      </w:tr>
      <w:tr>
        <w:trPr>
          <w:trHeight w:val="378"/>
        </w:trPr>
        <w:tc>
          <w:tcPr>
            <w:tcW w:w="1500" w:type="dxa"/>
            <w:vAlign w:val="bottom"/>
            <w:gridSpan w:val="2"/>
          </w:tcPr>
          <w:p>
            <w:pPr>
              <w:ind w:left="20"/>
              <w:spacing w:after="0"/>
              <w:rPr>
                <w:sz w:val="20"/>
                <w:szCs w:val="20"/>
                <w:color w:val="auto"/>
              </w:rPr>
            </w:pPr>
            <w:r>
              <w:rPr>
                <w:rFonts w:ascii="Arial" w:cs="Arial" w:eastAsia="Arial" w:hAnsi="Arial"/>
                <w:sz w:val="15"/>
                <w:szCs w:val="15"/>
                <w:color w:val="auto"/>
              </w:rPr>
              <w:t>Other asset, net</w:t>
            </w:r>
          </w:p>
        </w:tc>
        <w:tc>
          <w:tcPr>
            <w:tcW w:w="480" w:type="dxa"/>
            <w:vAlign w:val="bottom"/>
          </w:tcPr>
          <w:p>
            <w:pPr>
              <w:jc w:val="right"/>
              <w:ind w:right="303"/>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ind w:right="43"/>
              <w:spacing w:after="0"/>
              <w:rPr>
                <w:sz w:val="20"/>
                <w:szCs w:val="20"/>
                <w:color w:val="auto"/>
              </w:rPr>
            </w:pPr>
            <w:r>
              <w:rPr>
                <w:rFonts w:ascii="Arial" w:cs="Arial" w:eastAsia="Arial" w:hAnsi="Arial"/>
                <w:sz w:val="15"/>
                <w:szCs w:val="15"/>
                <w:color w:val="auto"/>
              </w:rPr>
              <w:t>23,751</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ind w:left="400"/>
              <w:spacing w:after="0"/>
              <w:rPr>
                <w:sz w:val="20"/>
                <w:szCs w:val="20"/>
                <w:color w:val="auto"/>
              </w:rPr>
            </w:pPr>
            <w:r>
              <w:rPr>
                <w:rFonts w:ascii="Arial" w:cs="Arial" w:eastAsia="Arial" w:hAnsi="Arial"/>
                <w:sz w:val="15"/>
                <w:szCs w:val="15"/>
                <w:color w:val="auto"/>
              </w:rPr>
              <w:t>n/a</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1500" w:type="dxa"/>
            <w:vAlign w:val="bottom"/>
            <w:gridSpan w:val="2"/>
            <w:vMerge w:val="restart"/>
          </w:tcPr>
          <w:p>
            <w:pPr>
              <w:ind w:left="20"/>
              <w:spacing w:after="0"/>
              <w:rPr>
                <w:sz w:val="20"/>
                <w:szCs w:val="20"/>
                <w:color w:val="auto"/>
              </w:rPr>
            </w:pPr>
            <w:r>
              <w:rPr>
                <w:rFonts w:ascii="Arial" w:cs="Arial" w:eastAsia="Arial" w:hAnsi="Arial"/>
                <w:sz w:val="15"/>
                <w:szCs w:val="15"/>
                <w:color w:val="auto"/>
              </w:rPr>
              <w:t>Other asset, net</w:t>
            </w:r>
          </w:p>
        </w:tc>
        <w:tc>
          <w:tcPr>
            <w:tcW w:w="480" w:type="dxa"/>
            <w:vAlign w:val="bottom"/>
            <w:vMerge w:val="restart"/>
          </w:tcPr>
          <w:p>
            <w:pPr>
              <w:jc w:val="right"/>
              <w:ind w:right="303"/>
              <w:spacing w:after="0"/>
              <w:rPr>
                <w:sz w:val="20"/>
                <w:szCs w:val="20"/>
                <w:color w:val="auto"/>
              </w:rPr>
            </w:pPr>
            <w:r>
              <w:rPr>
                <w:rFonts w:ascii="Arial" w:cs="Arial" w:eastAsia="Arial" w:hAnsi="Arial"/>
                <w:sz w:val="15"/>
                <w:szCs w:val="15"/>
                <w:color w:val="auto"/>
                <w:w w:val="95"/>
              </w:rPr>
              <w:t>$</w:t>
            </w:r>
          </w:p>
        </w:tc>
        <w:tc>
          <w:tcPr>
            <w:tcW w:w="900" w:type="dxa"/>
            <w:vAlign w:val="bottom"/>
            <w:vMerge w:val="restart"/>
          </w:tcPr>
          <w:p>
            <w:pPr>
              <w:jc w:val="right"/>
              <w:ind w:right="43"/>
              <w:spacing w:after="0"/>
              <w:rPr>
                <w:sz w:val="20"/>
                <w:szCs w:val="20"/>
                <w:color w:val="auto"/>
              </w:rPr>
            </w:pPr>
            <w:r>
              <w:rPr>
                <w:rFonts w:ascii="Arial" w:cs="Arial" w:eastAsia="Arial" w:hAnsi="Arial"/>
                <w:sz w:val="15"/>
                <w:szCs w:val="15"/>
                <w:color w:val="auto"/>
              </w:rPr>
              <w:t>28,366</w:t>
            </w:r>
          </w:p>
        </w:tc>
        <w:tc>
          <w:tcPr>
            <w:tcW w:w="120" w:type="dxa"/>
            <w:vAlign w:val="bottom"/>
          </w:tcPr>
          <w:p>
            <w:pPr>
              <w:spacing w:after="0"/>
              <w:rPr>
                <w:sz w:val="23"/>
                <w:szCs w:val="23"/>
                <w:color w:val="auto"/>
              </w:rPr>
            </w:pPr>
          </w:p>
        </w:tc>
        <w:tc>
          <w:tcPr>
            <w:tcW w:w="1700" w:type="dxa"/>
            <w:vAlign w:val="bottom"/>
            <w:gridSpan w:val="2"/>
          </w:tcPr>
          <w:p>
            <w:pPr>
              <w:ind w:left="20"/>
              <w:spacing w:after="0"/>
              <w:rPr>
                <w:sz w:val="20"/>
                <w:szCs w:val="20"/>
                <w:color w:val="auto"/>
              </w:rPr>
            </w:pPr>
            <w:r>
              <w:rPr>
                <w:rFonts w:ascii="Arial" w:cs="Arial" w:eastAsia="Arial" w:hAnsi="Arial"/>
                <w:sz w:val="15"/>
                <w:szCs w:val="15"/>
                <w:color w:val="auto"/>
              </w:rPr>
              <w:t>Below market Lease</w:t>
            </w:r>
          </w:p>
        </w:tc>
        <w:tc>
          <w:tcPr>
            <w:tcW w:w="1340" w:type="dxa"/>
            <w:vAlign w:val="bottom"/>
            <w:gridSpan w:val="2"/>
            <w:vMerge w:val="restart"/>
          </w:tcPr>
          <w:p>
            <w:pPr>
              <w:ind w:left="20"/>
              <w:spacing w:after="0"/>
              <w:rPr>
                <w:sz w:val="20"/>
                <w:szCs w:val="20"/>
                <w:color w:val="auto"/>
              </w:rPr>
            </w:pPr>
            <w:r>
              <w:rPr>
                <w:rFonts w:ascii="Arial" w:cs="Arial" w:eastAsia="Arial" w:hAnsi="Arial"/>
                <w:sz w:val="15"/>
                <w:szCs w:val="15"/>
                <w:color w:val="auto"/>
              </w:rPr>
              <w:t>Other Asset, net</w:t>
            </w:r>
          </w:p>
        </w:tc>
        <w:tc>
          <w:tcPr>
            <w:tcW w:w="480" w:type="dxa"/>
            <w:vAlign w:val="bottom"/>
            <w:vMerge w:val="restart"/>
          </w:tcPr>
          <w:p>
            <w:pPr>
              <w:jc w:val="right"/>
              <w:ind w:right="283"/>
              <w:spacing w:after="0"/>
              <w:rPr>
                <w:sz w:val="20"/>
                <w:szCs w:val="20"/>
                <w:color w:val="auto"/>
              </w:rPr>
            </w:pPr>
            <w:r>
              <w:rPr>
                <w:rFonts w:ascii="Arial" w:cs="Arial" w:eastAsia="Arial" w:hAnsi="Arial"/>
                <w:sz w:val="15"/>
                <w:szCs w:val="15"/>
                <w:color w:val="auto"/>
              </w:rPr>
              <w:t>$</w:t>
            </w:r>
          </w:p>
        </w:tc>
        <w:tc>
          <w:tcPr>
            <w:tcW w:w="880" w:type="dxa"/>
            <w:vAlign w:val="bottom"/>
            <w:vMerge w:val="restart"/>
          </w:tcPr>
          <w:p>
            <w:pPr>
              <w:jc w:val="right"/>
              <w:ind w:right="23"/>
              <w:spacing w:after="0"/>
              <w:rPr>
                <w:sz w:val="20"/>
                <w:szCs w:val="20"/>
                <w:color w:val="auto"/>
              </w:rPr>
            </w:pPr>
            <w:r>
              <w:rPr>
                <w:rFonts w:ascii="Arial" w:cs="Arial" w:eastAsia="Arial" w:hAnsi="Arial"/>
                <w:sz w:val="15"/>
                <w:szCs w:val="15"/>
                <w:color w:val="auto"/>
              </w:rPr>
              <w:t>29,118</w:t>
            </w:r>
          </w:p>
        </w:tc>
        <w:tc>
          <w:tcPr>
            <w:tcW w:w="0" w:type="dxa"/>
            <w:vAlign w:val="bottom"/>
          </w:tcPr>
          <w:p>
            <w:pPr>
              <w:spacing w:after="0"/>
              <w:rPr>
                <w:sz w:val="1"/>
                <w:szCs w:val="1"/>
                <w:color w:val="auto"/>
              </w:rPr>
            </w:pPr>
          </w:p>
        </w:tc>
      </w:tr>
      <w:tr>
        <w:trPr>
          <w:trHeight w:val="113"/>
        </w:trPr>
        <w:tc>
          <w:tcPr>
            <w:tcW w:w="150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700" w:type="dxa"/>
            <w:vAlign w:val="bottom"/>
            <w:gridSpan w:val="2"/>
            <w:vMerge w:val="restart"/>
          </w:tcPr>
          <w:p>
            <w:pPr>
              <w:ind w:left="20"/>
              <w:spacing w:after="0"/>
              <w:rPr>
                <w:sz w:val="20"/>
                <w:szCs w:val="20"/>
                <w:color w:val="auto"/>
              </w:rPr>
            </w:pPr>
            <w:r>
              <w:rPr>
                <w:rFonts w:ascii="Arial" w:cs="Arial" w:eastAsia="Arial" w:hAnsi="Arial"/>
                <w:sz w:val="15"/>
                <w:szCs w:val="15"/>
                <w:color w:val="auto"/>
              </w:rPr>
              <w:t>intangible asset</w:t>
            </w:r>
          </w:p>
        </w:tc>
        <w:tc>
          <w:tcPr>
            <w:tcW w:w="134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00" w:type="dxa"/>
            <w:vAlign w:val="bottom"/>
            <w:gridSpan w:val="2"/>
            <w:vMerge w:val="continue"/>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3"/>
        </w:trPr>
        <w:tc>
          <w:tcPr>
            <w:tcW w:w="1500" w:type="dxa"/>
            <w:vAlign w:val="bottom"/>
            <w:gridSpan w:val="2"/>
          </w:tcPr>
          <w:p>
            <w:pPr>
              <w:ind w:left="20"/>
              <w:spacing w:after="0"/>
              <w:rPr>
                <w:sz w:val="20"/>
                <w:szCs w:val="20"/>
                <w:color w:val="auto"/>
              </w:rPr>
            </w:pPr>
            <w:r>
              <w:rPr>
                <w:rFonts w:ascii="Arial" w:cs="Arial" w:eastAsia="Arial" w:hAnsi="Arial"/>
                <w:sz w:val="15"/>
                <w:szCs w:val="15"/>
                <w:color w:val="auto"/>
              </w:rPr>
              <w:t>Other liabilities</w:t>
            </w:r>
          </w:p>
        </w:tc>
        <w:tc>
          <w:tcPr>
            <w:tcW w:w="480" w:type="dxa"/>
            <w:vAlign w:val="bottom"/>
          </w:tcPr>
          <w:p>
            <w:pPr>
              <w:jc w:val="right"/>
              <w:ind w:right="303"/>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ind w:right="43"/>
              <w:spacing w:after="0"/>
              <w:rPr>
                <w:sz w:val="20"/>
                <w:szCs w:val="20"/>
                <w:color w:val="auto"/>
              </w:rPr>
            </w:pPr>
            <w:r>
              <w:rPr>
                <w:rFonts w:ascii="Arial" w:cs="Arial" w:eastAsia="Arial" w:hAnsi="Arial"/>
                <w:sz w:val="15"/>
                <w:szCs w:val="15"/>
                <w:color w:val="auto"/>
              </w:rPr>
              <w:t>4,081</w:t>
            </w:r>
          </w:p>
        </w:tc>
        <w:tc>
          <w:tcPr>
            <w:tcW w:w="120" w:type="dxa"/>
            <w:vAlign w:val="bottom"/>
          </w:tcPr>
          <w:p>
            <w:pPr>
              <w:spacing w:after="0"/>
              <w:rPr>
                <w:sz w:val="24"/>
                <w:szCs w:val="24"/>
                <w:color w:val="auto"/>
              </w:rPr>
            </w:pPr>
          </w:p>
        </w:tc>
        <w:tc>
          <w:tcPr>
            <w:tcW w:w="1700" w:type="dxa"/>
            <w:vAlign w:val="bottom"/>
            <w:gridSpan w:val="2"/>
          </w:tcPr>
          <w:p>
            <w:pPr>
              <w:ind w:left="20"/>
              <w:spacing w:after="0"/>
              <w:rPr>
                <w:sz w:val="20"/>
                <w:szCs w:val="20"/>
                <w:color w:val="auto"/>
              </w:rPr>
            </w:pPr>
            <w:r>
              <w:rPr>
                <w:rFonts w:ascii="Arial" w:cs="Arial" w:eastAsia="Arial" w:hAnsi="Arial"/>
                <w:sz w:val="15"/>
                <w:szCs w:val="15"/>
                <w:color w:val="auto"/>
              </w:rPr>
              <w:t>Capital lease liabilities</w:t>
            </w:r>
          </w:p>
        </w:tc>
        <w:tc>
          <w:tcPr>
            <w:tcW w:w="1340" w:type="dxa"/>
            <w:vAlign w:val="bottom"/>
            <w:gridSpan w:val="2"/>
          </w:tcPr>
          <w:p>
            <w:pPr>
              <w:ind w:left="20"/>
              <w:spacing w:after="0"/>
              <w:rPr>
                <w:sz w:val="20"/>
                <w:szCs w:val="20"/>
                <w:color w:val="auto"/>
              </w:rPr>
            </w:pPr>
            <w:r>
              <w:rPr>
                <w:rFonts w:ascii="Arial" w:cs="Arial" w:eastAsia="Arial" w:hAnsi="Arial"/>
                <w:sz w:val="15"/>
                <w:szCs w:val="15"/>
                <w:color w:val="auto"/>
              </w:rPr>
              <w:t>Other Liabilities</w:t>
            </w:r>
          </w:p>
        </w:tc>
        <w:tc>
          <w:tcPr>
            <w:tcW w:w="480" w:type="dxa"/>
            <w:vAlign w:val="bottom"/>
          </w:tcPr>
          <w:p>
            <w:pPr>
              <w:jc w:val="right"/>
              <w:ind w:right="283"/>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4,098</w:t>
            </w:r>
          </w:p>
        </w:tc>
        <w:tc>
          <w:tcPr>
            <w:tcW w:w="0" w:type="dxa"/>
            <w:vAlign w:val="bottom"/>
          </w:tcPr>
          <w:p>
            <w:pPr>
              <w:spacing w:after="0"/>
              <w:rPr>
                <w:sz w:val="1"/>
                <w:szCs w:val="1"/>
                <w:color w:val="auto"/>
              </w:rPr>
            </w:pPr>
          </w:p>
        </w:tc>
      </w:tr>
      <w:tr>
        <w:trPr>
          <w:trHeight w:val="270"/>
        </w:trPr>
        <w:tc>
          <w:tcPr>
            <w:tcW w:w="1500" w:type="dxa"/>
            <w:vAlign w:val="bottom"/>
            <w:gridSpan w:val="2"/>
          </w:tcPr>
          <w:p>
            <w:pPr>
              <w:ind w:left="20"/>
              <w:spacing w:after="0"/>
              <w:rPr>
                <w:sz w:val="20"/>
                <w:szCs w:val="20"/>
                <w:color w:val="auto"/>
              </w:rPr>
            </w:pPr>
            <w:r>
              <w:rPr>
                <w:rFonts w:ascii="Arial" w:cs="Arial" w:eastAsia="Arial" w:hAnsi="Arial"/>
                <w:sz w:val="15"/>
                <w:szCs w:val="15"/>
                <w:color w:val="auto"/>
              </w:rPr>
              <w:t>Other liabilities</w:t>
            </w:r>
          </w:p>
        </w:tc>
        <w:tc>
          <w:tcPr>
            <w:tcW w:w="480" w:type="dxa"/>
            <w:vAlign w:val="bottom"/>
          </w:tcPr>
          <w:p>
            <w:pPr>
              <w:jc w:val="right"/>
              <w:ind w:right="303"/>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ind w:right="43"/>
              <w:spacing w:after="0"/>
              <w:rPr>
                <w:sz w:val="20"/>
                <w:szCs w:val="20"/>
                <w:color w:val="auto"/>
              </w:rPr>
            </w:pPr>
            <w:r>
              <w:rPr>
                <w:rFonts w:ascii="Arial" w:cs="Arial" w:eastAsia="Arial" w:hAnsi="Arial"/>
                <w:sz w:val="15"/>
                <w:szCs w:val="15"/>
                <w:color w:val="auto"/>
              </w:rPr>
              <w:t>24,222</w:t>
            </w:r>
          </w:p>
        </w:tc>
        <w:tc>
          <w:tcPr>
            <w:tcW w:w="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gridSpan w:val="2"/>
          </w:tcPr>
          <w:p>
            <w:pPr>
              <w:ind w:left="400"/>
              <w:spacing w:after="0"/>
              <w:rPr>
                <w:sz w:val="20"/>
                <w:szCs w:val="20"/>
                <w:color w:val="auto"/>
              </w:rPr>
            </w:pPr>
            <w:r>
              <w:rPr>
                <w:rFonts w:ascii="Arial" w:cs="Arial" w:eastAsia="Arial" w:hAnsi="Arial"/>
                <w:sz w:val="15"/>
                <w:szCs w:val="15"/>
                <w:color w:val="auto"/>
              </w:rPr>
              <w:t>n/a</w:t>
            </w: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-972185</wp:posOffset>
            </wp:positionV>
            <wp:extent cx="7246620" cy="2400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5">
                      <a:extLst>
                        <a:ext uri="{28A0092B-C50C-407E-A947-70E740481C1C}"/>
                      </a:extLst>
                    </a:blip>
                    <a:srcRect/>
                    <a:stretch>
                      <a:fillRect/>
                    </a:stretch>
                  </pic:blipFill>
                  <pic:spPr bwMode="auto">
                    <a:xfrm>
                      <a:off x="0" y="0"/>
                      <a:ext cx="7246620" cy="24003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-491490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-148590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-1391920</wp:posOffset>
            </wp:positionV>
            <wp:extent cx="7246620"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60" w:space="160"/>
            <w:col w:w="7400"/>
          </w:cols>
          <w:pgMar w:left="240" w:top="121" w:right="239" w:bottom="771" w:gutter="0" w:footer="0" w:header="0"/>
          <w:type w:val="continuous"/>
        </w:sect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Lease expense for finance and operating leases as included in our Consolidated Financial Statements are as follows:</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 xml:space="preserve">Lease expense </w:t>
      </w:r>
      <w:r>
        <w:rPr>
          <w:rFonts w:ascii="Arial" w:cs="Arial" w:eastAsia="Arial" w:hAnsi="Arial"/>
          <w:sz w:val="15"/>
          <w:szCs w:val="15"/>
          <w:color w:val="auto"/>
        </w:rPr>
        <w:t>(in thousands)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jc w:val="center"/>
              <w:ind w:right="203"/>
              <w:spacing w:after="0"/>
              <w:rPr>
                <w:sz w:val="20"/>
                <w:szCs w:val="20"/>
                <w:color w:val="auto"/>
              </w:rPr>
            </w:pPr>
            <w:r>
              <w:rPr>
                <w:rFonts w:ascii="Arial" w:cs="Arial" w:eastAsia="Arial" w:hAnsi="Arial"/>
                <w:sz w:val="15"/>
                <w:szCs w:val="15"/>
                <w:b w:val="1"/>
                <w:bCs w:val="1"/>
                <w:color w:val="auto"/>
                <w:w w:val="92"/>
              </w:rPr>
              <w:t>Year Ended</w:t>
            </w:r>
          </w:p>
        </w:tc>
      </w:tr>
      <w:tr>
        <w:trPr>
          <w:trHeight w:val="254"/>
        </w:trPr>
        <w:tc>
          <w:tcPr>
            <w:tcW w:w="4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center"/>
              <w:ind w:right="223"/>
              <w:spacing w:after="0"/>
              <w:rPr>
                <w:sz w:val="20"/>
                <w:szCs w:val="20"/>
                <w:color w:val="auto"/>
              </w:rPr>
            </w:pPr>
            <w:r>
              <w:rPr>
                <w:rFonts w:ascii="Arial" w:cs="Arial" w:eastAsia="Arial" w:hAnsi="Arial"/>
                <w:sz w:val="15"/>
                <w:szCs w:val="15"/>
                <w:b w:val="1"/>
                <w:bCs w:val="1"/>
                <w:color w:val="auto"/>
                <w:w w:val="92"/>
              </w:rPr>
              <w:t>December 31,</w:t>
            </w:r>
          </w:p>
        </w:tc>
      </w:tr>
      <w:tr>
        <w:trPr>
          <w:trHeight w:val="274"/>
        </w:trPr>
        <w:tc>
          <w:tcPr>
            <w:tcW w:w="4700" w:type="dxa"/>
            <w:vAlign w:val="bottom"/>
            <w:tcBorders>
              <w:bottom w:val="single" w:sz="8" w:color="auto"/>
            </w:tcBorders>
          </w:tcPr>
          <w:p>
            <w:pPr>
              <w:ind w:left="1980"/>
              <w:spacing w:after="0"/>
              <w:rPr>
                <w:sz w:val="20"/>
                <w:szCs w:val="20"/>
                <w:color w:val="auto"/>
              </w:rPr>
            </w:pPr>
            <w:r>
              <w:rPr>
                <w:rFonts w:ascii="Arial" w:cs="Arial" w:eastAsia="Arial" w:hAnsi="Arial"/>
                <w:sz w:val="15"/>
                <w:szCs w:val="15"/>
                <w:b w:val="1"/>
                <w:bCs w:val="1"/>
                <w:color w:val="auto"/>
              </w:rPr>
              <w:t>Description</w:t>
            </w:r>
          </w:p>
        </w:tc>
        <w:tc>
          <w:tcPr>
            <w:tcW w:w="120" w:type="dxa"/>
            <w:vAlign w:val="bottom"/>
          </w:tcPr>
          <w:p>
            <w:pPr>
              <w:spacing w:after="0"/>
              <w:rPr>
                <w:sz w:val="23"/>
                <w:szCs w:val="23"/>
                <w:color w:val="auto"/>
              </w:rPr>
            </w:pPr>
          </w:p>
        </w:tc>
        <w:tc>
          <w:tcPr>
            <w:tcW w:w="4680" w:type="dxa"/>
            <w:vAlign w:val="bottom"/>
            <w:tcBorders>
              <w:bottom w:val="single" w:sz="8" w:color="auto"/>
            </w:tcBorders>
          </w:tcPr>
          <w:p>
            <w:pPr>
              <w:ind w:left="1220"/>
              <w:spacing w:after="0"/>
              <w:rPr>
                <w:sz w:val="20"/>
                <w:szCs w:val="20"/>
                <w:color w:val="auto"/>
              </w:rPr>
            </w:pPr>
            <w:r>
              <w:rPr>
                <w:rFonts w:ascii="Arial" w:cs="Arial" w:eastAsia="Arial" w:hAnsi="Arial"/>
                <w:sz w:val="15"/>
                <w:szCs w:val="15"/>
                <w:b w:val="1"/>
                <w:bCs w:val="1"/>
                <w:color w:val="auto"/>
              </w:rPr>
              <w:t>Financial Statement Classification</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center"/>
              <w:ind w:right="223"/>
              <w:spacing w:after="0"/>
              <w:rPr>
                <w:sz w:val="20"/>
                <w:szCs w:val="20"/>
                <w:color w:val="auto"/>
              </w:rPr>
            </w:pPr>
            <w:r>
              <w:rPr>
                <w:rFonts w:ascii="Arial" w:cs="Arial" w:eastAsia="Arial" w:hAnsi="Arial"/>
                <w:sz w:val="15"/>
                <w:szCs w:val="15"/>
                <w:b w:val="1"/>
                <w:bCs w:val="1"/>
                <w:color w:val="auto"/>
                <w:w w:val="89"/>
              </w:rPr>
              <w:t>2019</w:t>
            </w:r>
          </w:p>
        </w:tc>
      </w:tr>
      <w:tr>
        <w:trPr>
          <w:trHeight w:val="264"/>
        </w:trPr>
        <w:tc>
          <w:tcPr>
            <w:tcW w:w="4820" w:type="dxa"/>
            <w:vAlign w:val="bottom"/>
            <w:gridSpan w:val="2"/>
          </w:tcPr>
          <w:p>
            <w:pPr>
              <w:ind w:left="40"/>
              <w:spacing w:after="0"/>
              <w:rPr>
                <w:sz w:val="20"/>
                <w:szCs w:val="20"/>
                <w:color w:val="auto"/>
              </w:rPr>
            </w:pPr>
            <w:r>
              <w:rPr>
                <w:rFonts w:ascii="Arial" w:cs="Arial" w:eastAsia="Arial" w:hAnsi="Arial"/>
                <w:sz w:val="15"/>
                <w:szCs w:val="15"/>
                <w:color w:val="auto"/>
              </w:rPr>
              <w:t>Finance lease expense</w:t>
            </w:r>
          </w:p>
        </w:tc>
        <w:tc>
          <w:tcPr>
            <w:tcW w:w="4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74"/>
        </w:trPr>
        <w:tc>
          <w:tcPr>
            <w:tcW w:w="482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Amortization of right-of-use assets</w:t>
            </w: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Interest expense</w:t>
            </w: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5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17</w:t>
            </w:r>
          </w:p>
        </w:tc>
      </w:tr>
      <w:tr>
        <w:trPr>
          <w:trHeight w:val="266"/>
        </w:trPr>
        <w:tc>
          <w:tcPr>
            <w:tcW w:w="4820" w:type="dxa"/>
            <w:vAlign w:val="bottom"/>
            <w:gridSpan w:val="2"/>
          </w:tcPr>
          <w:p>
            <w:pPr>
              <w:ind w:left="180"/>
              <w:spacing w:after="0"/>
              <w:rPr>
                <w:sz w:val="20"/>
                <w:szCs w:val="20"/>
                <w:color w:val="auto"/>
              </w:rPr>
            </w:pPr>
            <w:r>
              <w:rPr>
                <w:rFonts w:ascii="Arial" w:cs="Arial" w:eastAsia="Arial" w:hAnsi="Arial"/>
                <w:sz w:val="15"/>
                <w:szCs w:val="15"/>
                <w:color w:val="auto"/>
              </w:rPr>
              <w:t>Interest on lease liabilities</w:t>
            </w:r>
          </w:p>
        </w:tc>
        <w:tc>
          <w:tcPr>
            <w:tcW w:w="4800" w:type="dxa"/>
            <w:vAlign w:val="bottom"/>
            <w:gridSpan w:val="2"/>
          </w:tcPr>
          <w:p>
            <w:pPr>
              <w:ind w:left="20"/>
              <w:spacing w:after="0"/>
              <w:rPr>
                <w:sz w:val="20"/>
                <w:szCs w:val="20"/>
                <w:color w:val="auto"/>
              </w:rPr>
            </w:pPr>
            <w:r>
              <w:rPr>
                <w:rFonts w:ascii="Arial" w:cs="Arial" w:eastAsia="Arial" w:hAnsi="Arial"/>
                <w:sz w:val="15"/>
                <w:szCs w:val="15"/>
                <w:color w:val="auto"/>
              </w:rPr>
              <w:t>Interest expense</w:t>
            </w:r>
          </w:p>
        </w:tc>
        <w:tc>
          <w:tcPr>
            <w:tcW w:w="280" w:type="dxa"/>
            <w:vAlign w:val="bottom"/>
          </w:tcPr>
          <w:p>
            <w:pPr>
              <w:spacing w:after="0"/>
              <w:rPr>
                <w:sz w:val="23"/>
                <w:szCs w:val="23"/>
                <w:color w:val="auto"/>
              </w:rPr>
            </w:pPr>
          </w:p>
        </w:tc>
        <w:tc>
          <w:tcPr>
            <w:tcW w:w="1520" w:type="dxa"/>
            <w:vAlign w:val="bottom"/>
          </w:tcPr>
          <w:p>
            <w:pPr>
              <w:jc w:val="right"/>
              <w:ind w:right="23"/>
              <w:spacing w:after="0"/>
              <w:rPr>
                <w:sz w:val="20"/>
                <w:szCs w:val="20"/>
                <w:color w:val="auto"/>
              </w:rPr>
            </w:pPr>
            <w:r>
              <w:rPr>
                <w:rFonts w:ascii="Arial" w:cs="Arial" w:eastAsia="Arial" w:hAnsi="Arial"/>
                <w:sz w:val="15"/>
                <w:szCs w:val="15"/>
                <w:color w:val="auto"/>
              </w:rPr>
              <w:t>103</w:t>
            </w:r>
          </w:p>
        </w:tc>
      </w:tr>
      <w:tr>
        <w:trPr>
          <w:trHeight w:val="274"/>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Operating lease cost</w:t>
            </w: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96"/>
              </w:rPr>
              <w:t>General and administrative expense, Property operating and maintenance</w:t>
            </w:r>
          </w:p>
        </w:tc>
        <w:tc>
          <w:tcPr>
            <w:tcW w:w="28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3,474</w:t>
            </w:r>
          </w:p>
        </w:tc>
      </w:tr>
      <w:tr>
        <w:trPr>
          <w:trHeight w:val="266"/>
        </w:trPr>
        <w:tc>
          <w:tcPr>
            <w:tcW w:w="4820" w:type="dxa"/>
            <w:vAlign w:val="bottom"/>
            <w:tcBorders>
              <w:bottom w:val="single" w:sz="8" w:color="CCEEFF"/>
            </w:tcBorders>
            <w:gridSpan w:val="2"/>
          </w:tcPr>
          <w:p>
            <w:pPr>
              <w:ind w:left="40"/>
              <w:spacing w:after="0"/>
              <w:rPr>
                <w:sz w:val="20"/>
                <w:szCs w:val="20"/>
                <w:color w:val="auto"/>
              </w:rPr>
            </w:pPr>
            <w:r>
              <w:rPr>
                <w:rFonts w:ascii="Arial" w:cs="Arial" w:eastAsia="Arial" w:hAnsi="Arial"/>
                <w:sz w:val="15"/>
                <w:szCs w:val="15"/>
                <w:color w:val="auto"/>
              </w:rPr>
              <w:t>Variable lease cost</w:t>
            </w:r>
          </w:p>
        </w:tc>
        <w:tc>
          <w:tcPr>
            <w:tcW w:w="480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Property operating and maintenance</w:t>
            </w:r>
          </w:p>
        </w:tc>
        <w:tc>
          <w:tcPr>
            <w:tcW w:w="28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1,584</w:t>
            </w:r>
          </w:p>
        </w:tc>
      </w:tr>
      <w:tr>
        <w:trPr>
          <w:trHeight w:val="241"/>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b w:val="1"/>
                <w:bCs w:val="1"/>
                <w:color w:val="auto"/>
              </w:rPr>
              <w:t>Total lease expense</w:t>
            </w:r>
          </w:p>
        </w:tc>
        <w:tc>
          <w:tcPr>
            <w:tcW w:w="4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5,178</w:t>
            </w: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4"/>
          </w:tcPr>
          <w:p>
            <w:pPr>
              <w:jc w:val="right"/>
              <w:ind w:right="823"/>
              <w:spacing w:after="0"/>
              <w:rPr>
                <w:sz w:val="20"/>
                <w:szCs w:val="20"/>
                <w:color w:val="auto"/>
              </w:rPr>
            </w:pPr>
            <w:r>
              <w:rPr>
                <w:rFonts w:ascii="Arial" w:cs="Arial" w:eastAsia="Arial" w:hAnsi="Arial"/>
                <w:sz w:val="15"/>
                <w:szCs w:val="15"/>
                <w:b w:val="1"/>
                <w:bCs w:val="1"/>
                <w:color w:val="auto"/>
              </w:rPr>
              <w:t>Year Ended</w:t>
            </w:r>
          </w:p>
        </w:tc>
      </w:tr>
      <w:tr>
        <w:trPr>
          <w:trHeight w:val="169"/>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40"/>
              <w:spacing w:after="0" w:line="169" w:lineRule="exact"/>
              <w:rPr>
                <w:sz w:val="20"/>
                <w:szCs w:val="20"/>
                <w:color w:val="auto"/>
              </w:rPr>
            </w:pPr>
            <w:r>
              <w:rPr>
                <w:rFonts w:ascii="Arial" w:cs="Arial" w:eastAsia="Arial" w:hAnsi="Arial"/>
                <w:sz w:val="15"/>
                <w:szCs w:val="15"/>
                <w:b w:val="1"/>
                <w:bCs w:val="1"/>
                <w:color w:val="auto"/>
              </w:rPr>
              <w:t>December 31,</w:t>
            </w:r>
          </w:p>
        </w:tc>
        <w:tc>
          <w:tcPr>
            <w:tcW w:w="140" w:type="dxa"/>
            <w:vAlign w:val="bottom"/>
          </w:tcPr>
          <w:p>
            <w:pPr>
              <w:spacing w:after="0"/>
              <w:rPr>
                <w:sz w:val="14"/>
                <w:szCs w:val="14"/>
                <w:color w:val="auto"/>
              </w:rPr>
            </w:pPr>
          </w:p>
        </w:tc>
        <w:tc>
          <w:tcPr>
            <w:tcW w:w="1100" w:type="dxa"/>
            <w:vAlign w:val="bottom"/>
          </w:tcPr>
          <w:p>
            <w:pPr>
              <w:jc w:val="right"/>
              <w:ind w:right="103"/>
              <w:spacing w:after="0" w:line="169" w:lineRule="exact"/>
              <w:rPr>
                <w:sz w:val="20"/>
                <w:szCs w:val="20"/>
                <w:color w:val="auto"/>
              </w:rPr>
            </w:pPr>
            <w:r>
              <w:rPr>
                <w:rFonts w:ascii="Arial" w:cs="Arial" w:eastAsia="Arial" w:hAnsi="Arial"/>
                <w:sz w:val="15"/>
                <w:szCs w:val="15"/>
                <w:b w:val="1"/>
                <w:bCs w:val="1"/>
                <w:color w:val="auto"/>
                <w:w w:val="92"/>
              </w:rPr>
              <w:t>December 31,</w:t>
            </w:r>
          </w:p>
        </w:tc>
      </w:tr>
      <w:tr>
        <w:trPr>
          <w:trHeight w:val="202"/>
        </w:trPr>
        <w:tc>
          <w:tcPr>
            <w:tcW w:w="3780" w:type="dxa"/>
            <w:vAlign w:val="bottom"/>
            <w:tcBorders>
              <w:bottom w:val="single" w:sz="8" w:color="auto"/>
            </w:tcBorders>
          </w:tcPr>
          <w:p>
            <w:pPr>
              <w:ind w:left="1520"/>
              <w:spacing w:after="0"/>
              <w:rPr>
                <w:sz w:val="20"/>
                <w:szCs w:val="20"/>
                <w:color w:val="auto"/>
              </w:rPr>
            </w:pPr>
            <w:r>
              <w:rPr>
                <w:rFonts w:ascii="Arial" w:cs="Arial" w:eastAsia="Arial" w:hAnsi="Arial"/>
                <w:sz w:val="15"/>
                <w:szCs w:val="15"/>
                <w:b w:val="1"/>
                <w:bCs w:val="1"/>
                <w:color w:val="auto"/>
              </w:rPr>
              <w:t>Description</w:t>
            </w:r>
          </w:p>
        </w:tc>
        <w:tc>
          <w:tcPr>
            <w:tcW w:w="120" w:type="dxa"/>
            <w:vAlign w:val="bottom"/>
            <w:tcBorders>
              <w:bottom w:val="single" w:sz="8" w:color="CCEEFF"/>
            </w:tcBorders>
          </w:tcPr>
          <w:p>
            <w:pPr>
              <w:spacing w:after="0"/>
              <w:rPr>
                <w:sz w:val="17"/>
                <w:szCs w:val="17"/>
                <w:color w:val="auto"/>
              </w:rPr>
            </w:pPr>
          </w:p>
        </w:tc>
        <w:tc>
          <w:tcPr>
            <w:tcW w:w="4800" w:type="dxa"/>
            <w:vAlign w:val="bottom"/>
            <w:tcBorders>
              <w:bottom w:val="single" w:sz="8" w:color="auto"/>
            </w:tcBorders>
          </w:tcPr>
          <w:p>
            <w:pPr>
              <w:ind w:left="1280"/>
              <w:spacing w:after="0"/>
              <w:rPr>
                <w:sz w:val="20"/>
                <w:szCs w:val="20"/>
                <w:color w:val="auto"/>
              </w:rPr>
            </w:pPr>
            <w:r>
              <w:rPr>
                <w:rFonts w:ascii="Arial" w:cs="Arial" w:eastAsia="Arial" w:hAnsi="Arial"/>
                <w:sz w:val="15"/>
                <w:szCs w:val="15"/>
                <w:b w:val="1"/>
                <w:bCs w:val="1"/>
                <w:color w:val="auto"/>
              </w:rPr>
              <w:t>Financial Statement Classification</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2018</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2017</w:t>
            </w:r>
          </w:p>
        </w:tc>
      </w:tr>
      <w:tr>
        <w:trPr>
          <w:trHeight w:val="268"/>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Capital lease expense</w:t>
            </w:r>
          </w:p>
        </w:tc>
        <w:tc>
          <w:tcPr>
            <w:tcW w:w="4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6"/>
        </w:trPr>
        <w:tc>
          <w:tcPr>
            <w:tcW w:w="3900" w:type="dxa"/>
            <w:vAlign w:val="bottom"/>
            <w:gridSpan w:val="2"/>
          </w:tcPr>
          <w:p>
            <w:pPr>
              <w:ind w:left="40"/>
              <w:spacing w:after="0"/>
              <w:rPr>
                <w:sz w:val="20"/>
                <w:szCs w:val="20"/>
                <w:color w:val="auto"/>
              </w:rPr>
            </w:pPr>
            <w:r>
              <w:rPr>
                <w:rFonts w:ascii="Arial" w:cs="Arial" w:eastAsia="Arial" w:hAnsi="Arial"/>
                <w:sz w:val="15"/>
                <w:szCs w:val="15"/>
                <w:color w:val="auto"/>
              </w:rPr>
              <w:t>Amortization of lease</w:t>
            </w:r>
          </w:p>
        </w:tc>
        <w:tc>
          <w:tcPr>
            <w:tcW w:w="4920" w:type="dxa"/>
            <w:vAlign w:val="bottom"/>
            <w:gridSpan w:val="2"/>
          </w:tcPr>
          <w:p>
            <w:pPr>
              <w:ind w:left="20"/>
              <w:spacing w:after="0"/>
              <w:rPr>
                <w:sz w:val="20"/>
                <w:szCs w:val="20"/>
                <w:color w:val="auto"/>
              </w:rPr>
            </w:pPr>
            <w:r>
              <w:rPr>
                <w:rFonts w:ascii="Arial" w:cs="Arial" w:eastAsia="Arial" w:hAnsi="Arial"/>
                <w:sz w:val="15"/>
                <w:szCs w:val="15"/>
                <w:color w:val="auto"/>
              </w:rPr>
              <w:t>Interest expense</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16</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w:t>
            </w:r>
          </w:p>
        </w:tc>
      </w:tr>
      <w:tr>
        <w:trPr>
          <w:trHeight w:val="274"/>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Interest on lease liabilities</w:t>
            </w:r>
          </w:p>
        </w:tc>
        <w:tc>
          <w:tcPr>
            <w:tcW w:w="49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Interest expense</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r>
      <w:tr>
        <w:trPr>
          <w:trHeight w:val="266"/>
        </w:trPr>
        <w:tc>
          <w:tcPr>
            <w:tcW w:w="3900" w:type="dxa"/>
            <w:vAlign w:val="bottom"/>
            <w:gridSpan w:val="2"/>
          </w:tcPr>
          <w:p>
            <w:pPr>
              <w:ind w:left="40"/>
              <w:spacing w:after="0"/>
              <w:rPr>
                <w:sz w:val="20"/>
                <w:szCs w:val="20"/>
                <w:color w:val="auto"/>
              </w:rPr>
            </w:pPr>
            <w:r>
              <w:rPr>
                <w:rFonts w:ascii="Arial" w:cs="Arial" w:eastAsia="Arial" w:hAnsi="Arial"/>
                <w:sz w:val="15"/>
                <w:szCs w:val="15"/>
                <w:color w:val="auto"/>
              </w:rPr>
              <w:t>Operating lease expense</w:t>
            </w:r>
          </w:p>
        </w:tc>
        <w:tc>
          <w:tcPr>
            <w:tcW w:w="4920" w:type="dxa"/>
            <w:vAlign w:val="bottom"/>
            <w:gridSpan w:val="2"/>
          </w:tcPr>
          <w:p>
            <w:pPr>
              <w:ind w:left="20"/>
              <w:spacing w:after="0"/>
              <w:rPr>
                <w:sz w:val="20"/>
                <w:szCs w:val="20"/>
                <w:color w:val="auto"/>
              </w:rPr>
            </w:pPr>
            <w:r>
              <w:rPr>
                <w:rFonts w:ascii="Arial" w:cs="Arial" w:eastAsia="Arial" w:hAnsi="Arial"/>
                <w:sz w:val="15"/>
                <w:szCs w:val="15"/>
                <w:color w:val="auto"/>
                <w:w w:val="99"/>
              </w:rPr>
              <w:t>General and administrative expense, Property operating and maintenance</w:t>
            </w:r>
          </w:p>
        </w:tc>
        <w:tc>
          <w:tcPr>
            <w:tcW w:w="14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3,310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3"/>
              <w:spacing w:after="0"/>
              <w:rPr>
                <w:sz w:val="20"/>
                <w:szCs w:val="20"/>
                <w:color w:val="auto"/>
              </w:rPr>
            </w:pPr>
            <w:r>
              <w:rPr>
                <w:rFonts w:ascii="Arial" w:cs="Arial" w:eastAsia="Arial" w:hAnsi="Arial"/>
                <w:sz w:val="15"/>
                <w:szCs w:val="15"/>
                <w:color w:val="auto"/>
              </w:rPr>
              <w:t>3,303</w:t>
            </w:r>
          </w:p>
        </w:tc>
      </w:tr>
      <w:tr>
        <w:trPr>
          <w:trHeight w:val="270"/>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Below market ground lease amortization expense</w:t>
            </w:r>
          </w:p>
        </w:tc>
        <w:tc>
          <w:tcPr>
            <w:tcW w:w="49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Property operating and maintenance</w:t>
            </w: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821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1,017</w:t>
            </w:r>
          </w:p>
        </w:tc>
      </w:tr>
      <w:tr>
        <w:trPr>
          <w:trHeight w:val="241"/>
        </w:trPr>
        <w:tc>
          <w:tcPr>
            <w:tcW w:w="3900" w:type="dxa"/>
            <w:vAlign w:val="bottom"/>
            <w:gridSpan w:val="2"/>
          </w:tcPr>
          <w:p>
            <w:pPr>
              <w:ind w:left="40"/>
              <w:spacing w:after="0"/>
              <w:rPr>
                <w:sz w:val="20"/>
                <w:szCs w:val="20"/>
                <w:color w:val="auto"/>
              </w:rPr>
            </w:pPr>
            <w:r>
              <w:rPr>
                <w:rFonts w:ascii="Arial" w:cs="Arial" w:eastAsia="Arial" w:hAnsi="Arial"/>
                <w:sz w:val="15"/>
                <w:szCs w:val="15"/>
                <w:b w:val="1"/>
                <w:bCs w:val="1"/>
                <w:color w:val="auto"/>
              </w:rPr>
              <w:t>Total lease expense</w:t>
            </w:r>
          </w:p>
        </w:tc>
        <w:tc>
          <w:tcPr>
            <w:tcW w:w="4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4,251</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4,320</w:t>
            </w: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771" w:gutter="0" w:footer="0" w:header="0"/>
          <w:type w:val="continuous"/>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- 42</w:t>
      </w:r>
    </w:p>
    <w:p>
      <w:pPr>
        <w:sectPr>
          <w:pgSz w:w="11900" w:h="16838" w:orient="portrait"/>
          <w:cols w:equalWidth="0" w:num="1">
            <w:col w:w="11420"/>
          </w:cols>
          <w:pgMar w:left="240" w:top="121" w:right="239" w:bottom="771" w:gutter="0" w:footer="0" w:header="0"/>
          <w:type w:val="continuous"/>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2018, we acquired 50 percent of a land parcel that was previously subject to a ground lease at one of our California communities for $8.0 million. As a result of the transaction, we wrote off $1.1 million of the gross carrying amount of the ground lease intangible and $0.3 million of the related accumulated amortization. The $0.8 million net write off is included within the Property operating and maintenance expenses in our Consolidated Statements of Operations for the year ended December 31,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Lease term, discount rates and additional information for finance and operating leases are as follows:</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Lease term and discount rate</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9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December 31, 2019</w:t>
            </w:r>
          </w:p>
        </w:tc>
      </w:tr>
      <w:tr>
        <w:trPr>
          <w:trHeight w:val="268"/>
        </w:trPr>
        <w:tc>
          <w:tcPr>
            <w:tcW w:w="9900" w:type="dxa"/>
            <w:vAlign w:val="bottom"/>
            <w:shd w:val="clear" w:color="auto" w:fill="CCEEFF"/>
          </w:tcPr>
          <w:p>
            <w:pPr>
              <w:ind w:left="40"/>
              <w:spacing w:after="0"/>
              <w:rPr>
                <w:sz w:val="20"/>
                <w:szCs w:val="20"/>
                <w:color w:val="auto"/>
              </w:rPr>
            </w:pPr>
            <w:r>
              <w:rPr>
                <w:rFonts w:ascii="Arial" w:cs="Arial" w:eastAsia="Arial" w:hAnsi="Arial"/>
                <w:sz w:val="15"/>
                <w:szCs w:val="15"/>
                <w:color w:val="auto"/>
              </w:rPr>
              <w:t>Weighted-average remaining lease terms (years)</w:t>
            </w:r>
          </w:p>
        </w:tc>
        <w:tc>
          <w:tcPr>
            <w:tcW w:w="1520" w:type="dxa"/>
            <w:vAlign w:val="bottom"/>
            <w:shd w:val="clear" w:color="auto" w:fill="CCEEFF"/>
          </w:tcPr>
          <w:p>
            <w:pPr>
              <w:spacing w:after="0"/>
              <w:rPr>
                <w:sz w:val="23"/>
                <w:szCs w:val="23"/>
                <w:color w:val="auto"/>
              </w:rPr>
            </w:pPr>
          </w:p>
        </w:tc>
      </w:tr>
      <w:tr>
        <w:trPr>
          <w:trHeight w:val="266"/>
        </w:trPr>
        <w:tc>
          <w:tcPr>
            <w:tcW w:w="9900" w:type="dxa"/>
            <w:vAlign w:val="bottom"/>
          </w:tcPr>
          <w:p>
            <w:pPr>
              <w:ind w:left="180"/>
              <w:spacing w:after="0"/>
              <w:rPr>
                <w:sz w:val="20"/>
                <w:szCs w:val="20"/>
                <w:color w:val="auto"/>
              </w:rPr>
            </w:pPr>
            <w:r>
              <w:rPr>
                <w:rFonts w:ascii="Arial" w:cs="Arial" w:eastAsia="Arial" w:hAnsi="Arial"/>
                <w:sz w:val="15"/>
                <w:szCs w:val="15"/>
                <w:color w:val="auto"/>
              </w:rPr>
              <w:t>Finance lease</w:t>
            </w:r>
          </w:p>
        </w:tc>
        <w:tc>
          <w:tcPr>
            <w:tcW w:w="1520" w:type="dxa"/>
            <w:vAlign w:val="bottom"/>
          </w:tcPr>
          <w:p>
            <w:pPr>
              <w:jc w:val="right"/>
              <w:ind w:right="83"/>
              <w:spacing w:after="0"/>
              <w:rPr>
                <w:sz w:val="20"/>
                <w:szCs w:val="20"/>
                <w:color w:val="auto"/>
              </w:rPr>
            </w:pPr>
            <w:r>
              <w:rPr>
                <w:rFonts w:ascii="Arial" w:cs="Arial" w:eastAsia="Arial" w:hAnsi="Arial"/>
                <w:sz w:val="15"/>
                <w:szCs w:val="15"/>
                <w:color w:val="auto"/>
              </w:rPr>
              <w:t>4.50</w:t>
            </w:r>
          </w:p>
        </w:tc>
      </w:tr>
      <w:tr>
        <w:trPr>
          <w:trHeight w:val="274"/>
        </w:trPr>
        <w:tc>
          <w:tcPr>
            <w:tcW w:w="99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Operating lease</w:t>
            </w:r>
          </w:p>
        </w:tc>
        <w:tc>
          <w:tcPr>
            <w:tcW w:w="152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27.15</w:t>
            </w:r>
          </w:p>
        </w:tc>
      </w:tr>
      <w:tr>
        <w:trPr>
          <w:trHeight w:val="266"/>
        </w:trPr>
        <w:tc>
          <w:tcPr>
            <w:tcW w:w="9900" w:type="dxa"/>
            <w:vAlign w:val="bottom"/>
          </w:tcPr>
          <w:p>
            <w:pPr>
              <w:ind w:left="40"/>
              <w:spacing w:after="0"/>
              <w:rPr>
                <w:sz w:val="20"/>
                <w:szCs w:val="20"/>
                <w:color w:val="auto"/>
              </w:rPr>
            </w:pPr>
            <w:r>
              <w:rPr>
                <w:rFonts w:ascii="Arial" w:cs="Arial" w:eastAsia="Arial" w:hAnsi="Arial"/>
                <w:sz w:val="15"/>
                <w:szCs w:val="15"/>
                <w:color w:val="auto"/>
              </w:rPr>
              <w:t>Weighted-average discount rate</w:t>
            </w:r>
          </w:p>
        </w:tc>
        <w:tc>
          <w:tcPr>
            <w:tcW w:w="1520" w:type="dxa"/>
            <w:vAlign w:val="bottom"/>
          </w:tcPr>
          <w:p>
            <w:pPr>
              <w:spacing w:after="0"/>
              <w:rPr>
                <w:sz w:val="23"/>
                <w:szCs w:val="23"/>
                <w:color w:val="auto"/>
              </w:rPr>
            </w:pPr>
          </w:p>
        </w:tc>
      </w:tr>
      <w:tr>
        <w:trPr>
          <w:trHeight w:val="274"/>
        </w:trPr>
        <w:tc>
          <w:tcPr>
            <w:tcW w:w="99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Finance lease</w:t>
            </w: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w:t>
            </w:r>
          </w:p>
        </w:tc>
      </w:tr>
      <w:tr>
        <w:trPr>
          <w:trHeight w:val="262"/>
        </w:trPr>
        <w:tc>
          <w:tcPr>
            <w:tcW w:w="9900" w:type="dxa"/>
            <w:vAlign w:val="bottom"/>
          </w:tcPr>
          <w:p>
            <w:pPr>
              <w:ind w:left="180"/>
              <w:spacing w:after="0"/>
              <w:rPr>
                <w:sz w:val="20"/>
                <w:szCs w:val="20"/>
                <w:color w:val="auto"/>
              </w:rPr>
            </w:pPr>
            <w:r>
              <w:rPr>
                <w:rFonts w:ascii="Arial" w:cs="Arial" w:eastAsia="Arial" w:hAnsi="Arial"/>
                <w:sz w:val="15"/>
                <w:szCs w:val="15"/>
                <w:color w:val="auto"/>
              </w:rPr>
              <w:t>Operating lease</w:t>
            </w:r>
          </w:p>
        </w:tc>
        <w:tc>
          <w:tcPr>
            <w:tcW w:w="1520" w:type="dxa"/>
            <w:vAlign w:val="bottom"/>
          </w:tcPr>
          <w:p>
            <w:pPr>
              <w:jc w:val="right"/>
              <w:spacing w:after="0"/>
              <w:rPr>
                <w:sz w:val="20"/>
                <w:szCs w:val="20"/>
                <w:color w:val="auto"/>
              </w:rPr>
            </w:pPr>
            <w:r>
              <w:rPr>
                <w:rFonts w:ascii="Arial" w:cs="Arial" w:eastAsia="Arial" w:hAnsi="Arial"/>
                <w:sz w:val="15"/>
                <w:szCs w:val="15"/>
                <w:color w:val="auto"/>
              </w:rPr>
              <w:t>4.15%</w:t>
            </w:r>
          </w:p>
        </w:tc>
      </w:tr>
    </w:tbl>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760" w:type="dxa"/>
            <w:vAlign w:val="bottom"/>
          </w:tcPr>
          <w:p>
            <w:pPr>
              <w:ind w:left="40"/>
              <w:spacing w:after="0"/>
              <w:rPr>
                <w:sz w:val="20"/>
                <w:szCs w:val="20"/>
                <w:color w:val="auto"/>
              </w:rPr>
            </w:pPr>
            <w:r>
              <w:rPr>
                <w:rFonts w:ascii="Arial" w:cs="Arial" w:eastAsia="Arial" w:hAnsi="Arial"/>
                <w:sz w:val="15"/>
                <w:szCs w:val="15"/>
                <w:b w:val="1"/>
                <w:bCs w:val="1"/>
                <w:color w:val="auto"/>
              </w:rPr>
              <w:t xml:space="preserve">Other Information </w:t>
            </w:r>
            <w:r>
              <w:rPr>
                <w:rFonts w:ascii="Arial" w:cs="Arial" w:eastAsia="Arial" w:hAnsi="Arial"/>
                <w:sz w:val="15"/>
                <w:szCs w:val="15"/>
                <w:color w:val="auto"/>
              </w:rPr>
              <w:t>(in thousands)</w:t>
            </w: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5"/>
                <w:szCs w:val="15"/>
                <w:b w:val="1"/>
                <w:bCs w:val="1"/>
                <w:color w:val="auto"/>
                <w:w w:val="92"/>
              </w:rPr>
              <w:t>Year Ended</w:t>
            </w: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r>
      <w:tr>
        <w:trPr>
          <w:trHeight w:val="264"/>
        </w:trPr>
        <w:tc>
          <w:tcPr>
            <w:tcW w:w="6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gridSpan w:val="2"/>
          </w:tcPr>
          <w:p>
            <w:pPr>
              <w:ind w:left="20"/>
              <w:spacing w:after="0"/>
              <w:rPr>
                <w:sz w:val="20"/>
                <w:szCs w:val="20"/>
                <w:color w:val="auto"/>
              </w:rPr>
            </w:pPr>
            <w:r>
              <w:rPr>
                <w:rFonts w:ascii="Arial" w:cs="Arial" w:eastAsia="Arial" w:hAnsi="Arial"/>
                <w:sz w:val="15"/>
                <w:szCs w:val="15"/>
                <w:b w:val="1"/>
                <w:bCs w:val="1"/>
                <w:color w:val="auto"/>
              </w:rPr>
              <w:t>December 31, 2019</w:t>
            </w:r>
          </w:p>
        </w:tc>
        <w:tc>
          <w:tcPr>
            <w:tcW w:w="120" w:type="dxa"/>
            <w:vAlign w:val="bottom"/>
          </w:tcPr>
          <w:p>
            <w:pPr>
              <w:spacing w:after="0"/>
              <w:rPr>
                <w:sz w:val="22"/>
                <w:szCs w:val="22"/>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1"/>
              </w:rPr>
              <w:t>December 31, 2018</w:t>
            </w:r>
          </w:p>
        </w:tc>
        <w:tc>
          <w:tcPr>
            <w:tcW w:w="100" w:type="dxa"/>
            <w:vAlign w:val="bottom"/>
          </w:tcPr>
          <w:p>
            <w:pPr>
              <w:spacing w:after="0"/>
              <w:rPr>
                <w:sz w:val="22"/>
                <w:szCs w:val="22"/>
                <w:color w:val="auto"/>
              </w:rPr>
            </w:pPr>
          </w:p>
        </w:tc>
        <w:tc>
          <w:tcPr>
            <w:tcW w:w="1360" w:type="dxa"/>
            <w:vAlign w:val="bottom"/>
          </w:tcPr>
          <w:p>
            <w:pPr>
              <w:jc w:val="right"/>
              <w:ind w:right="43"/>
              <w:spacing w:after="0"/>
              <w:rPr>
                <w:sz w:val="20"/>
                <w:szCs w:val="20"/>
                <w:color w:val="auto"/>
              </w:rPr>
            </w:pPr>
            <w:r>
              <w:rPr>
                <w:rFonts w:ascii="Arial" w:cs="Arial" w:eastAsia="Arial" w:hAnsi="Arial"/>
                <w:sz w:val="15"/>
                <w:szCs w:val="15"/>
                <w:b w:val="1"/>
                <w:bCs w:val="1"/>
                <w:color w:val="auto"/>
                <w:w w:val="90"/>
              </w:rPr>
              <w:t>December 31, 2017</w:t>
            </w:r>
          </w:p>
        </w:tc>
      </w:tr>
      <w:tr>
        <w:trPr>
          <w:trHeight w:val="268"/>
        </w:trPr>
        <w:tc>
          <w:tcPr>
            <w:tcW w:w="67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Cash paid for amounts included in the measurement of lease liabilities</w:t>
            </w:r>
          </w:p>
        </w:tc>
        <w:tc>
          <w:tcPr>
            <w:tcW w:w="120" w:type="dxa"/>
            <w:vAlign w:val="bottom"/>
            <w:tcBorders>
              <w:top w:val="single" w:sz="8" w:color="auto"/>
            </w:tcBorders>
            <w:shd w:val="clear" w:color="auto" w:fill="CCEEFF"/>
          </w:tcPr>
          <w:p>
            <w:pPr>
              <w:spacing w:after="0"/>
              <w:rPr>
                <w:sz w:val="23"/>
                <w:szCs w:val="23"/>
                <w:color w:val="auto"/>
              </w:rPr>
            </w:pPr>
          </w:p>
        </w:tc>
        <w:tc>
          <w:tcPr>
            <w:tcW w:w="13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r>
      <w:tr>
        <w:trPr>
          <w:trHeight w:val="266"/>
        </w:trPr>
        <w:tc>
          <w:tcPr>
            <w:tcW w:w="6760" w:type="dxa"/>
            <w:vAlign w:val="bottom"/>
          </w:tcPr>
          <w:p>
            <w:pPr>
              <w:ind w:left="180"/>
              <w:spacing w:after="0"/>
              <w:rPr>
                <w:sz w:val="20"/>
                <w:szCs w:val="20"/>
                <w:color w:val="auto"/>
              </w:rPr>
            </w:pPr>
            <w:r>
              <w:rPr>
                <w:rFonts w:ascii="Arial" w:cs="Arial" w:eastAsia="Arial" w:hAnsi="Arial"/>
                <w:sz w:val="15"/>
                <w:szCs w:val="15"/>
                <w:color w:val="auto"/>
              </w:rPr>
              <w:t>Operating Cash Flow from Operating leases</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ind w:right="43"/>
              <w:spacing w:after="0"/>
              <w:rPr>
                <w:sz w:val="20"/>
                <w:szCs w:val="20"/>
                <w:color w:val="auto"/>
              </w:rPr>
            </w:pPr>
            <w:r>
              <w:rPr>
                <w:rFonts w:ascii="Arial" w:cs="Arial" w:eastAsia="Arial" w:hAnsi="Arial"/>
                <w:sz w:val="15"/>
                <w:szCs w:val="15"/>
                <w:color w:val="auto"/>
              </w:rPr>
              <w:t>2,199</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ind w:right="43"/>
              <w:spacing w:after="0"/>
              <w:rPr>
                <w:sz w:val="20"/>
                <w:szCs w:val="20"/>
                <w:color w:val="auto"/>
              </w:rPr>
            </w:pPr>
            <w:r>
              <w:rPr>
                <w:rFonts w:ascii="Arial" w:cs="Arial" w:eastAsia="Arial" w:hAnsi="Arial"/>
                <w:sz w:val="15"/>
                <w:szCs w:val="15"/>
                <w:color w:val="auto"/>
              </w:rPr>
              <w:t>3,340</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ind w:right="23"/>
              <w:spacing w:after="0"/>
              <w:rPr>
                <w:sz w:val="20"/>
                <w:szCs w:val="20"/>
                <w:color w:val="auto"/>
              </w:rPr>
            </w:pPr>
            <w:r>
              <w:rPr>
                <w:rFonts w:ascii="Arial" w:cs="Arial" w:eastAsia="Arial" w:hAnsi="Arial"/>
                <w:sz w:val="15"/>
                <w:szCs w:val="15"/>
                <w:color w:val="auto"/>
              </w:rPr>
              <w:t>3,182</w:t>
            </w:r>
          </w:p>
        </w:tc>
      </w:tr>
      <w:tr>
        <w:trPr>
          <w:trHeight w:val="270"/>
        </w:trPr>
        <w:tc>
          <w:tcPr>
            <w:tcW w:w="67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Financing Cash Flow from Finance leases</w:t>
            </w:r>
          </w:p>
        </w:tc>
        <w:tc>
          <w:tcPr>
            <w:tcW w:w="1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120</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120</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121</w:t>
            </w:r>
          </w:p>
        </w:tc>
      </w:tr>
      <w:tr>
        <w:trPr>
          <w:trHeight w:val="241"/>
        </w:trPr>
        <w:tc>
          <w:tcPr>
            <w:tcW w:w="6760" w:type="dxa"/>
            <w:vAlign w:val="bottom"/>
          </w:tcPr>
          <w:p>
            <w:pPr>
              <w:ind w:left="180"/>
              <w:spacing w:after="0"/>
              <w:rPr>
                <w:sz w:val="20"/>
                <w:szCs w:val="20"/>
                <w:color w:val="auto"/>
              </w:rPr>
            </w:pPr>
            <w:r>
              <w:rPr>
                <w:rFonts w:ascii="Arial" w:cs="Arial" w:eastAsia="Arial" w:hAnsi="Arial"/>
                <w:sz w:val="14"/>
                <w:szCs w:val="14"/>
                <w:b w:val="1"/>
                <w:bCs w:val="1"/>
                <w:color w:val="auto"/>
              </w:rPr>
              <w:t>Total Cash paid on lease liabilities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2,319</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3,460</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3,303</w:t>
            </w:r>
          </w:p>
        </w:tc>
      </w:tr>
      <w:tr>
        <w:trPr>
          <w:trHeight w:val="20"/>
        </w:trPr>
        <w:tc>
          <w:tcPr>
            <w:tcW w:w="6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the year ended December 31, 2019, we have an additional executive office space operating lease for $2.9 million which will commence in January 2020 with a lease term of seven years.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Accounting</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not the lessor for any finance leases as of December 31, 2019. Over 95 percent of our operating leases where we are the lessor are either month to month or for a time period not to exceed one year. As of the reporting date, future minimum lease payments would not exceed twelve months. Similarly, over 95 percent of our investment property, net on the Consolidated Balance Sheets, and related depreciation amounts relate to assets whereby we are the lessor under an operating lease.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Related Party Transactions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Lease of Executive Offices. </w:t>
      </w:r>
      <w:r>
        <w:rPr>
          <w:rFonts w:ascii="Arial" w:cs="Arial" w:eastAsia="Arial" w:hAnsi="Arial"/>
          <w:sz w:val="17"/>
          <w:szCs w:val="17"/>
          <w:color w:val="auto"/>
        </w:rPr>
        <w:t>Gary A. Shiffman, together with certain of his family members, indirectly owns an equity interest of approximately 28.1 percent</w:t>
      </w:r>
      <w:r>
        <w:rPr>
          <w:rFonts w:ascii="Arial" w:cs="Arial" w:eastAsia="Arial" w:hAnsi="Arial"/>
          <w:sz w:val="17"/>
          <w:szCs w:val="17"/>
          <w:i w:val="1"/>
          <w:iCs w:val="1"/>
          <w:color w:val="auto"/>
        </w:rPr>
        <w:t xml:space="preserve"> </w:t>
      </w:r>
      <w:r>
        <w:rPr>
          <w:rFonts w:ascii="Arial" w:cs="Arial" w:eastAsia="Arial" w:hAnsi="Arial"/>
          <w:sz w:val="17"/>
          <w:szCs w:val="17"/>
          <w:color w:val="auto"/>
        </w:rPr>
        <w:t>in American Center LLC, the entity from which we lease office space for our principal executive offices. Each of Brian M. Hermelin, Ronald A. Klein and Arthur A. Weiss indirectly owns a less than one percent interest in American Center LLC. Mr. Shiffman is our Chief Executive Officer and Chairman of the Board. Each of Mr. Hermelin, Mr. Klein and Mr. Weiss is a director of the Company. Under this agreement, we lease approximately 103,100 rentable square feet of permanent space. The initial term of the lease is until October 31, 2026, and the average gross base rent is $18.95 per square foot until October 31, 2020 with graduated rental increases thereafter. Each of Mr. Shiffman, Mr. Hermelin, Mr. Klein and Mr. Weiss may have a conflict of interest with respect to his obligations as our officer and/or director and his ownership interest in American Center LLC.</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Use of Airplane</w:t>
      </w:r>
      <w:r>
        <w:rPr>
          <w:rFonts w:ascii="Arial" w:cs="Arial" w:eastAsia="Arial" w:hAnsi="Arial"/>
          <w:sz w:val="18"/>
          <w:szCs w:val="18"/>
          <w:color w:val="auto"/>
        </w:rPr>
        <w:t>. Gary A. Shiffman is the beneficial owner of an airplane that we use from time to time for business purposes. During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 we paid $0.4 million for the use of the airplane. Mr. Shiffman may have a conflict of interest with respect to his obligations as our officer and director and his ownership interest in the airplane.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Telephone Services</w:t>
      </w:r>
      <w:r>
        <w:rPr>
          <w:rFonts w:ascii="Arial" w:cs="Arial" w:eastAsia="Arial" w:hAnsi="Arial"/>
          <w:sz w:val="18"/>
          <w:szCs w:val="18"/>
          <w:color w:val="auto"/>
        </w:rPr>
        <w:t>. Brian M. Hermelin is a principal and a beneficial owner of an entity that installs and maintains emergency telephone systems at our</w:t>
      </w:r>
      <w:r>
        <w:rPr>
          <w:rFonts w:ascii="Arial" w:cs="Arial" w:eastAsia="Arial" w:hAnsi="Arial"/>
          <w:sz w:val="18"/>
          <w:szCs w:val="18"/>
          <w:i w:val="1"/>
          <w:iCs w:val="1"/>
          <w:color w:val="auto"/>
        </w:rPr>
        <w:t xml:space="preserve"> </w:t>
      </w:r>
      <w:r>
        <w:rPr>
          <w:rFonts w:ascii="Arial" w:cs="Arial" w:eastAsia="Arial" w:hAnsi="Arial"/>
          <w:sz w:val="18"/>
          <w:szCs w:val="18"/>
          <w:color w:val="auto"/>
        </w:rPr>
        <w:t>Properties. During the year ended December 31, 2019, we paid $0.2 million for these services. Mr. Hermelin may have a conflict of interest with respect to his obligations as our director and his position with and ownership interest in the provider of these services.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- 43</w:t>
      </w:r>
    </w:p>
    <w:p>
      <w:pPr>
        <w:sectPr>
          <w:pgSz w:w="11900" w:h="16838" w:orient="portrait"/>
          <w:cols w:equalWidth="0" w:num="1">
            <w:col w:w="11420"/>
          </w:cols>
          <w:pgMar w:left="240" w:top="121"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Legal Counsel</w:t>
      </w:r>
      <w:r>
        <w:rPr>
          <w:rFonts w:ascii="Arial" w:cs="Arial" w:eastAsia="Arial" w:hAnsi="Arial"/>
          <w:sz w:val="16"/>
          <w:szCs w:val="16"/>
          <w:color w:val="auto"/>
        </w:rPr>
        <w:t>. During 2017-2019, Jaffe, Raitt, Heuer, &amp; Weiss, Professional Corporation acted as our general counsel and represented us in various matters.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Arthur A. Weiss is the Chairman of the Board of Directors and a shareholder of such firm. We incurred legal fees and expenses owed to Jaffe, Raitt, Heuer, &amp;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Weiss of approximately $11.1 million, $7.1 million and $5.0 million in the years ended December 31, 2019, 2018 and 2017, respectively.</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Tax Consequences Upon Sale of Properties. </w:t>
      </w:r>
      <w:r>
        <w:rPr>
          <w:rFonts w:ascii="Arial" w:cs="Arial" w:eastAsia="Arial" w:hAnsi="Arial"/>
          <w:sz w:val="16"/>
          <w:szCs w:val="16"/>
          <w:color w:val="auto"/>
        </w:rPr>
        <w:t>Gary A. Shiffman holds limited partnership interests in the Operating Partnership which were received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the contribution of properties from partnerships previously affiliated with him. Prior to any redemption of these limited partnership interests for our common stock, Mr. Shiffman will have tax consequences different from those on us and our public stockholders upon the sale of any of these partnerships. Therefore, we and Mr. Shiffman may have different objectives regarding the appropriate pricing and timing of any sale of those properties.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Subsequent Events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Subsequent to the quarter ended December 31, 2019, we acquired one MH community located in East Falmouth, Massachusetts for $13.5 million, containing 230 RV sites. In conjunction with the acquisition, the Operating Partnership created a new class of OP units named Series E preferred OP units. As of February 13, 2020, 90,000 Series E preferred OP units were outstanding. The Series E preferred OP units provide for quarterly distributions on the $100 per unit issue price of 5.3 percent per year until January 9, 2022, and 5.5 percent per year thereafter. Subject to certain limitations, each Series E Preferred Unit is exchangeable at any time after the first anniversary of its issuance date into that number of shares of the Company’s common stock equal to the quotient obtained by dividing $100.00 by $145.00 (as such ratio is subject to adjustment for certain capital events).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13, 2020, the Operating Partnership’s partnership agreement was amended to revise the terms of 270,000 of the operating partnership’s outstanding 1,283,819 Aspen preferred OP units. With respect to those 270,000 units, the automatic redemption date was extended to January 2, 2034 (as compared to January 2, 2024 for the other Aspen preferred OP units) and the annual distribution rate was reduced to 3.8 percent (as compared to a rate determined by a formula, currently 6.5 percent, for the other Aspen preferred OP units).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have evaluated our Consolidated Financial Statements for subsequent events through the date that this Form 10-K was issued.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- 44</w:t>
      </w:r>
    </w:p>
    <w:p>
      <w:pPr>
        <w:sectPr>
          <w:pgSz w:w="11900" w:h="16838" w:orient="portrait"/>
          <w:cols w:equalWidth="0" w:num="1">
            <w:col w:w="11420"/>
          </w:cols>
          <w:pgMar w:left="240" w:top="121"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AND ACCUMULATED DEPRECIATION, SCHEDULE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(amounts in thousands)</w:t>
      </w:r>
    </w:p>
    <w:p>
      <w:pPr>
        <w:spacing w:after="0" w:line="352" w:lineRule="exact"/>
        <w:rPr>
          <w:sz w:val="20"/>
          <w:szCs w:val="20"/>
          <w:color w:val="auto"/>
        </w:rPr>
      </w:pPr>
    </w:p>
    <w:tbl>
      <w:tblPr>
        <w:tblLayout w:type="fixed"/>
        <w:tblInd w:w="244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0"/>
              </w:rPr>
              <w:t>Costs Capitalized</w:t>
            </w: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Subsequent to</w:t>
            </w: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rPr>
              <w:t>Encumbrance</w:t>
            </w:r>
          </w:p>
        </w:tc>
        <w:tc>
          <w:tcPr>
            <w:tcW w:w="14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Initial Cost to</w:t>
            </w:r>
          </w:p>
        </w:tc>
        <w:tc>
          <w:tcPr>
            <w:tcW w:w="17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Acquisition</w:t>
            </w:r>
          </w:p>
        </w:tc>
        <w:tc>
          <w:tcPr>
            <w:tcW w:w="1920" w:type="dxa"/>
            <w:vAlign w:val="bottom"/>
          </w:tcPr>
          <w:p>
            <w:pPr>
              <w:jc w:val="center"/>
              <w:ind w:left="268"/>
              <w:spacing w:after="0" w:line="158" w:lineRule="exact"/>
              <w:rPr>
                <w:sz w:val="20"/>
                <w:szCs w:val="20"/>
                <w:color w:val="auto"/>
              </w:rPr>
            </w:pPr>
            <w:r>
              <w:rPr>
                <w:rFonts w:ascii="Arial" w:cs="Arial" w:eastAsia="Arial" w:hAnsi="Arial"/>
                <w:sz w:val="14"/>
                <w:szCs w:val="14"/>
                <w:b w:val="1"/>
                <w:bCs w:val="1"/>
                <w:color w:val="auto"/>
                <w:w w:val="94"/>
              </w:rPr>
              <w:t>Gross Amount Carried at</w:t>
            </w:r>
          </w:p>
        </w:tc>
        <w:tc>
          <w:tcPr>
            <w:tcW w:w="0" w:type="dxa"/>
            <w:vAlign w:val="bottom"/>
          </w:tcPr>
          <w:p>
            <w:pPr>
              <w:spacing w:after="0"/>
              <w:rPr>
                <w:sz w:val="1"/>
                <w:szCs w:val="1"/>
                <w:color w:val="auto"/>
              </w:rPr>
            </w:pPr>
          </w:p>
        </w:tc>
      </w:tr>
      <w:tr>
        <w:trPr>
          <w:trHeight w:val="191"/>
        </w:trPr>
        <w:tc>
          <w:tcPr>
            <w:tcW w:w="1160" w:type="dxa"/>
            <w:vAlign w:val="bottom"/>
            <w:vMerge w:val="continue"/>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Company</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3"/>
              </w:rPr>
              <w:t>(Improvements)</w:t>
            </w:r>
          </w:p>
        </w:tc>
        <w:tc>
          <w:tcPr>
            <w:tcW w:w="1920" w:type="dxa"/>
            <w:vAlign w:val="bottom"/>
          </w:tcPr>
          <w:p>
            <w:pPr>
              <w:jc w:val="center"/>
              <w:ind w:left="288"/>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0</wp:posOffset>
            </wp:positionV>
            <wp:extent cx="43224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9">
                      <a:extLst>
                        <a:ext uri="{28A0092B-C50C-407E-A947-70E740481C1C}"/>
                      </a:extLst>
                    </a:blip>
                    <a:srcRect/>
                    <a:stretch>
                      <a:fillRect/>
                    </a:stretch>
                  </pic:blipFill>
                  <pic:spPr bwMode="auto">
                    <a:xfrm>
                      <a:off x="0" y="0"/>
                      <a:ext cx="4322445" cy="8890"/>
                    </a:xfrm>
                    <a:prstGeom prst="rect">
                      <a:avLst/>
                    </a:prstGeom>
                    <a:noFill/>
                  </pic:spPr>
                </pic:pic>
              </a:graphicData>
            </a:graphic>
          </wp:anchor>
        </w:drawing>
      </w:r>
    </w:p>
    <w:p>
      <w:pPr>
        <w:jc w:val="right"/>
        <w:ind w:right="120"/>
        <w:spacing w:after="0"/>
        <w:rPr>
          <w:sz w:val="20"/>
          <w:szCs w:val="20"/>
          <w:color w:val="auto"/>
        </w:rPr>
      </w:pPr>
      <w:r>
        <w:rPr>
          <w:rFonts w:ascii="Arial" w:cs="Arial" w:eastAsia="Arial" w:hAnsi="Arial"/>
          <w:sz w:val="14"/>
          <w:szCs w:val="14"/>
          <w:b w:val="1"/>
          <w:bCs w:val="1"/>
          <w:color w:val="auto"/>
        </w:rPr>
        <w:t>Acquired</w:t>
      </w:r>
    </w:p>
    <w:p>
      <w:pPr>
        <w:sectPr>
          <w:pgSz w:w="11900" w:h="16838" w:orient="portrait"/>
          <w:cols w:equalWidth="0" w:num="1">
            <w:col w:w="11420"/>
          </w:cols>
          <w:pgMar w:left="240" w:top="121" w:right="239" w:bottom="1440" w:gutter="0" w:footer="0" w:header="0"/>
        </w:sectPr>
      </w:pP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Depreciable</w:t>
            </w:r>
          </w:p>
        </w:tc>
        <w:tc>
          <w:tcPr>
            <w:tcW w:w="540" w:type="dxa"/>
            <w:vAlign w:val="bottom"/>
          </w:tcPr>
          <w:p>
            <w:pPr>
              <w:spacing w:after="0"/>
              <w:rPr>
                <w:sz w:val="14"/>
                <w:szCs w:val="14"/>
                <w:color w:val="auto"/>
              </w:rPr>
            </w:pPr>
          </w:p>
        </w:tc>
      </w:tr>
      <w:tr>
        <w:trPr>
          <w:trHeight w:val="198"/>
        </w:trPr>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8"/>
              </w:rPr>
              <w:t>Property Name</w:t>
            </w:r>
          </w:p>
        </w:tc>
        <w:tc>
          <w:tcPr>
            <w:tcW w:w="100" w:type="dxa"/>
            <w:vAlign w:val="bottom"/>
          </w:tcPr>
          <w:p>
            <w:pPr>
              <w:spacing w:after="0"/>
              <w:rPr>
                <w:sz w:val="17"/>
                <w:szCs w:val="17"/>
                <w:color w:val="auto"/>
              </w:rPr>
            </w:pPr>
          </w:p>
        </w:tc>
        <w:tc>
          <w:tcPr>
            <w:tcW w:w="9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Location</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Group</w:t>
            </w:r>
          </w:p>
        </w:tc>
        <w:tc>
          <w:tcPr>
            <w:tcW w:w="120" w:type="dxa"/>
            <w:vAlign w:val="bottom"/>
          </w:tcPr>
          <w:p>
            <w:pPr>
              <w:spacing w:after="0"/>
              <w:rPr>
                <w:sz w:val="17"/>
                <w:szCs w:val="17"/>
                <w:color w:val="auto"/>
              </w:rPr>
            </w:pPr>
          </w:p>
        </w:tc>
        <w:tc>
          <w:tcPr>
            <w:tcW w:w="6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Land</w:t>
            </w:r>
          </w:p>
        </w:tc>
        <w:tc>
          <w:tcPr>
            <w:tcW w:w="120" w:type="dxa"/>
            <w:vAlign w:val="bottom"/>
          </w:tcPr>
          <w:p>
            <w:pPr>
              <w:spacing w:after="0"/>
              <w:rPr>
                <w:sz w:val="17"/>
                <w:szCs w:val="17"/>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Assets</w:t>
            </w:r>
          </w:p>
        </w:tc>
        <w:tc>
          <w:tcPr>
            <w:tcW w:w="120" w:type="dxa"/>
            <w:vAlign w:val="bottom"/>
          </w:tcPr>
          <w:p>
            <w:pPr>
              <w:spacing w:after="0"/>
              <w:rPr>
                <w:sz w:val="17"/>
                <w:szCs w:val="17"/>
                <w:color w:val="auto"/>
              </w:rPr>
            </w:pP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Land</w:t>
            </w:r>
          </w:p>
        </w:tc>
      </w:tr>
      <w:tr>
        <w:trPr>
          <w:trHeight w:val="150"/>
        </w:trPr>
        <w:tc>
          <w:tcPr>
            <w:tcW w:w="1180" w:type="dxa"/>
            <w:vAlign w:val="bottom"/>
            <w:gridSpan w:val="2"/>
          </w:tcPr>
          <w:p>
            <w:pPr>
              <w:ind w:left="40"/>
              <w:spacing w:after="0" w:line="151" w:lineRule="exact"/>
              <w:rPr>
                <w:sz w:val="20"/>
                <w:szCs w:val="20"/>
                <w:color w:val="auto"/>
              </w:rPr>
            </w:pPr>
            <w:r>
              <w:rPr>
                <w:rFonts w:ascii="Arial" w:cs="Arial" w:eastAsia="Arial" w:hAnsi="Arial"/>
                <w:sz w:val="14"/>
                <w:szCs w:val="14"/>
                <w:color w:val="auto"/>
              </w:rPr>
              <w:t>49’er Village RV</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96"/>
        </w:trPr>
        <w:tc>
          <w:tcPr>
            <w:tcW w:w="1180" w:type="dxa"/>
            <w:vAlign w:val="bottom"/>
            <w:gridSpan w:val="2"/>
          </w:tcPr>
          <w:p>
            <w:pPr>
              <w:ind w:left="40"/>
              <w:spacing w:after="0"/>
              <w:rPr>
                <w:sz w:val="20"/>
                <w:szCs w:val="20"/>
                <w:color w:val="auto"/>
              </w:rPr>
            </w:pPr>
            <w:r>
              <w:rPr>
                <w:rFonts w:ascii="Arial" w:cs="Arial" w:eastAsia="Arial" w:hAnsi="Arial"/>
                <w:sz w:val="14"/>
                <w:szCs w:val="14"/>
                <w:color w:val="auto"/>
              </w:rPr>
              <w:t>Resort</w:t>
            </w:r>
          </w:p>
        </w:tc>
        <w:tc>
          <w:tcPr>
            <w:tcW w:w="1060" w:type="dxa"/>
            <w:vAlign w:val="bottom"/>
            <w:gridSpan w:val="2"/>
          </w:tcPr>
          <w:p>
            <w:pPr>
              <w:ind w:left="40"/>
              <w:spacing w:after="0"/>
              <w:rPr>
                <w:sz w:val="20"/>
                <w:szCs w:val="20"/>
                <w:color w:val="auto"/>
              </w:rPr>
            </w:pPr>
            <w:r>
              <w:rPr>
                <w:rFonts w:ascii="Arial" w:cs="Arial" w:eastAsia="Arial" w:hAnsi="Arial"/>
                <w:sz w:val="14"/>
                <w:szCs w:val="14"/>
                <w:color w:val="auto"/>
              </w:rPr>
              <w:t>Plymouth, CA</w:t>
            </w:r>
          </w:p>
        </w:tc>
        <w:tc>
          <w:tcPr>
            <w:tcW w:w="580" w:type="dxa"/>
            <w:vAlign w:val="bottom"/>
            <w:gridSpan w:val="2"/>
          </w:tcPr>
          <w:p>
            <w:pPr>
              <w:jc w:val="center"/>
              <w:ind w:right="40"/>
              <w:spacing w:after="0"/>
              <w:rPr>
                <w:sz w:val="20"/>
                <w:szCs w:val="20"/>
                <w:color w:val="auto"/>
              </w:rPr>
            </w:pPr>
            <w:r>
              <w:rPr>
                <w:rFonts w:ascii="Arial" w:cs="Arial" w:eastAsia="Arial" w:hAnsi="Arial"/>
                <w:sz w:val="14"/>
                <w:szCs w:val="14"/>
                <w:color w:val="auto"/>
                <w:w w:val="98"/>
              </w:rPr>
              <w:t>C</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2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$ 2,180</w:t>
            </w:r>
          </w:p>
        </w:tc>
        <w:tc>
          <w:tcPr>
            <w:tcW w:w="12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  10,710</w:t>
            </w:r>
          </w:p>
        </w:tc>
        <w:tc>
          <w:tcPr>
            <w:tcW w:w="120" w:type="dxa"/>
            <w:vAlign w:val="bottom"/>
          </w:tcPr>
          <w:p>
            <w:pPr>
              <w:spacing w:after="0"/>
              <w:rPr>
                <w:sz w:val="17"/>
                <w:szCs w:val="17"/>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   —</w:t>
            </w:r>
          </w:p>
        </w:tc>
      </w:tr>
      <w:tr>
        <w:trPr>
          <w:trHeight w:val="155"/>
        </w:trPr>
        <w:tc>
          <w:tcPr>
            <w:tcW w:w="118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Academy / West</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96"/>
        </w:trPr>
        <w:tc>
          <w:tcPr>
            <w:tcW w:w="1180" w:type="dxa"/>
            <w:vAlign w:val="bottom"/>
            <w:gridSpan w:val="2"/>
          </w:tcPr>
          <w:p>
            <w:pPr>
              <w:ind w:left="40"/>
              <w:spacing w:after="0"/>
              <w:rPr>
                <w:sz w:val="20"/>
                <w:szCs w:val="20"/>
                <w:color w:val="auto"/>
              </w:rPr>
            </w:pPr>
            <w:r>
              <w:rPr>
                <w:rFonts w:ascii="Arial" w:cs="Arial" w:eastAsia="Arial" w:hAnsi="Arial"/>
                <w:sz w:val="14"/>
                <w:szCs w:val="14"/>
                <w:color w:val="auto"/>
              </w:rPr>
              <w:t>Point</w:t>
            </w:r>
          </w:p>
        </w:tc>
        <w:tc>
          <w:tcPr>
            <w:tcW w:w="1060" w:type="dxa"/>
            <w:vAlign w:val="bottom"/>
            <w:gridSpan w:val="2"/>
          </w:tcPr>
          <w:p>
            <w:pPr>
              <w:ind w:left="40"/>
              <w:spacing w:after="0"/>
              <w:rPr>
                <w:sz w:val="20"/>
                <w:szCs w:val="20"/>
                <w:color w:val="auto"/>
              </w:rPr>
            </w:pPr>
            <w:r>
              <w:rPr>
                <w:rFonts w:ascii="Arial" w:cs="Arial" w:eastAsia="Arial" w:hAnsi="Arial"/>
                <w:sz w:val="14"/>
                <w:szCs w:val="14"/>
                <w:color w:val="auto"/>
              </w:rPr>
              <w:t>Canton, MI</w:t>
            </w:r>
          </w:p>
        </w:tc>
        <w:tc>
          <w:tcPr>
            <w:tcW w:w="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7"/>
                <w:szCs w:val="17"/>
                <w:color w:val="auto"/>
              </w:rPr>
            </w:pPr>
          </w:p>
        </w:tc>
        <w:tc>
          <w:tcPr>
            <w:tcW w:w="52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1,485</w:t>
            </w:r>
          </w:p>
        </w:tc>
        <w:tc>
          <w:tcPr>
            <w:tcW w:w="12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14,278</w:t>
            </w:r>
          </w:p>
        </w:tc>
        <w:tc>
          <w:tcPr>
            <w:tcW w:w="120" w:type="dxa"/>
            <w:vAlign w:val="bottom"/>
          </w:tcPr>
          <w:p>
            <w:pPr>
              <w:spacing w:after="0"/>
              <w:rPr>
                <w:sz w:val="17"/>
                <w:szCs w:val="17"/>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55"/>
        </w:trPr>
        <w:tc>
          <w:tcPr>
            <w:tcW w:w="118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Adirondack</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49"/>
        </w:trPr>
        <w:tc>
          <w:tcPr>
            <w:tcW w:w="11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Gateway RV</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61"/>
        </w:trPr>
        <w:tc>
          <w:tcPr>
            <w:tcW w:w="1180" w:type="dxa"/>
            <w:vAlign w:val="bottom"/>
            <w:gridSpan w:val="2"/>
          </w:tcPr>
          <w:p>
            <w:pPr>
              <w:ind w:left="40"/>
              <w:spacing w:after="0"/>
              <w:rPr>
                <w:sz w:val="20"/>
                <w:szCs w:val="20"/>
                <w:color w:val="auto"/>
              </w:rPr>
            </w:pPr>
            <w:r>
              <w:rPr>
                <w:rFonts w:ascii="Arial" w:cs="Arial" w:eastAsia="Arial" w:hAnsi="Arial"/>
                <w:sz w:val="14"/>
                <w:szCs w:val="14"/>
                <w:color w:val="auto"/>
              </w:rPr>
              <w:t>Resort &amp;</w:t>
            </w:r>
          </w:p>
        </w:tc>
        <w:tc>
          <w:tcPr>
            <w:tcW w:w="1060" w:type="dxa"/>
            <w:vAlign w:val="bottom"/>
            <w:gridSpan w:val="2"/>
          </w:tcPr>
          <w:p>
            <w:pPr>
              <w:ind w:left="40"/>
              <w:spacing w:after="0"/>
              <w:rPr>
                <w:sz w:val="20"/>
                <w:szCs w:val="20"/>
                <w:color w:val="auto"/>
              </w:rPr>
            </w:pPr>
            <w:r>
              <w:rPr>
                <w:rFonts w:ascii="Arial" w:cs="Arial" w:eastAsia="Arial" w:hAnsi="Arial"/>
                <w:sz w:val="14"/>
                <w:szCs w:val="14"/>
                <w:color w:val="auto"/>
              </w:rPr>
              <w:t>Gansevoort,</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-295275</wp:posOffset>
            </wp:positionV>
            <wp:extent cx="7246620" cy="411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0">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-749935</wp:posOffset>
            </wp:positionV>
            <wp:extent cx="7246620" cy="2317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1">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Depreciable</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Depreciable</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4"/>
                <w:szCs w:val="14"/>
                <w:color w:val="auto"/>
              </w:rPr>
            </w:pPr>
          </w:p>
        </w:tc>
      </w:tr>
      <w:tr>
        <w:trPr>
          <w:trHeight w:val="198"/>
        </w:trPr>
        <w:tc>
          <w:tcPr>
            <w:tcW w:w="140" w:type="dxa"/>
            <w:vAlign w:val="bottom"/>
          </w:tcPr>
          <w:p>
            <w:pPr>
              <w:spacing w:after="0"/>
              <w:rPr>
                <w:sz w:val="17"/>
                <w:szCs w:val="17"/>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Assets</w:t>
            </w:r>
          </w:p>
        </w:tc>
        <w:tc>
          <w:tcPr>
            <w:tcW w:w="720" w:type="dxa"/>
            <w:vAlign w:val="bottom"/>
            <w:gridSpan w:val="2"/>
          </w:tcPr>
          <w:p>
            <w:pPr>
              <w:ind w:left="160"/>
              <w:spacing w:after="0"/>
              <w:rPr>
                <w:sz w:val="20"/>
                <w:szCs w:val="20"/>
                <w:color w:val="auto"/>
              </w:rPr>
            </w:pPr>
            <w:r>
              <w:rPr>
                <w:rFonts w:ascii="Arial" w:cs="Arial" w:eastAsia="Arial" w:hAnsi="Arial"/>
                <w:sz w:val="14"/>
                <w:szCs w:val="14"/>
                <w:b w:val="1"/>
                <w:bCs w:val="1"/>
                <w:color w:val="auto"/>
              </w:rPr>
              <w:t>Land</w:t>
            </w: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2"/>
              </w:rPr>
              <w:t>Assets</w:t>
            </w:r>
          </w:p>
        </w:tc>
        <w:tc>
          <w:tcPr>
            <w:tcW w:w="74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Depreciation</w:t>
            </w:r>
          </w:p>
        </w:tc>
        <w:tc>
          <w:tcPr>
            <w:tcW w:w="340" w:type="dxa"/>
            <w:vAlign w:val="bottom"/>
          </w:tcPr>
          <w:p>
            <w:pPr>
              <w:ind w:left="40"/>
              <w:spacing w:after="0"/>
              <w:rPr>
                <w:sz w:val="20"/>
                <w:szCs w:val="20"/>
                <w:color w:val="auto"/>
              </w:rPr>
            </w:pPr>
            <w:r>
              <w:rPr>
                <w:rFonts w:ascii="Arial" w:cs="Arial" w:eastAsia="Arial" w:hAnsi="Arial"/>
                <w:sz w:val="14"/>
                <w:szCs w:val="14"/>
                <w:b w:val="1"/>
                <w:bCs w:val="1"/>
                <w:color w:val="auto"/>
                <w:w w:val="92"/>
              </w:rPr>
              <w:t>Date</w:t>
            </w:r>
          </w:p>
        </w:tc>
      </w:tr>
      <w:tr>
        <w:trPr>
          <w:trHeight w:val="346"/>
        </w:trPr>
        <w:tc>
          <w:tcPr>
            <w:tcW w:w="1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2,252</w:t>
            </w:r>
          </w:p>
        </w:tc>
        <w:tc>
          <w:tcPr>
            <w:tcW w:w="100" w:type="dxa"/>
            <w:vAlign w:val="bottom"/>
          </w:tcPr>
          <w:p>
            <w:pPr>
              <w:spacing w:after="0"/>
              <w:rPr>
                <w:sz w:val="24"/>
                <w:szCs w:val="24"/>
                <w:color w:val="auto"/>
              </w:rPr>
            </w:pPr>
          </w:p>
        </w:tc>
        <w:tc>
          <w:tcPr>
            <w:tcW w:w="6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  2,180</w:t>
            </w:r>
          </w:p>
        </w:tc>
        <w:tc>
          <w:tcPr>
            <w:tcW w:w="100" w:type="dxa"/>
            <w:vAlign w:val="bottom"/>
          </w:tcPr>
          <w:p>
            <w:pPr>
              <w:spacing w:after="0"/>
              <w:rPr>
                <w:sz w:val="24"/>
                <w:szCs w:val="24"/>
                <w:color w:val="auto"/>
              </w:rPr>
            </w:pPr>
          </w:p>
        </w:tc>
        <w:tc>
          <w:tcPr>
            <w:tcW w:w="7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  12,962</w:t>
            </w:r>
          </w:p>
        </w:tc>
        <w:tc>
          <w:tcPr>
            <w:tcW w:w="100" w:type="dxa"/>
            <w:vAlign w:val="bottom"/>
          </w:tcPr>
          <w:p>
            <w:pPr>
              <w:spacing w:after="0"/>
              <w:rPr>
                <w:sz w:val="24"/>
                <w:szCs w:val="24"/>
                <w:color w:val="auto"/>
              </w:rPr>
            </w:pPr>
          </w:p>
        </w:tc>
        <w:tc>
          <w:tcPr>
            <w:tcW w:w="6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99"/>
              </w:rPr>
              <w:t>$ 15,142</w:t>
            </w:r>
          </w:p>
        </w:tc>
        <w:tc>
          <w:tcPr>
            <w:tcW w:w="100" w:type="dxa"/>
            <w:vAlign w:val="bottom"/>
          </w:tcPr>
          <w:p>
            <w:pPr>
              <w:spacing w:after="0"/>
              <w:rPr>
                <w:sz w:val="24"/>
                <w:szCs w:val="24"/>
                <w:color w:val="auto"/>
              </w:rPr>
            </w:pPr>
          </w:p>
        </w:tc>
        <w:tc>
          <w:tcPr>
            <w:tcW w:w="20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(1,251)</w:t>
            </w:r>
          </w:p>
        </w:tc>
        <w:tc>
          <w:tcPr>
            <w:tcW w:w="120" w:type="dxa"/>
            <w:vAlign w:val="bottom"/>
          </w:tcPr>
          <w:p>
            <w:pPr>
              <w:spacing w:after="0"/>
              <w:rPr>
                <w:sz w:val="24"/>
                <w:szCs w:val="24"/>
                <w:color w:val="auto"/>
              </w:rPr>
            </w:pPr>
          </w:p>
        </w:tc>
        <w:tc>
          <w:tcPr>
            <w:tcW w:w="34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w w:val="89"/>
              </w:rPr>
              <w:t>2017</w:t>
            </w:r>
          </w:p>
        </w:tc>
      </w:tr>
      <w:tr>
        <w:trPr>
          <w:trHeight w:val="351"/>
        </w:trPr>
        <w:tc>
          <w:tcPr>
            <w:tcW w:w="140" w:type="dxa"/>
            <w:vAlign w:val="bottom"/>
          </w:tcPr>
          <w:p>
            <w:pPr>
              <w:spacing w:after="0"/>
              <w:rPr>
                <w:sz w:val="24"/>
                <w:szCs w:val="24"/>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9,496</w:t>
            </w:r>
          </w:p>
        </w:tc>
        <w:tc>
          <w:tcPr>
            <w:tcW w:w="10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1,485</w:t>
            </w:r>
          </w:p>
        </w:tc>
        <w:tc>
          <w:tcPr>
            <w:tcW w:w="10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23,774</w:t>
            </w:r>
          </w:p>
        </w:tc>
        <w:tc>
          <w:tcPr>
            <w:tcW w:w="100" w:type="dxa"/>
            <w:vAlign w:val="bottom"/>
          </w:tcPr>
          <w:p>
            <w:pPr>
              <w:spacing w:after="0"/>
              <w:rPr>
                <w:sz w:val="24"/>
                <w:szCs w:val="24"/>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25,259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(12,715)</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2000</w:t>
            </w:r>
          </w:p>
        </w:tc>
      </w:tr>
    </w:tbl>
    <w:p>
      <w:pPr>
        <w:spacing w:after="0" w:line="20" w:lineRule="exact"/>
        <w:rPr>
          <w:sz w:val="20"/>
          <w:szCs w:val="20"/>
          <w:color w:val="auto"/>
        </w:rPr>
      </w:pPr>
      <w:r>
        <w:rPr>
          <w:sz w:val="20"/>
          <w:szCs w:val="20"/>
          <w:color w:val="auto"/>
        </w:rPr>
        <w:br w:type="column"/>
      </w:r>
    </w:p>
    <w:p>
      <w:pPr>
        <w:ind w:left="440" w:hanging="238"/>
        <w:spacing w:after="0" w:line="226" w:lineRule="auto"/>
        <w:tabs>
          <w:tab w:leader="none" w:pos="440" w:val="left"/>
        </w:tabs>
        <w:numPr>
          <w:ilvl w:val="0"/>
          <w:numId w:val="40"/>
        </w:numPr>
        <w:rPr>
          <w:rFonts w:ascii="Arial" w:cs="Arial" w:eastAsia="Arial" w:hAnsi="Arial"/>
          <w:sz w:val="14"/>
          <w:szCs w:val="14"/>
          <w:b w:val="1"/>
          <w:bCs w:val="1"/>
          <w:color w:val="auto"/>
        </w:rPr>
      </w:pPr>
      <w:r>
        <w:rPr>
          <w:rFonts w:ascii="Arial" w:cs="Arial" w:eastAsia="Arial" w:hAnsi="Arial"/>
          <w:sz w:val="14"/>
          <w:szCs w:val="14"/>
          <w:b w:val="1"/>
          <w:bCs w:val="1"/>
          <w:color w:val="auto"/>
        </w:rPr>
        <w:t>or</w:t>
      </w:r>
    </w:p>
    <w:p>
      <w:pPr>
        <w:spacing w:after="0"/>
        <w:rPr>
          <w:rFonts w:ascii="Arial" w:cs="Arial" w:eastAsia="Arial" w:hAnsi="Arial"/>
          <w:sz w:val="14"/>
          <w:szCs w:val="14"/>
          <w:b w:val="1"/>
          <w:bCs w:val="1"/>
          <w:color w:val="auto"/>
        </w:rPr>
      </w:pPr>
      <w:r>
        <w:rPr>
          <w:rFonts w:ascii="Arial" w:cs="Arial" w:eastAsia="Arial" w:hAnsi="Arial"/>
          <w:sz w:val="12"/>
          <w:szCs w:val="12"/>
          <w:b w:val="1"/>
          <w:bCs w:val="1"/>
          <w:color w:val="auto"/>
        </w:rPr>
        <w:t>Constructed</w:t>
      </w:r>
    </w:p>
    <w:p>
      <w:pPr>
        <w:spacing w:after="0" w:line="10" w:lineRule="exact"/>
        <w:rPr>
          <w:rFonts w:ascii="Arial" w:cs="Arial" w:eastAsia="Arial" w:hAnsi="Arial"/>
          <w:sz w:val="14"/>
          <w:szCs w:val="14"/>
          <w:b w:val="1"/>
          <w:bCs w:val="1"/>
          <w:color w:val="auto"/>
        </w:rPr>
      </w:pPr>
    </w:p>
    <w:p>
      <w:pPr>
        <w:ind w:left="28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(C)</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w:t>
      </w:r>
    </w:p>
    <w:p>
      <w:pPr>
        <w:spacing w:after="0" w:line="500" w:lineRule="exact"/>
        <w:rPr>
          <w:sz w:val="20"/>
          <w:szCs w:val="20"/>
          <w:color w:val="auto"/>
        </w:rPr>
      </w:pPr>
    </w:p>
    <w:p>
      <w:pPr>
        <w:sectPr>
          <w:pgSz w:w="11900" w:h="16838" w:orient="portrait"/>
          <w:cols w:equalWidth="0" w:num="3">
            <w:col w:w="5700" w:space="260"/>
            <w:col w:w="4520" w:space="140"/>
            <w:col w:w="800"/>
          </w:cols>
          <w:pgMar w:left="240" w:top="121" w:right="239" w:bottom="1440" w:gutter="0" w:footer="0" w:header="0"/>
          <w:type w:val="continuous"/>
        </w:sectPr>
      </w:pPr>
    </w:p>
    <w:tbl>
      <w:tblPr>
        <w:tblLayout w:type="fixed"/>
        <w:tblInd w:w="40" w:type="dxa"/>
        <w:tblCellMar>
          <w:top w:w="0" w:type="dxa"/>
          <w:left w:w="0" w:type="dxa"/>
          <w:bottom w:w="0" w:type="dxa"/>
          <w:right w:w="0" w:type="dxa"/>
        </w:tblCellMar>
      </w:tblPr>
      <w:tr>
        <w:trPr>
          <w:trHeight w:val="184"/>
        </w:trPr>
        <w:tc>
          <w:tcPr>
            <w:tcW w:w="1100" w:type="dxa"/>
            <w:vAlign w:val="bottom"/>
          </w:tcPr>
          <w:p>
            <w:pPr>
              <w:spacing w:after="0"/>
              <w:rPr>
                <w:sz w:val="20"/>
                <w:szCs w:val="20"/>
                <w:color w:val="auto"/>
              </w:rPr>
            </w:pPr>
            <w:r>
              <w:rPr>
                <w:rFonts w:ascii="Arial" w:cs="Arial" w:eastAsia="Arial" w:hAnsi="Arial"/>
                <w:sz w:val="14"/>
                <w:szCs w:val="14"/>
                <w:color w:val="auto"/>
              </w:rPr>
              <w:t>Campground</w:t>
            </w:r>
          </w:p>
        </w:tc>
        <w:tc>
          <w:tcPr>
            <w:tcW w:w="1120" w:type="dxa"/>
            <w:vAlign w:val="bottom"/>
          </w:tcPr>
          <w:p>
            <w:pPr>
              <w:ind w:left="80"/>
              <w:spacing w:after="0"/>
              <w:rPr>
                <w:sz w:val="20"/>
                <w:szCs w:val="20"/>
                <w:color w:val="auto"/>
              </w:rPr>
            </w:pPr>
            <w:r>
              <w:rPr>
                <w:rFonts w:ascii="Arial" w:cs="Arial" w:eastAsia="Arial" w:hAnsi="Arial"/>
                <w:sz w:val="14"/>
                <w:szCs w:val="14"/>
                <w:color w:val="auto"/>
              </w:rPr>
              <w:t>NY</w:t>
            </w: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620</w:t>
            </w: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1,970</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line="155" w:lineRule="exact"/>
              <w:rPr>
                <w:sz w:val="20"/>
                <w:szCs w:val="20"/>
                <w:color w:val="auto"/>
              </w:rPr>
            </w:pPr>
            <w:r>
              <w:rPr>
                <w:rFonts w:ascii="Arial" w:cs="Arial" w:eastAsia="Arial" w:hAnsi="Arial"/>
                <w:sz w:val="14"/>
                <w:szCs w:val="14"/>
                <w:color w:val="auto"/>
              </w:rPr>
              <w:t>Allendale</w:t>
            </w:r>
          </w:p>
        </w:tc>
        <w:tc>
          <w:tcPr>
            <w:tcW w:w="1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00" w:type="dxa"/>
            <w:vAlign w:val="bottom"/>
          </w:tcPr>
          <w:p>
            <w:pPr>
              <w:spacing w:after="0" w:line="149" w:lineRule="exact"/>
              <w:rPr>
                <w:sz w:val="20"/>
                <w:szCs w:val="20"/>
                <w:color w:val="auto"/>
              </w:rPr>
            </w:pPr>
            <w:r>
              <w:rPr>
                <w:rFonts w:ascii="Arial" w:cs="Arial" w:eastAsia="Arial" w:hAnsi="Arial"/>
                <w:sz w:val="14"/>
                <w:szCs w:val="14"/>
                <w:color w:val="auto"/>
              </w:rPr>
              <w:t>Meadows Mobile</w:t>
            </w: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20"/>
                <w:szCs w:val="20"/>
                <w:color w:val="auto"/>
              </w:rPr>
            </w:pPr>
            <w:r>
              <w:rPr>
                <w:rFonts w:ascii="Arial" w:cs="Arial" w:eastAsia="Arial" w:hAnsi="Arial"/>
                <w:sz w:val="14"/>
                <w:szCs w:val="14"/>
                <w:color w:val="auto"/>
              </w:rPr>
              <w:t>Village</w:t>
            </w:r>
          </w:p>
        </w:tc>
        <w:tc>
          <w:tcPr>
            <w:tcW w:w="1120" w:type="dxa"/>
            <w:vAlign w:val="bottom"/>
          </w:tcPr>
          <w:p>
            <w:pPr>
              <w:ind w:left="80"/>
              <w:spacing w:after="0"/>
              <w:rPr>
                <w:sz w:val="20"/>
                <w:szCs w:val="20"/>
                <w:color w:val="auto"/>
              </w:rPr>
            </w:pPr>
            <w:r>
              <w:rPr>
                <w:rFonts w:ascii="Arial" w:cs="Arial" w:eastAsia="Arial" w:hAnsi="Arial"/>
                <w:sz w:val="14"/>
                <w:szCs w:val="14"/>
                <w:color w:val="auto"/>
              </w:rPr>
              <w:t>Allendale, MI</w:t>
            </w: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366</w:t>
            </w: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3,684</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line="155" w:lineRule="exact"/>
              <w:rPr>
                <w:sz w:val="20"/>
                <w:szCs w:val="20"/>
                <w:color w:val="auto"/>
              </w:rPr>
            </w:pPr>
            <w:r>
              <w:rPr>
                <w:rFonts w:ascii="Arial" w:cs="Arial" w:eastAsia="Arial" w:hAnsi="Arial"/>
                <w:sz w:val="14"/>
                <w:szCs w:val="14"/>
                <w:color w:val="auto"/>
              </w:rPr>
              <w:t>Alpine Meadows</w:t>
            </w:r>
          </w:p>
        </w:tc>
        <w:tc>
          <w:tcPr>
            <w:tcW w:w="1120" w:type="dxa"/>
            <w:vAlign w:val="bottom"/>
          </w:tcPr>
          <w:p>
            <w:pPr>
              <w:ind w:left="80"/>
              <w:spacing w:after="0" w:line="155" w:lineRule="exact"/>
              <w:rPr>
                <w:sz w:val="20"/>
                <w:szCs w:val="20"/>
                <w:color w:val="auto"/>
              </w:rPr>
            </w:pPr>
            <w:r>
              <w:rPr>
                <w:rFonts w:ascii="Arial" w:cs="Arial" w:eastAsia="Arial" w:hAnsi="Arial"/>
                <w:sz w:val="14"/>
                <w:szCs w:val="14"/>
                <w:color w:val="auto"/>
              </w:rPr>
              <w:t>Grand Rapids,</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20"/>
                <w:szCs w:val="20"/>
                <w:color w:val="auto"/>
              </w:rPr>
            </w:pPr>
            <w:r>
              <w:rPr>
                <w:rFonts w:ascii="Arial" w:cs="Arial" w:eastAsia="Arial" w:hAnsi="Arial"/>
                <w:sz w:val="14"/>
                <w:szCs w:val="14"/>
                <w:color w:val="auto"/>
              </w:rPr>
              <w:t>Mobile Village</w:t>
            </w:r>
          </w:p>
        </w:tc>
        <w:tc>
          <w:tcPr>
            <w:tcW w:w="1120" w:type="dxa"/>
            <w:vAlign w:val="bottom"/>
          </w:tcPr>
          <w:p>
            <w:pPr>
              <w:ind w:left="80"/>
              <w:spacing w:after="0"/>
              <w:rPr>
                <w:sz w:val="20"/>
                <w:szCs w:val="20"/>
                <w:color w:val="auto"/>
              </w:rPr>
            </w:pPr>
            <w:r>
              <w:rPr>
                <w:rFonts w:ascii="Arial" w:cs="Arial" w:eastAsia="Arial" w:hAnsi="Arial"/>
                <w:sz w:val="14"/>
                <w:szCs w:val="14"/>
                <w:color w:val="auto"/>
              </w:rPr>
              <w:t>MI</w:t>
            </w: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A</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10,895</w:t>
            </w: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729</w:t>
            </w: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6,692</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120" w:type="dxa"/>
            <w:vAlign w:val="bottom"/>
          </w:tcPr>
          <w:p>
            <w:pPr>
              <w:ind w:left="80"/>
              <w:spacing w:after="0" w:line="155" w:lineRule="exact"/>
              <w:rPr>
                <w:sz w:val="20"/>
                <w:szCs w:val="20"/>
                <w:color w:val="auto"/>
              </w:rPr>
            </w:pPr>
            <w:r>
              <w:rPr>
                <w:rFonts w:ascii="Arial" w:cs="Arial" w:eastAsia="Arial" w:hAnsi="Arial"/>
                <w:sz w:val="14"/>
                <w:szCs w:val="14"/>
                <w:color w:val="auto"/>
              </w:rPr>
              <w:t>Rancho</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1120" w:type="dxa"/>
            <w:vAlign w:val="bottom"/>
          </w:tcPr>
          <w:p>
            <w:pPr>
              <w:ind w:left="80"/>
              <w:spacing w:after="0" w:line="149" w:lineRule="exact"/>
              <w:rPr>
                <w:sz w:val="20"/>
                <w:szCs w:val="20"/>
                <w:color w:val="auto"/>
              </w:rPr>
            </w:pPr>
            <w:r>
              <w:rPr>
                <w:rFonts w:ascii="Arial" w:cs="Arial" w:eastAsia="Arial" w:hAnsi="Arial"/>
                <w:sz w:val="14"/>
                <w:szCs w:val="14"/>
                <w:color w:val="auto"/>
              </w:rPr>
              <w:t>Cucamonga,</w:t>
            </w:r>
          </w:p>
        </w:tc>
        <w:tc>
          <w:tcPr>
            <w:tcW w:w="500" w:type="dxa"/>
            <w:vAlign w:val="bottom"/>
            <w:vMerge w:val="restart"/>
          </w:tcPr>
          <w:p>
            <w:pPr>
              <w:jc w:val="right"/>
              <w:ind w:right="128"/>
              <w:spacing w:after="0"/>
              <w:rPr>
                <w:sz w:val="20"/>
                <w:szCs w:val="20"/>
                <w:color w:val="auto"/>
              </w:rPr>
            </w:pPr>
            <w:r>
              <w:rPr>
                <w:rFonts w:ascii="Arial" w:cs="Arial" w:eastAsia="Arial" w:hAnsi="Arial"/>
                <w:sz w:val="14"/>
                <w:szCs w:val="14"/>
                <w:color w:val="auto"/>
              </w:rPr>
              <w:t>D</w:t>
            </w:r>
          </w:p>
        </w:tc>
        <w:tc>
          <w:tcPr>
            <w:tcW w:w="760" w:type="dxa"/>
            <w:vAlign w:val="bottom"/>
          </w:tcPr>
          <w:p>
            <w:pPr>
              <w:spacing w:after="0"/>
              <w:rPr>
                <w:sz w:val="12"/>
                <w:szCs w:val="12"/>
                <w:color w:val="auto"/>
              </w:rPr>
            </w:pP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color w:val="auto"/>
              </w:rPr>
              <w:t>23,736</w:t>
            </w:r>
          </w:p>
        </w:tc>
        <w:tc>
          <w:tcPr>
            <w:tcW w:w="840" w:type="dxa"/>
            <w:vAlign w:val="bottom"/>
            <w:vMerge w:val="restart"/>
          </w:tcPr>
          <w:p>
            <w:pPr>
              <w:jc w:val="right"/>
              <w:ind w:right="148"/>
              <w:spacing w:after="0"/>
              <w:rPr>
                <w:sz w:val="20"/>
                <w:szCs w:val="20"/>
                <w:color w:val="auto"/>
              </w:rPr>
            </w:pPr>
            <w:r>
              <w:rPr>
                <w:rFonts w:ascii="Arial" w:cs="Arial" w:eastAsia="Arial" w:hAnsi="Arial"/>
                <w:sz w:val="14"/>
                <w:szCs w:val="14"/>
                <w:color w:val="auto"/>
              </w:rPr>
              <w:t>21,088</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00" w:type="dxa"/>
            <w:vAlign w:val="bottom"/>
          </w:tcPr>
          <w:p>
            <w:pPr>
              <w:spacing w:after="0"/>
              <w:rPr>
                <w:sz w:val="20"/>
                <w:szCs w:val="20"/>
                <w:color w:val="auto"/>
              </w:rPr>
            </w:pPr>
            <w:r>
              <w:rPr>
                <w:rFonts w:ascii="Arial" w:cs="Arial" w:eastAsia="Arial" w:hAnsi="Arial"/>
                <w:sz w:val="14"/>
                <w:szCs w:val="14"/>
                <w:color w:val="auto"/>
              </w:rPr>
              <w:t>Alta Laguna</w:t>
            </w:r>
          </w:p>
        </w:tc>
        <w:tc>
          <w:tcPr>
            <w:tcW w:w="1120" w:type="dxa"/>
            <w:vAlign w:val="bottom"/>
          </w:tcPr>
          <w:p>
            <w:pPr>
              <w:ind w:left="80"/>
              <w:spacing w:after="0"/>
              <w:rPr>
                <w:sz w:val="20"/>
                <w:szCs w:val="20"/>
                <w:color w:val="auto"/>
              </w:rPr>
            </w:pPr>
            <w:r>
              <w:rPr>
                <w:rFonts w:ascii="Arial" w:cs="Arial" w:eastAsia="Arial" w:hAnsi="Arial"/>
                <w:sz w:val="14"/>
                <w:szCs w:val="14"/>
                <w:color w:val="auto"/>
              </w:rPr>
              <w:t>CA</w:t>
            </w:r>
          </w:p>
        </w:tc>
        <w:tc>
          <w:tcPr>
            <w:tcW w:w="500" w:type="dxa"/>
            <w:vAlign w:val="bottom"/>
            <w:vMerge w:val="continue"/>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28,090</w:t>
            </w:r>
          </w:p>
        </w:tc>
        <w:tc>
          <w:tcPr>
            <w:tcW w:w="78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line="155" w:lineRule="exact"/>
              <w:rPr>
                <w:sz w:val="20"/>
                <w:szCs w:val="20"/>
                <w:color w:val="auto"/>
              </w:rPr>
            </w:pPr>
            <w:r>
              <w:rPr>
                <w:rFonts w:ascii="Arial" w:cs="Arial" w:eastAsia="Arial" w:hAnsi="Arial"/>
                <w:sz w:val="14"/>
                <w:szCs w:val="14"/>
                <w:color w:val="auto"/>
              </w:rPr>
              <w:t>Apple Carr</w:t>
            </w:r>
          </w:p>
        </w:tc>
        <w:tc>
          <w:tcPr>
            <w:tcW w:w="1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20"/>
                <w:szCs w:val="20"/>
                <w:color w:val="auto"/>
              </w:rPr>
            </w:pPr>
            <w:r>
              <w:rPr>
                <w:rFonts w:ascii="Arial" w:cs="Arial" w:eastAsia="Arial" w:hAnsi="Arial"/>
                <w:sz w:val="14"/>
                <w:szCs w:val="14"/>
                <w:color w:val="auto"/>
              </w:rPr>
              <w:t>Village</w:t>
            </w:r>
          </w:p>
        </w:tc>
        <w:tc>
          <w:tcPr>
            <w:tcW w:w="1120" w:type="dxa"/>
            <w:vAlign w:val="bottom"/>
          </w:tcPr>
          <w:p>
            <w:pPr>
              <w:ind w:left="80"/>
              <w:spacing w:after="0"/>
              <w:rPr>
                <w:sz w:val="20"/>
                <w:szCs w:val="20"/>
                <w:color w:val="auto"/>
              </w:rPr>
            </w:pPr>
            <w:r>
              <w:rPr>
                <w:rFonts w:ascii="Arial" w:cs="Arial" w:eastAsia="Arial" w:hAnsi="Arial"/>
                <w:sz w:val="14"/>
                <w:szCs w:val="14"/>
                <w:color w:val="auto"/>
              </w:rPr>
              <w:t>Muskegon, MI</w:t>
            </w: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800</w:t>
            </w: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6,172</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336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Arial" w:cs="Arial" w:eastAsia="Arial" w:hAnsi="Arial"/>
                <w:sz w:val="14"/>
                <w:szCs w:val="14"/>
                <w:color w:val="auto"/>
              </w:rPr>
              <w:t>Apple Creek</w:t>
            </w:r>
          </w:p>
        </w:tc>
        <w:tc>
          <w:tcPr>
            <w:tcW w:w="1120" w:type="dxa"/>
            <w:vAlign w:val="bottom"/>
          </w:tcPr>
          <w:p>
            <w:pPr>
              <w:ind w:left="80"/>
              <w:spacing w:after="0"/>
              <w:rPr>
                <w:sz w:val="20"/>
                <w:szCs w:val="20"/>
                <w:color w:val="auto"/>
              </w:rPr>
            </w:pPr>
            <w:r>
              <w:rPr>
                <w:rFonts w:ascii="Arial" w:cs="Arial" w:eastAsia="Arial" w:hAnsi="Arial"/>
                <w:sz w:val="14"/>
                <w:szCs w:val="14"/>
                <w:color w:val="auto"/>
              </w:rPr>
              <w:t>Amelia, OH</w:t>
            </w: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B</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7,582</w:t>
            </w: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543</w:t>
            </w: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5,480</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line="155" w:lineRule="exact"/>
              <w:rPr>
                <w:sz w:val="20"/>
                <w:szCs w:val="20"/>
                <w:color w:val="auto"/>
              </w:rPr>
            </w:pPr>
            <w:r>
              <w:rPr>
                <w:rFonts w:ascii="Arial" w:cs="Arial" w:eastAsia="Arial" w:hAnsi="Arial"/>
                <w:sz w:val="14"/>
                <w:szCs w:val="14"/>
                <w:color w:val="auto"/>
              </w:rPr>
              <w:t>Arbor Terrace</w:t>
            </w:r>
          </w:p>
        </w:tc>
        <w:tc>
          <w:tcPr>
            <w:tcW w:w="1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20"/>
                <w:szCs w:val="20"/>
                <w:color w:val="auto"/>
              </w:rPr>
            </w:pPr>
            <w:r>
              <w:rPr>
                <w:rFonts w:ascii="Arial" w:cs="Arial" w:eastAsia="Arial" w:hAnsi="Arial"/>
                <w:sz w:val="14"/>
                <w:szCs w:val="14"/>
                <w:color w:val="auto"/>
              </w:rPr>
              <w:t>RV Park</w:t>
            </w:r>
          </w:p>
        </w:tc>
        <w:tc>
          <w:tcPr>
            <w:tcW w:w="1120" w:type="dxa"/>
            <w:vAlign w:val="bottom"/>
          </w:tcPr>
          <w:p>
            <w:pPr>
              <w:ind w:left="80"/>
              <w:spacing w:after="0"/>
              <w:rPr>
                <w:sz w:val="20"/>
                <w:szCs w:val="20"/>
                <w:color w:val="auto"/>
              </w:rPr>
            </w:pPr>
            <w:r>
              <w:rPr>
                <w:rFonts w:ascii="Arial" w:cs="Arial" w:eastAsia="Arial" w:hAnsi="Arial"/>
                <w:sz w:val="14"/>
                <w:szCs w:val="14"/>
                <w:color w:val="auto"/>
              </w:rPr>
              <w:t>Bradenton, FL</w:t>
            </w: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C</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456</w:t>
            </w: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4,410</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Arial" w:cs="Arial" w:eastAsia="Arial" w:hAnsi="Arial"/>
                <w:sz w:val="14"/>
                <w:szCs w:val="14"/>
                <w:color w:val="auto"/>
              </w:rPr>
              <w:t>Arbor Woods</w:t>
            </w:r>
          </w:p>
        </w:tc>
        <w:tc>
          <w:tcPr>
            <w:tcW w:w="1120" w:type="dxa"/>
            <w:vAlign w:val="bottom"/>
          </w:tcPr>
          <w:p>
            <w:pPr>
              <w:ind w:left="80"/>
              <w:spacing w:after="0"/>
              <w:rPr>
                <w:sz w:val="20"/>
                <w:szCs w:val="20"/>
                <w:color w:val="auto"/>
              </w:rPr>
            </w:pPr>
            <w:r>
              <w:rPr>
                <w:rFonts w:ascii="Arial" w:cs="Arial" w:eastAsia="Arial" w:hAnsi="Arial"/>
                <w:sz w:val="14"/>
                <w:szCs w:val="14"/>
                <w:color w:val="auto"/>
              </w:rPr>
              <w:t>Ypsilanti, MI</w:t>
            </w: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3,340</w:t>
            </w: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12,385</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line="155" w:lineRule="exact"/>
              <w:rPr>
                <w:sz w:val="20"/>
                <w:szCs w:val="20"/>
                <w:color w:val="auto"/>
              </w:rPr>
            </w:pPr>
            <w:r>
              <w:rPr>
                <w:rFonts w:ascii="Arial" w:cs="Arial" w:eastAsia="Arial" w:hAnsi="Arial"/>
                <w:sz w:val="14"/>
                <w:szCs w:val="14"/>
                <w:color w:val="auto"/>
              </w:rPr>
              <w:t>Archview RV</w:t>
            </w:r>
          </w:p>
        </w:tc>
        <w:tc>
          <w:tcPr>
            <w:tcW w:w="1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00" w:type="dxa"/>
            <w:vAlign w:val="bottom"/>
          </w:tcPr>
          <w:p>
            <w:pPr>
              <w:spacing w:after="0" w:line="149" w:lineRule="exact"/>
              <w:rPr>
                <w:sz w:val="20"/>
                <w:szCs w:val="20"/>
                <w:color w:val="auto"/>
              </w:rPr>
            </w:pPr>
            <w:r>
              <w:rPr>
                <w:rFonts w:ascii="Arial" w:cs="Arial" w:eastAsia="Arial" w:hAnsi="Arial"/>
                <w:sz w:val="14"/>
                <w:szCs w:val="14"/>
                <w:color w:val="auto"/>
              </w:rPr>
              <w:t>Resort &amp;</w:t>
            </w: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20"/>
                <w:szCs w:val="20"/>
                <w:color w:val="auto"/>
              </w:rPr>
            </w:pPr>
            <w:r>
              <w:rPr>
                <w:rFonts w:ascii="Arial" w:cs="Arial" w:eastAsia="Arial" w:hAnsi="Arial"/>
                <w:sz w:val="14"/>
                <w:szCs w:val="14"/>
                <w:color w:val="auto"/>
              </w:rPr>
              <w:t>Campground</w:t>
            </w:r>
          </w:p>
        </w:tc>
        <w:tc>
          <w:tcPr>
            <w:tcW w:w="1120" w:type="dxa"/>
            <w:vAlign w:val="bottom"/>
          </w:tcPr>
          <w:p>
            <w:pPr>
              <w:ind w:left="80"/>
              <w:spacing w:after="0"/>
              <w:rPr>
                <w:sz w:val="20"/>
                <w:szCs w:val="20"/>
                <w:color w:val="auto"/>
              </w:rPr>
            </w:pPr>
            <w:r>
              <w:rPr>
                <w:rFonts w:ascii="Arial" w:cs="Arial" w:eastAsia="Arial" w:hAnsi="Arial"/>
                <w:sz w:val="14"/>
                <w:szCs w:val="14"/>
                <w:color w:val="auto"/>
              </w:rPr>
              <w:t>Moab, UT</w:t>
            </w: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6,289</w:t>
            </w: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8,419</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Arial" w:cs="Arial" w:eastAsia="Arial" w:hAnsi="Arial"/>
                <w:sz w:val="14"/>
                <w:szCs w:val="14"/>
                <w:color w:val="auto"/>
              </w:rPr>
              <w:t>Ariana Village</w:t>
            </w:r>
          </w:p>
        </w:tc>
        <w:tc>
          <w:tcPr>
            <w:tcW w:w="1120" w:type="dxa"/>
            <w:vAlign w:val="bottom"/>
          </w:tcPr>
          <w:p>
            <w:pPr>
              <w:ind w:left="80"/>
              <w:spacing w:after="0"/>
              <w:rPr>
                <w:sz w:val="20"/>
                <w:szCs w:val="20"/>
                <w:color w:val="auto"/>
              </w:rPr>
            </w:pPr>
            <w:r>
              <w:rPr>
                <w:rFonts w:ascii="Arial" w:cs="Arial" w:eastAsia="Arial" w:hAnsi="Arial"/>
                <w:sz w:val="14"/>
                <w:szCs w:val="14"/>
                <w:color w:val="auto"/>
              </w:rPr>
              <w:t>Lakeland, FL</w:t>
            </w: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D</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5,340</w:t>
            </w: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240</w:t>
            </w: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2,195</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line="155" w:lineRule="exact"/>
              <w:rPr>
                <w:sz w:val="20"/>
                <w:szCs w:val="20"/>
                <w:color w:val="auto"/>
              </w:rPr>
            </w:pPr>
            <w:r>
              <w:rPr>
                <w:rFonts w:ascii="Arial" w:cs="Arial" w:eastAsia="Arial" w:hAnsi="Arial"/>
                <w:sz w:val="14"/>
                <w:szCs w:val="14"/>
                <w:color w:val="auto"/>
              </w:rPr>
              <w:t>Arran Lake RV</w:t>
            </w:r>
          </w:p>
        </w:tc>
        <w:tc>
          <w:tcPr>
            <w:tcW w:w="1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00" w:type="dxa"/>
            <w:vAlign w:val="bottom"/>
          </w:tcPr>
          <w:p>
            <w:pPr>
              <w:spacing w:after="0" w:line="149" w:lineRule="exact"/>
              <w:rPr>
                <w:sz w:val="20"/>
                <w:szCs w:val="20"/>
                <w:color w:val="auto"/>
              </w:rPr>
            </w:pPr>
            <w:r>
              <w:rPr>
                <w:rFonts w:ascii="Arial" w:cs="Arial" w:eastAsia="Arial" w:hAnsi="Arial"/>
                <w:sz w:val="14"/>
                <w:szCs w:val="14"/>
                <w:color w:val="auto"/>
              </w:rPr>
              <w:t>Resort &amp;</w:t>
            </w: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9"/>
                <w:szCs w:val="9"/>
                <w:color w:val="auto"/>
              </w:rPr>
              <w:t>(1 )</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20"/>
                <w:szCs w:val="20"/>
                <w:color w:val="auto"/>
              </w:rPr>
            </w:pPr>
            <w:r>
              <w:rPr>
                <w:rFonts w:ascii="Arial" w:cs="Arial" w:eastAsia="Arial" w:hAnsi="Arial"/>
                <w:sz w:val="14"/>
                <w:szCs w:val="14"/>
                <w:color w:val="auto"/>
              </w:rPr>
              <w:t>Campground</w:t>
            </w:r>
          </w:p>
        </w:tc>
        <w:tc>
          <w:tcPr>
            <w:tcW w:w="1120" w:type="dxa"/>
            <w:vAlign w:val="bottom"/>
          </w:tcPr>
          <w:p>
            <w:pPr>
              <w:ind w:left="80"/>
              <w:spacing w:after="0"/>
              <w:rPr>
                <w:sz w:val="20"/>
                <w:szCs w:val="20"/>
                <w:color w:val="auto"/>
              </w:rPr>
            </w:pPr>
            <w:r>
              <w:rPr>
                <w:rFonts w:ascii="Arial" w:cs="Arial" w:eastAsia="Arial" w:hAnsi="Arial"/>
                <w:sz w:val="14"/>
                <w:szCs w:val="14"/>
                <w:color w:val="auto"/>
              </w:rPr>
              <w:t>Allenford, ON</w:t>
            </w: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1,190</w:t>
            </w: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1,175</w:t>
            </w:r>
          </w:p>
        </w:tc>
        <w:tc>
          <w:tcPr>
            <w:tcW w:w="540" w:type="dxa"/>
            <w:vAlign w:val="bottom"/>
          </w:tcPr>
          <w:p>
            <w:pPr>
              <w:jc w:val="right"/>
              <w:spacing w:after="0"/>
              <w:rPr>
                <w:sz w:val="20"/>
                <w:szCs w:val="20"/>
                <w:color w:val="auto"/>
              </w:rPr>
            </w:pPr>
            <w:r>
              <w:rPr>
                <w:rFonts w:ascii="Arial" w:cs="Arial" w:eastAsia="Arial" w:hAnsi="Arial"/>
                <w:sz w:val="14"/>
                <w:szCs w:val="14"/>
                <w:color w:val="auto"/>
              </w:rPr>
              <w:t>(28)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line="155" w:lineRule="exact"/>
              <w:rPr>
                <w:sz w:val="20"/>
                <w:szCs w:val="20"/>
                <w:color w:val="auto"/>
              </w:rPr>
            </w:pPr>
            <w:r>
              <w:rPr>
                <w:rFonts w:ascii="Arial" w:cs="Arial" w:eastAsia="Arial" w:hAnsi="Arial"/>
                <w:sz w:val="14"/>
                <w:szCs w:val="14"/>
                <w:color w:val="auto"/>
              </w:rPr>
              <w:t>Austin Lone Star</w:t>
            </w:r>
          </w:p>
        </w:tc>
        <w:tc>
          <w:tcPr>
            <w:tcW w:w="1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20"/>
                <w:szCs w:val="20"/>
                <w:color w:val="auto"/>
              </w:rPr>
            </w:pPr>
            <w:r>
              <w:rPr>
                <w:rFonts w:ascii="Arial" w:cs="Arial" w:eastAsia="Arial" w:hAnsi="Arial"/>
                <w:sz w:val="14"/>
                <w:szCs w:val="14"/>
                <w:color w:val="auto"/>
              </w:rPr>
              <w:t>RV Resort</w:t>
            </w:r>
          </w:p>
        </w:tc>
        <w:tc>
          <w:tcPr>
            <w:tcW w:w="1120" w:type="dxa"/>
            <w:vAlign w:val="bottom"/>
          </w:tcPr>
          <w:p>
            <w:pPr>
              <w:ind w:left="80"/>
              <w:spacing w:after="0"/>
              <w:rPr>
                <w:sz w:val="20"/>
                <w:szCs w:val="20"/>
                <w:color w:val="auto"/>
              </w:rPr>
            </w:pPr>
            <w:r>
              <w:rPr>
                <w:rFonts w:ascii="Arial" w:cs="Arial" w:eastAsia="Arial" w:hAnsi="Arial"/>
                <w:sz w:val="14"/>
                <w:szCs w:val="14"/>
                <w:color w:val="auto"/>
              </w:rPr>
              <w:t>Austin, TX</w:t>
            </w: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C</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630</w:t>
            </w: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7,913</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Arial" w:cs="Arial" w:eastAsia="Arial" w:hAnsi="Arial"/>
                <w:sz w:val="14"/>
                <w:szCs w:val="14"/>
                <w:color w:val="auto"/>
              </w:rPr>
              <w:t>Autumn Ridge</w:t>
            </w:r>
          </w:p>
        </w:tc>
        <w:tc>
          <w:tcPr>
            <w:tcW w:w="1120" w:type="dxa"/>
            <w:vAlign w:val="bottom"/>
          </w:tcPr>
          <w:p>
            <w:pPr>
              <w:ind w:left="80"/>
              <w:spacing w:after="0"/>
              <w:rPr>
                <w:sz w:val="20"/>
                <w:szCs w:val="20"/>
                <w:color w:val="auto"/>
              </w:rPr>
            </w:pPr>
            <w:r>
              <w:rPr>
                <w:rFonts w:ascii="Arial" w:cs="Arial" w:eastAsia="Arial" w:hAnsi="Arial"/>
                <w:sz w:val="14"/>
                <w:szCs w:val="14"/>
                <w:color w:val="auto"/>
              </w:rPr>
              <w:t>Ankeny, IA</w:t>
            </w: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D</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24,344</w:t>
            </w: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890</w:t>
            </w: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8,054</w:t>
            </w:r>
          </w:p>
        </w:tc>
        <w:tc>
          <w:tcPr>
            <w:tcW w:w="540" w:type="dxa"/>
            <w:vAlign w:val="bottom"/>
          </w:tcPr>
          <w:p>
            <w:pPr>
              <w:jc w:val="right"/>
              <w:spacing w:after="0"/>
              <w:rPr>
                <w:sz w:val="20"/>
                <w:szCs w:val="20"/>
                <w:color w:val="auto"/>
              </w:rPr>
            </w:pPr>
            <w:r>
              <w:rPr>
                <w:rFonts w:ascii="Arial" w:cs="Arial" w:eastAsia="Arial" w:hAnsi="Arial"/>
                <w:sz w:val="14"/>
                <w:szCs w:val="14"/>
                <w:color w:val="auto"/>
              </w:rPr>
              <w:t>(33)</w:t>
            </w:r>
          </w:p>
        </w:tc>
        <w:tc>
          <w:tcPr>
            <w:tcW w:w="200" w:type="dxa"/>
            <w:vAlign w:val="bottom"/>
          </w:tcPr>
          <w:p>
            <w:pPr>
              <w:jc w:val="right"/>
              <w:spacing w:after="0"/>
              <w:rPr>
                <w:sz w:val="20"/>
                <w:szCs w:val="20"/>
                <w:color w:val="auto"/>
              </w:rPr>
            </w:pPr>
            <w:r>
              <w:rPr>
                <w:rFonts w:ascii="Arial" w:cs="Arial" w:eastAsia="Arial" w:hAnsi="Arial"/>
                <w:sz w:val="9"/>
                <w:szCs w:val="9"/>
                <w:color w:val="auto"/>
              </w:rPr>
              <w:t>(3 )</w:t>
            </w:r>
          </w:p>
        </w:tc>
        <w:tc>
          <w:tcPr>
            <w:tcW w:w="0" w:type="dxa"/>
            <w:vAlign w:val="bottom"/>
          </w:tcPr>
          <w:p>
            <w:pPr>
              <w:spacing w:after="0"/>
              <w:rPr>
                <w:sz w:val="1"/>
                <w:szCs w:val="1"/>
                <w:color w:val="auto"/>
              </w:rPr>
            </w:pPr>
          </w:p>
        </w:tc>
      </w:tr>
      <w:tr>
        <w:trPr>
          <w:trHeight w:val="155"/>
        </w:trPr>
        <w:tc>
          <w:tcPr>
            <w:tcW w:w="1100" w:type="dxa"/>
            <w:vAlign w:val="bottom"/>
          </w:tcPr>
          <w:p>
            <w:pPr>
              <w:spacing w:after="0" w:line="155" w:lineRule="exact"/>
              <w:rPr>
                <w:sz w:val="20"/>
                <w:szCs w:val="20"/>
                <w:color w:val="auto"/>
              </w:rPr>
            </w:pPr>
            <w:r>
              <w:rPr>
                <w:rFonts w:ascii="Arial" w:cs="Arial" w:eastAsia="Arial" w:hAnsi="Arial"/>
                <w:sz w:val="14"/>
                <w:szCs w:val="14"/>
                <w:color w:val="auto"/>
              </w:rPr>
              <w:t>Bahia Vista</w:t>
            </w:r>
          </w:p>
        </w:tc>
        <w:tc>
          <w:tcPr>
            <w:tcW w:w="1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20"/>
                <w:szCs w:val="20"/>
                <w:color w:val="auto"/>
              </w:rPr>
            </w:pPr>
            <w:r>
              <w:rPr>
                <w:rFonts w:ascii="Arial" w:cs="Arial" w:eastAsia="Arial" w:hAnsi="Arial"/>
                <w:sz w:val="14"/>
                <w:szCs w:val="14"/>
                <w:color w:val="auto"/>
              </w:rPr>
              <w:t>Estates</w:t>
            </w:r>
          </w:p>
        </w:tc>
        <w:tc>
          <w:tcPr>
            <w:tcW w:w="1120" w:type="dxa"/>
            <w:vAlign w:val="bottom"/>
          </w:tcPr>
          <w:p>
            <w:pPr>
              <w:ind w:left="80"/>
              <w:spacing w:after="0"/>
              <w:rPr>
                <w:sz w:val="20"/>
                <w:szCs w:val="20"/>
                <w:color w:val="auto"/>
              </w:rPr>
            </w:pPr>
            <w:r>
              <w:rPr>
                <w:rFonts w:ascii="Arial" w:cs="Arial" w:eastAsia="Arial" w:hAnsi="Arial"/>
                <w:sz w:val="14"/>
                <w:szCs w:val="14"/>
                <w:color w:val="auto"/>
              </w:rPr>
              <w:t>Sarasota, FL</w:t>
            </w: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6,810</w:t>
            </w: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17,650</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line="155" w:lineRule="exact"/>
              <w:rPr>
                <w:sz w:val="20"/>
                <w:szCs w:val="20"/>
                <w:color w:val="auto"/>
              </w:rPr>
            </w:pPr>
            <w:r>
              <w:rPr>
                <w:rFonts w:ascii="Arial" w:cs="Arial" w:eastAsia="Arial" w:hAnsi="Arial"/>
                <w:sz w:val="14"/>
                <w:szCs w:val="14"/>
                <w:color w:val="auto"/>
              </w:rPr>
              <w:t>Baker Acres RV</w:t>
            </w:r>
          </w:p>
        </w:tc>
        <w:tc>
          <w:tcPr>
            <w:tcW w:w="1120" w:type="dxa"/>
            <w:vAlign w:val="bottom"/>
          </w:tcPr>
          <w:p>
            <w:pPr>
              <w:spacing w:after="0"/>
              <w:rPr>
                <w:sz w:val="13"/>
                <w:szCs w:val="13"/>
                <w:color w:val="auto"/>
              </w:rPr>
            </w:pPr>
          </w:p>
        </w:tc>
        <w:tc>
          <w:tcPr>
            <w:tcW w:w="500" w:type="dxa"/>
            <w:vAlign w:val="bottom"/>
            <w:vMerge w:val="restart"/>
          </w:tcPr>
          <w:p>
            <w:pPr>
              <w:jc w:val="right"/>
              <w:ind w:right="148"/>
              <w:spacing w:after="0"/>
              <w:rPr>
                <w:sz w:val="20"/>
                <w:szCs w:val="20"/>
                <w:color w:val="auto"/>
              </w:rPr>
            </w:pPr>
            <w:r>
              <w:rPr>
                <w:rFonts w:ascii="Arial" w:cs="Arial" w:eastAsia="Arial" w:hAnsi="Arial"/>
                <w:sz w:val="14"/>
                <w:szCs w:val="14"/>
                <w:color w:val="auto"/>
              </w:rPr>
              <w:t>E</w:t>
            </w:r>
          </w:p>
        </w:tc>
        <w:tc>
          <w:tcPr>
            <w:tcW w:w="760" w:type="dxa"/>
            <w:vAlign w:val="bottom"/>
          </w:tcPr>
          <w:p>
            <w:pPr>
              <w:spacing w:after="0"/>
              <w:rPr>
                <w:sz w:val="13"/>
                <w:szCs w:val="13"/>
                <w:color w:val="auto"/>
              </w:rPr>
            </w:pP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color w:val="auto"/>
              </w:rPr>
              <w:t>2,140</w:t>
            </w:r>
          </w:p>
        </w:tc>
        <w:tc>
          <w:tcPr>
            <w:tcW w:w="840" w:type="dxa"/>
            <w:vAlign w:val="bottom"/>
            <w:vMerge w:val="restart"/>
          </w:tcPr>
          <w:p>
            <w:pPr>
              <w:jc w:val="right"/>
              <w:ind w:right="148"/>
              <w:spacing w:after="0"/>
              <w:rPr>
                <w:sz w:val="20"/>
                <w:szCs w:val="20"/>
                <w:color w:val="auto"/>
              </w:rPr>
            </w:pPr>
            <w:r>
              <w:rPr>
                <w:rFonts w:ascii="Arial" w:cs="Arial" w:eastAsia="Arial" w:hAnsi="Arial"/>
                <w:sz w:val="14"/>
                <w:szCs w:val="14"/>
                <w:color w:val="auto"/>
              </w:rPr>
              <w:t>11,880</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00" w:type="dxa"/>
            <w:vAlign w:val="bottom"/>
          </w:tcPr>
          <w:p>
            <w:pPr>
              <w:spacing w:after="0"/>
              <w:rPr>
                <w:sz w:val="20"/>
                <w:szCs w:val="20"/>
                <w:color w:val="auto"/>
              </w:rPr>
            </w:pPr>
            <w:r>
              <w:rPr>
                <w:rFonts w:ascii="Arial" w:cs="Arial" w:eastAsia="Arial" w:hAnsi="Arial"/>
                <w:sz w:val="14"/>
                <w:szCs w:val="14"/>
                <w:color w:val="auto"/>
              </w:rPr>
              <w:t>Resort</w:t>
            </w:r>
          </w:p>
        </w:tc>
        <w:tc>
          <w:tcPr>
            <w:tcW w:w="1120" w:type="dxa"/>
            <w:vAlign w:val="bottom"/>
          </w:tcPr>
          <w:p>
            <w:pPr>
              <w:ind w:left="80"/>
              <w:spacing w:after="0"/>
              <w:rPr>
                <w:sz w:val="20"/>
                <w:szCs w:val="20"/>
                <w:color w:val="auto"/>
              </w:rPr>
            </w:pPr>
            <w:r>
              <w:rPr>
                <w:rFonts w:ascii="Arial" w:cs="Arial" w:eastAsia="Arial" w:hAnsi="Arial"/>
                <w:sz w:val="14"/>
                <w:szCs w:val="14"/>
                <w:color w:val="auto"/>
              </w:rPr>
              <w:t>Zephyrhills, FL</w:t>
            </w:r>
          </w:p>
        </w:tc>
        <w:tc>
          <w:tcPr>
            <w:tcW w:w="500" w:type="dxa"/>
            <w:vAlign w:val="bottom"/>
            <w:vMerge w:val="continue"/>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7,218</w:t>
            </w:r>
          </w:p>
        </w:tc>
        <w:tc>
          <w:tcPr>
            <w:tcW w:w="78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120" w:type="dxa"/>
            <w:vAlign w:val="bottom"/>
          </w:tcPr>
          <w:p>
            <w:pPr>
              <w:ind w:left="80"/>
              <w:spacing w:after="0" w:line="155" w:lineRule="exact"/>
              <w:rPr>
                <w:sz w:val="20"/>
                <w:szCs w:val="20"/>
                <w:color w:val="auto"/>
              </w:rPr>
            </w:pPr>
            <w:r>
              <w:rPr>
                <w:rFonts w:ascii="Arial" w:cs="Arial" w:eastAsia="Arial" w:hAnsi="Arial"/>
                <w:sz w:val="14"/>
                <w:szCs w:val="14"/>
                <w:color w:val="auto"/>
              </w:rPr>
              <w:t>Killingworth,</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20"/>
                <w:szCs w:val="20"/>
                <w:color w:val="auto"/>
              </w:rPr>
            </w:pPr>
            <w:r>
              <w:rPr>
                <w:rFonts w:ascii="Arial" w:cs="Arial" w:eastAsia="Arial" w:hAnsi="Arial"/>
                <w:sz w:val="14"/>
                <w:szCs w:val="14"/>
                <w:color w:val="auto"/>
              </w:rPr>
              <w:t xml:space="preserve">Beechwood </w:t>
            </w:r>
            <w:r>
              <w:rPr>
                <w:rFonts w:ascii="Arial" w:cs="Arial" w:eastAsia="Arial" w:hAnsi="Arial"/>
                <w:sz w:val="8"/>
                <w:szCs w:val="8"/>
                <w:color w:val="auto"/>
              </w:rPr>
              <w:t>(4)</w:t>
            </w:r>
          </w:p>
        </w:tc>
        <w:tc>
          <w:tcPr>
            <w:tcW w:w="1120" w:type="dxa"/>
            <w:vAlign w:val="bottom"/>
          </w:tcPr>
          <w:p>
            <w:pPr>
              <w:ind w:left="80"/>
              <w:spacing w:after="0"/>
              <w:rPr>
                <w:sz w:val="20"/>
                <w:szCs w:val="20"/>
                <w:color w:val="auto"/>
              </w:rPr>
            </w:pPr>
            <w:r>
              <w:rPr>
                <w:rFonts w:ascii="Arial" w:cs="Arial" w:eastAsia="Arial" w:hAnsi="Arial"/>
                <w:sz w:val="14"/>
                <w:szCs w:val="14"/>
                <w:color w:val="auto"/>
              </w:rPr>
              <w:t>CT</w:t>
            </w: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C</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7,897</w:t>
            </w: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18,400</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Arial" w:cs="Arial" w:eastAsia="Arial" w:hAnsi="Arial"/>
                <w:sz w:val="14"/>
                <w:szCs w:val="14"/>
                <w:color w:val="auto"/>
              </w:rPr>
              <w:t>Bell Crossing</w:t>
            </w:r>
          </w:p>
        </w:tc>
        <w:tc>
          <w:tcPr>
            <w:tcW w:w="1120" w:type="dxa"/>
            <w:vAlign w:val="bottom"/>
          </w:tcPr>
          <w:p>
            <w:pPr>
              <w:ind w:left="80"/>
              <w:spacing w:after="0"/>
              <w:rPr>
                <w:sz w:val="20"/>
                <w:szCs w:val="20"/>
                <w:color w:val="auto"/>
              </w:rPr>
            </w:pPr>
            <w:r>
              <w:rPr>
                <w:rFonts w:ascii="Arial" w:cs="Arial" w:eastAsia="Arial" w:hAnsi="Arial"/>
                <w:sz w:val="14"/>
                <w:szCs w:val="14"/>
                <w:color w:val="auto"/>
              </w:rPr>
              <w:t>Clarksville, TN</w:t>
            </w: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B</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9,425</w:t>
            </w: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717</w:t>
            </w: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1,916</w:t>
            </w:r>
          </w:p>
        </w:tc>
        <w:tc>
          <w:tcPr>
            <w:tcW w:w="540" w:type="dxa"/>
            <w:vAlign w:val="bottom"/>
          </w:tcPr>
          <w:p>
            <w:pPr>
              <w:jc w:val="right"/>
              <w:spacing w:after="0"/>
              <w:rPr>
                <w:sz w:val="20"/>
                <w:szCs w:val="20"/>
                <w:color w:val="auto"/>
              </w:rPr>
            </w:pPr>
            <w:r>
              <w:rPr>
                <w:rFonts w:ascii="Arial" w:cs="Arial" w:eastAsia="Arial" w:hAnsi="Arial"/>
                <w:sz w:val="14"/>
                <w:szCs w:val="14"/>
                <w:color w:val="auto"/>
              </w:rPr>
              <w:t>(13)</w:t>
            </w:r>
          </w:p>
        </w:tc>
        <w:tc>
          <w:tcPr>
            <w:tcW w:w="200" w:type="dxa"/>
            <w:vAlign w:val="bottom"/>
          </w:tcPr>
          <w:p>
            <w:pPr>
              <w:jc w:val="right"/>
              <w:spacing w:after="0"/>
              <w:rPr>
                <w:sz w:val="20"/>
                <w:szCs w:val="20"/>
                <w:color w:val="auto"/>
              </w:rPr>
            </w:pPr>
            <w:r>
              <w:rPr>
                <w:rFonts w:ascii="Arial" w:cs="Arial" w:eastAsia="Arial" w:hAnsi="Arial"/>
                <w:sz w:val="9"/>
                <w:szCs w:val="9"/>
                <w:color w:val="auto"/>
              </w:rPr>
              <w:t>(3 )</w:t>
            </w:r>
          </w:p>
        </w:tc>
        <w:tc>
          <w:tcPr>
            <w:tcW w:w="0" w:type="dxa"/>
            <w:vAlign w:val="bottom"/>
          </w:tcPr>
          <w:p>
            <w:pPr>
              <w:spacing w:after="0"/>
              <w:rPr>
                <w:sz w:val="1"/>
                <w:szCs w:val="1"/>
                <w:color w:val="auto"/>
              </w:rPr>
            </w:pPr>
          </w:p>
        </w:tc>
      </w:tr>
      <w:tr>
        <w:trPr>
          <w:trHeight w:val="155"/>
        </w:trPr>
        <w:tc>
          <w:tcPr>
            <w:tcW w:w="1100" w:type="dxa"/>
            <w:vAlign w:val="bottom"/>
          </w:tcPr>
          <w:p>
            <w:pPr>
              <w:spacing w:after="0" w:line="155" w:lineRule="exact"/>
              <w:rPr>
                <w:sz w:val="20"/>
                <w:szCs w:val="20"/>
                <w:color w:val="auto"/>
              </w:rPr>
            </w:pPr>
            <w:r>
              <w:rPr>
                <w:rFonts w:ascii="Arial" w:cs="Arial" w:eastAsia="Arial" w:hAnsi="Arial"/>
                <w:sz w:val="14"/>
                <w:szCs w:val="14"/>
                <w:color w:val="auto"/>
              </w:rPr>
              <w:t>Big Timber Lake</w:t>
            </w:r>
          </w:p>
        </w:tc>
        <w:tc>
          <w:tcPr>
            <w:tcW w:w="1120" w:type="dxa"/>
            <w:vAlign w:val="bottom"/>
          </w:tcPr>
          <w:p>
            <w:pPr>
              <w:ind w:left="80"/>
              <w:spacing w:after="0" w:line="155" w:lineRule="exact"/>
              <w:rPr>
                <w:sz w:val="20"/>
                <w:szCs w:val="20"/>
                <w:color w:val="auto"/>
              </w:rPr>
            </w:pPr>
            <w:r>
              <w:rPr>
                <w:rFonts w:ascii="Arial" w:cs="Arial" w:eastAsia="Arial" w:hAnsi="Arial"/>
                <w:sz w:val="14"/>
                <w:szCs w:val="14"/>
                <w:color w:val="auto"/>
              </w:rPr>
              <w:t>Cape May</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00" w:type="dxa"/>
            <w:vAlign w:val="bottom"/>
          </w:tcPr>
          <w:p>
            <w:pPr>
              <w:spacing w:after="0" w:line="149" w:lineRule="exact"/>
              <w:rPr>
                <w:sz w:val="20"/>
                <w:szCs w:val="20"/>
                <w:color w:val="auto"/>
              </w:rPr>
            </w:pPr>
            <w:r>
              <w:rPr>
                <w:rFonts w:ascii="Arial" w:cs="Arial" w:eastAsia="Arial" w:hAnsi="Arial"/>
                <w:sz w:val="14"/>
                <w:szCs w:val="14"/>
                <w:color w:val="auto"/>
              </w:rPr>
              <w:t>RV Camping</w:t>
            </w:r>
          </w:p>
        </w:tc>
        <w:tc>
          <w:tcPr>
            <w:tcW w:w="1120" w:type="dxa"/>
            <w:vAlign w:val="bottom"/>
          </w:tcPr>
          <w:p>
            <w:pPr>
              <w:ind w:left="80"/>
              <w:spacing w:after="0" w:line="149" w:lineRule="exact"/>
              <w:rPr>
                <w:sz w:val="20"/>
                <w:szCs w:val="20"/>
                <w:color w:val="auto"/>
              </w:rPr>
            </w:pPr>
            <w:r>
              <w:rPr>
                <w:rFonts w:ascii="Arial" w:cs="Arial" w:eastAsia="Arial" w:hAnsi="Arial"/>
                <w:sz w:val="14"/>
                <w:szCs w:val="14"/>
                <w:color w:val="auto"/>
              </w:rPr>
              <w:t>Court House,</w:t>
            </w:r>
          </w:p>
        </w:tc>
        <w:tc>
          <w:tcPr>
            <w:tcW w:w="500" w:type="dxa"/>
            <w:vAlign w:val="bottom"/>
            <w:vMerge w:val="restart"/>
          </w:tcPr>
          <w:p>
            <w:pPr>
              <w:jc w:val="right"/>
              <w:ind w:right="128"/>
              <w:spacing w:after="0"/>
              <w:rPr>
                <w:sz w:val="20"/>
                <w:szCs w:val="20"/>
                <w:color w:val="auto"/>
              </w:rPr>
            </w:pPr>
            <w:r>
              <w:rPr>
                <w:rFonts w:ascii="Arial" w:cs="Arial" w:eastAsia="Arial" w:hAnsi="Arial"/>
                <w:sz w:val="14"/>
                <w:szCs w:val="14"/>
                <w:color w:val="auto"/>
              </w:rPr>
              <w:t>A</w:t>
            </w:r>
          </w:p>
        </w:tc>
        <w:tc>
          <w:tcPr>
            <w:tcW w:w="760" w:type="dxa"/>
            <w:vAlign w:val="bottom"/>
          </w:tcPr>
          <w:p>
            <w:pPr>
              <w:spacing w:after="0"/>
              <w:rPr>
                <w:sz w:val="12"/>
                <w:szCs w:val="12"/>
                <w:color w:val="auto"/>
              </w:rPr>
            </w:pP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color w:val="auto"/>
              </w:rPr>
              <w:t>590</w:t>
            </w:r>
          </w:p>
        </w:tc>
        <w:tc>
          <w:tcPr>
            <w:tcW w:w="840" w:type="dxa"/>
            <w:vAlign w:val="bottom"/>
            <w:vMerge w:val="restart"/>
          </w:tcPr>
          <w:p>
            <w:pPr>
              <w:jc w:val="right"/>
              <w:ind w:right="148"/>
              <w:spacing w:after="0"/>
              <w:rPr>
                <w:sz w:val="20"/>
                <w:szCs w:val="20"/>
                <w:color w:val="auto"/>
              </w:rPr>
            </w:pPr>
            <w:r>
              <w:rPr>
                <w:rFonts w:ascii="Arial" w:cs="Arial" w:eastAsia="Arial" w:hAnsi="Arial"/>
                <w:sz w:val="14"/>
                <w:szCs w:val="14"/>
                <w:color w:val="auto"/>
              </w:rPr>
              <w:t>21,308</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00" w:type="dxa"/>
            <w:vAlign w:val="bottom"/>
          </w:tcPr>
          <w:p>
            <w:pPr>
              <w:spacing w:after="0"/>
              <w:rPr>
                <w:sz w:val="20"/>
                <w:szCs w:val="20"/>
                <w:color w:val="auto"/>
              </w:rPr>
            </w:pPr>
            <w:r>
              <w:rPr>
                <w:rFonts w:ascii="Arial" w:cs="Arial" w:eastAsia="Arial" w:hAnsi="Arial"/>
                <w:sz w:val="14"/>
                <w:szCs w:val="14"/>
                <w:color w:val="auto"/>
              </w:rPr>
              <w:t>Resort</w:t>
            </w:r>
          </w:p>
        </w:tc>
        <w:tc>
          <w:tcPr>
            <w:tcW w:w="1120" w:type="dxa"/>
            <w:vAlign w:val="bottom"/>
          </w:tcPr>
          <w:p>
            <w:pPr>
              <w:ind w:left="80"/>
              <w:spacing w:after="0"/>
              <w:rPr>
                <w:sz w:val="20"/>
                <w:szCs w:val="20"/>
                <w:color w:val="auto"/>
              </w:rPr>
            </w:pPr>
            <w:r>
              <w:rPr>
                <w:rFonts w:ascii="Arial" w:cs="Arial" w:eastAsia="Arial" w:hAnsi="Arial"/>
                <w:sz w:val="14"/>
                <w:szCs w:val="14"/>
                <w:color w:val="auto"/>
              </w:rPr>
              <w:t>NJ</w:t>
            </w:r>
          </w:p>
        </w:tc>
        <w:tc>
          <w:tcPr>
            <w:tcW w:w="500" w:type="dxa"/>
            <w:vAlign w:val="bottom"/>
            <w:vMerge w:val="continue"/>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10,833</w:t>
            </w:r>
          </w:p>
        </w:tc>
        <w:tc>
          <w:tcPr>
            <w:tcW w:w="78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line="155" w:lineRule="exact"/>
              <w:rPr>
                <w:sz w:val="20"/>
                <w:szCs w:val="20"/>
                <w:color w:val="auto"/>
              </w:rPr>
            </w:pPr>
            <w:r>
              <w:rPr>
                <w:rFonts w:ascii="Arial" w:cs="Arial" w:eastAsia="Arial" w:hAnsi="Arial"/>
                <w:sz w:val="14"/>
                <w:szCs w:val="14"/>
                <w:color w:val="auto"/>
              </w:rPr>
              <w:t>Big Tree RV</w:t>
            </w:r>
          </w:p>
        </w:tc>
        <w:tc>
          <w:tcPr>
            <w:tcW w:w="1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20"/>
                <w:szCs w:val="20"/>
                <w:color w:val="auto"/>
              </w:rPr>
            </w:pPr>
            <w:r>
              <w:rPr>
                <w:rFonts w:ascii="Arial" w:cs="Arial" w:eastAsia="Arial" w:hAnsi="Arial"/>
                <w:sz w:val="14"/>
                <w:szCs w:val="14"/>
                <w:color w:val="auto"/>
              </w:rPr>
              <w:t>Resort</w:t>
            </w:r>
          </w:p>
        </w:tc>
        <w:tc>
          <w:tcPr>
            <w:tcW w:w="1120" w:type="dxa"/>
            <w:vAlign w:val="bottom"/>
          </w:tcPr>
          <w:p>
            <w:pPr>
              <w:ind w:left="80"/>
              <w:spacing w:after="0"/>
              <w:rPr>
                <w:sz w:val="20"/>
                <w:szCs w:val="20"/>
                <w:color w:val="auto"/>
              </w:rPr>
            </w:pPr>
            <w:r>
              <w:rPr>
                <w:rFonts w:ascii="Arial" w:cs="Arial" w:eastAsia="Arial" w:hAnsi="Arial"/>
                <w:sz w:val="14"/>
                <w:szCs w:val="14"/>
                <w:color w:val="auto"/>
              </w:rPr>
              <w:t>Arcadia, FL</w:t>
            </w: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1,250</w:t>
            </w: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13,534</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100" w:type="dxa"/>
            <w:vAlign w:val="bottom"/>
            <w:vMerge w:val="restart"/>
          </w:tcPr>
          <w:p>
            <w:pPr>
              <w:spacing w:after="0"/>
              <w:rPr>
                <w:sz w:val="20"/>
                <w:szCs w:val="20"/>
                <w:color w:val="auto"/>
              </w:rPr>
            </w:pPr>
            <w:r>
              <w:rPr>
                <w:rFonts w:ascii="Arial" w:cs="Arial" w:eastAsia="Arial" w:hAnsi="Arial"/>
                <w:sz w:val="14"/>
                <w:szCs w:val="14"/>
                <w:color w:val="auto"/>
              </w:rPr>
              <w:t>Blazing Star</w:t>
            </w:r>
          </w:p>
        </w:tc>
        <w:tc>
          <w:tcPr>
            <w:tcW w:w="1120" w:type="dxa"/>
            <w:vAlign w:val="bottom"/>
          </w:tcPr>
          <w:p>
            <w:pPr>
              <w:ind w:left="80"/>
              <w:spacing w:after="0" w:line="155" w:lineRule="exact"/>
              <w:rPr>
                <w:sz w:val="20"/>
                <w:szCs w:val="20"/>
                <w:color w:val="auto"/>
              </w:rPr>
            </w:pPr>
            <w:r>
              <w:rPr>
                <w:rFonts w:ascii="Arial" w:cs="Arial" w:eastAsia="Arial" w:hAnsi="Arial"/>
                <w:sz w:val="14"/>
                <w:szCs w:val="14"/>
                <w:color w:val="auto"/>
              </w:rPr>
              <w:t>San Antonio,</w:t>
            </w:r>
          </w:p>
        </w:tc>
        <w:tc>
          <w:tcPr>
            <w:tcW w:w="500" w:type="dxa"/>
            <w:vAlign w:val="bottom"/>
            <w:vMerge w:val="restart"/>
          </w:tcPr>
          <w:p>
            <w:pPr>
              <w:jc w:val="right"/>
              <w:ind w:right="128"/>
              <w:spacing w:after="0"/>
              <w:rPr>
                <w:sz w:val="20"/>
                <w:szCs w:val="20"/>
                <w:color w:val="auto"/>
              </w:rPr>
            </w:pPr>
            <w:r>
              <w:rPr>
                <w:rFonts w:ascii="Arial" w:cs="Arial" w:eastAsia="Arial" w:hAnsi="Arial"/>
                <w:sz w:val="14"/>
                <w:szCs w:val="14"/>
                <w:color w:val="auto"/>
              </w:rPr>
              <w:t>C</w:t>
            </w:r>
          </w:p>
        </w:tc>
        <w:tc>
          <w:tcPr>
            <w:tcW w:w="760" w:type="dxa"/>
            <w:vAlign w:val="bottom"/>
          </w:tcPr>
          <w:p>
            <w:pPr>
              <w:spacing w:after="0"/>
              <w:rPr>
                <w:sz w:val="13"/>
                <w:szCs w:val="13"/>
                <w:color w:val="auto"/>
              </w:rPr>
            </w:pP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color w:val="auto"/>
              </w:rPr>
              <w:t>750</w:t>
            </w:r>
          </w:p>
        </w:tc>
        <w:tc>
          <w:tcPr>
            <w:tcW w:w="840" w:type="dxa"/>
            <w:vAlign w:val="bottom"/>
            <w:vMerge w:val="restart"/>
          </w:tcPr>
          <w:p>
            <w:pPr>
              <w:jc w:val="right"/>
              <w:ind w:right="148"/>
              <w:spacing w:after="0"/>
              <w:rPr>
                <w:sz w:val="20"/>
                <w:szCs w:val="20"/>
                <w:color w:val="auto"/>
              </w:rPr>
            </w:pPr>
            <w:r>
              <w:rPr>
                <w:rFonts w:ascii="Arial" w:cs="Arial" w:eastAsia="Arial" w:hAnsi="Arial"/>
                <w:sz w:val="14"/>
                <w:szCs w:val="14"/>
                <w:color w:val="auto"/>
              </w:rPr>
              <w:t>6,163</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00" w:type="dxa"/>
            <w:vAlign w:val="bottom"/>
            <w:vMerge w:val="continue"/>
          </w:tcPr>
          <w:p>
            <w:pPr>
              <w:spacing w:after="0"/>
              <w:rPr>
                <w:sz w:val="15"/>
                <w:szCs w:val="15"/>
                <w:color w:val="auto"/>
              </w:rPr>
            </w:pPr>
          </w:p>
        </w:tc>
        <w:tc>
          <w:tcPr>
            <w:tcW w:w="1120" w:type="dxa"/>
            <w:vAlign w:val="bottom"/>
          </w:tcPr>
          <w:p>
            <w:pPr>
              <w:ind w:left="80"/>
              <w:spacing w:after="0"/>
              <w:rPr>
                <w:sz w:val="20"/>
                <w:szCs w:val="20"/>
                <w:color w:val="auto"/>
              </w:rPr>
            </w:pPr>
            <w:r>
              <w:rPr>
                <w:rFonts w:ascii="Arial" w:cs="Arial" w:eastAsia="Arial" w:hAnsi="Arial"/>
                <w:sz w:val="14"/>
                <w:szCs w:val="14"/>
                <w:color w:val="auto"/>
              </w:rPr>
              <w:t>TX</w:t>
            </w:r>
          </w:p>
        </w:tc>
        <w:tc>
          <w:tcPr>
            <w:tcW w:w="500" w:type="dxa"/>
            <w:vAlign w:val="bottom"/>
            <w:vMerge w:val="continue"/>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120" w:type="dxa"/>
            <w:vAlign w:val="bottom"/>
          </w:tcPr>
          <w:p>
            <w:pPr>
              <w:ind w:left="80"/>
              <w:spacing w:after="0" w:line="155" w:lineRule="exact"/>
              <w:rPr>
                <w:sz w:val="20"/>
                <w:szCs w:val="20"/>
                <w:color w:val="auto"/>
              </w:rPr>
            </w:pPr>
            <w:r>
              <w:rPr>
                <w:rFonts w:ascii="Arial" w:cs="Arial" w:eastAsia="Arial" w:hAnsi="Arial"/>
                <w:sz w:val="14"/>
                <w:szCs w:val="14"/>
                <w:color w:val="auto"/>
              </w:rPr>
              <w:t>Punta Gorda,</w:t>
            </w:r>
          </w:p>
        </w:tc>
        <w:tc>
          <w:tcPr>
            <w:tcW w:w="500" w:type="dxa"/>
            <w:vAlign w:val="bottom"/>
            <w:vMerge w:val="restart"/>
          </w:tcPr>
          <w:p>
            <w:pPr>
              <w:jc w:val="right"/>
              <w:ind w:right="148"/>
              <w:spacing w:after="0"/>
              <w:rPr>
                <w:sz w:val="20"/>
                <w:szCs w:val="20"/>
                <w:color w:val="auto"/>
              </w:rPr>
            </w:pPr>
            <w:r>
              <w:rPr>
                <w:rFonts w:ascii="Arial" w:cs="Arial" w:eastAsia="Arial" w:hAnsi="Arial"/>
                <w:sz w:val="14"/>
                <w:szCs w:val="14"/>
                <w:color w:val="auto"/>
              </w:rPr>
              <w:t>E</w:t>
            </w:r>
          </w:p>
        </w:tc>
        <w:tc>
          <w:tcPr>
            <w:tcW w:w="760" w:type="dxa"/>
            <w:vAlign w:val="bottom"/>
          </w:tcPr>
          <w:p>
            <w:pPr>
              <w:spacing w:after="0"/>
              <w:rPr>
                <w:sz w:val="13"/>
                <w:szCs w:val="13"/>
                <w:color w:val="auto"/>
              </w:rPr>
            </w:pP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color w:val="auto"/>
              </w:rPr>
              <w:t>410</w:t>
            </w:r>
          </w:p>
        </w:tc>
        <w:tc>
          <w:tcPr>
            <w:tcW w:w="840" w:type="dxa"/>
            <w:vAlign w:val="bottom"/>
            <w:vMerge w:val="restart"/>
          </w:tcPr>
          <w:p>
            <w:pPr>
              <w:jc w:val="right"/>
              <w:ind w:right="148"/>
              <w:spacing w:after="0"/>
              <w:rPr>
                <w:sz w:val="20"/>
                <w:szCs w:val="20"/>
                <w:color w:val="auto"/>
              </w:rPr>
            </w:pPr>
            <w:r>
              <w:rPr>
                <w:rFonts w:ascii="Arial" w:cs="Arial" w:eastAsia="Arial" w:hAnsi="Arial"/>
                <w:sz w:val="14"/>
                <w:szCs w:val="14"/>
                <w:color w:val="auto"/>
              </w:rPr>
              <w:t>35,294</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00" w:type="dxa"/>
            <w:vAlign w:val="bottom"/>
          </w:tcPr>
          <w:p>
            <w:pPr>
              <w:spacing w:after="0"/>
              <w:rPr>
                <w:sz w:val="20"/>
                <w:szCs w:val="20"/>
                <w:color w:val="auto"/>
              </w:rPr>
            </w:pPr>
            <w:r>
              <w:rPr>
                <w:rFonts w:ascii="Arial" w:cs="Arial" w:eastAsia="Arial" w:hAnsi="Arial"/>
                <w:sz w:val="14"/>
                <w:szCs w:val="14"/>
                <w:color w:val="auto"/>
                <w:w w:val="99"/>
              </w:rPr>
              <w:t>Blue Heron Pines</w:t>
            </w:r>
          </w:p>
        </w:tc>
        <w:tc>
          <w:tcPr>
            <w:tcW w:w="1120" w:type="dxa"/>
            <w:vAlign w:val="bottom"/>
          </w:tcPr>
          <w:p>
            <w:pPr>
              <w:ind w:left="80"/>
              <w:spacing w:after="0"/>
              <w:rPr>
                <w:sz w:val="20"/>
                <w:szCs w:val="20"/>
                <w:color w:val="auto"/>
              </w:rPr>
            </w:pPr>
            <w:r>
              <w:rPr>
                <w:rFonts w:ascii="Arial" w:cs="Arial" w:eastAsia="Arial" w:hAnsi="Arial"/>
                <w:sz w:val="14"/>
                <w:szCs w:val="14"/>
                <w:color w:val="auto"/>
              </w:rPr>
              <w:t>FL</w:t>
            </w:r>
          </w:p>
        </w:tc>
        <w:tc>
          <w:tcPr>
            <w:tcW w:w="500" w:type="dxa"/>
            <w:vAlign w:val="bottom"/>
            <w:vMerge w:val="continue"/>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18,066</w:t>
            </w:r>
          </w:p>
        </w:tc>
        <w:tc>
          <w:tcPr>
            <w:tcW w:w="78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line="155" w:lineRule="exact"/>
              <w:rPr>
                <w:sz w:val="20"/>
                <w:szCs w:val="20"/>
                <w:color w:val="auto"/>
              </w:rPr>
            </w:pPr>
            <w:r>
              <w:rPr>
                <w:rFonts w:ascii="Arial" w:cs="Arial" w:eastAsia="Arial" w:hAnsi="Arial"/>
                <w:sz w:val="14"/>
                <w:szCs w:val="14"/>
                <w:color w:val="auto"/>
              </w:rPr>
              <w:t>Blue Jay MH &amp;</w:t>
            </w:r>
          </w:p>
        </w:tc>
        <w:tc>
          <w:tcPr>
            <w:tcW w:w="1120" w:type="dxa"/>
            <w:vAlign w:val="bottom"/>
          </w:tcPr>
          <w:p>
            <w:pPr>
              <w:spacing w:after="0"/>
              <w:rPr>
                <w:sz w:val="13"/>
                <w:szCs w:val="13"/>
                <w:color w:val="auto"/>
              </w:rPr>
            </w:pPr>
          </w:p>
        </w:tc>
        <w:tc>
          <w:tcPr>
            <w:tcW w:w="5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3"/>
                <w:szCs w:val="13"/>
                <w:color w:val="auto"/>
              </w:rPr>
            </w:pP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color w:val="auto"/>
              </w:rPr>
              <w:t>2,040</w:t>
            </w:r>
          </w:p>
        </w:tc>
        <w:tc>
          <w:tcPr>
            <w:tcW w:w="840" w:type="dxa"/>
            <w:vAlign w:val="bottom"/>
            <w:vMerge w:val="restart"/>
          </w:tcPr>
          <w:p>
            <w:pPr>
              <w:jc w:val="right"/>
              <w:ind w:right="148"/>
              <w:spacing w:after="0"/>
              <w:rPr>
                <w:sz w:val="20"/>
                <w:szCs w:val="20"/>
                <w:color w:val="auto"/>
              </w:rPr>
            </w:pPr>
            <w:r>
              <w:rPr>
                <w:rFonts w:ascii="Arial" w:cs="Arial" w:eastAsia="Arial" w:hAnsi="Arial"/>
                <w:sz w:val="14"/>
                <w:szCs w:val="14"/>
                <w:color w:val="auto"/>
              </w:rPr>
              <w:t>9,679</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100" w:type="dxa"/>
            <w:vAlign w:val="bottom"/>
          </w:tcPr>
          <w:p>
            <w:pPr>
              <w:spacing w:after="0"/>
              <w:rPr>
                <w:sz w:val="20"/>
                <w:szCs w:val="20"/>
                <w:color w:val="auto"/>
              </w:rPr>
            </w:pPr>
            <w:r>
              <w:rPr>
                <w:rFonts w:ascii="Arial" w:cs="Arial" w:eastAsia="Arial" w:hAnsi="Arial"/>
                <w:sz w:val="14"/>
                <w:szCs w:val="14"/>
                <w:color w:val="auto"/>
              </w:rPr>
              <w:t>RV Resort</w:t>
            </w:r>
          </w:p>
        </w:tc>
        <w:tc>
          <w:tcPr>
            <w:tcW w:w="1120" w:type="dxa"/>
            <w:vAlign w:val="bottom"/>
          </w:tcPr>
          <w:p>
            <w:pPr>
              <w:ind w:left="80"/>
              <w:spacing w:after="0"/>
              <w:rPr>
                <w:sz w:val="20"/>
                <w:szCs w:val="20"/>
                <w:color w:val="auto"/>
              </w:rPr>
            </w:pPr>
            <w:r>
              <w:rPr>
                <w:rFonts w:ascii="Arial" w:cs="Arial" w:eastAsia="Arial" w:hAnsi="Arial"/>
                <w:sz w:val="14"/>
                <w:szCs w:val="14"/>
                <w:color w:val="auto"/>
              </w:rPr>
              <w:t>Dade City, FL</w:t>
            </w:r>
          </w:p>
        </w:tc>
        <w:tc>
          <w:tcPr>
            <w:tcW w:w="500" w:type="dxa"/>
            <w:vAlign w:val="bottom"/>
            <w:vMerge w:val="continue"/>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-4526280</wp:posOffset>
            </wp:positionV>
            <wp:extent cx="7246620" cy="2228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-3994150</wp:posOffset>
            </wp:positionV>
            <wp:extent cx="7246620" cy="2228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-3599815</wp:posOffset>
            </wp:positionV>
            <wp:extent cx="7246620" cy="2228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-3205480</wp:posOffset>
            </wp:positionV>
            <wp:extent cx="7246620" cy="3175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5">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-2716530</wp:posOffset>
            </wp:positionV>
            <wp:extent cx="7246620" cy="3175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6">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-2176145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-1781810</wp:posOffset>
            </wp:positionV>
            <wp:extent cx="7246620" cy="2146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8">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-1344295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-864235</wp:posOffset>
            </wp:positionV>
            <wp:extent cx="7246620" cy="2228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2146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1">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580" w:type="dxa"/>
            <w:vAlign w:val="bottom"/>
          </w:tcPr>
          <w:p>
            <w:pPr>
              <w:jc w:val="right"/>
              <w:ind w:right="108"/>
              <w:spacing w:after="0"/>
              <w:rPr>
                <w:sz w:val="20"/>
                <w:szCs w:val="20"/>
                <w:color w:val="auto"/>
              </w:rPr>
            </w:pPr>
            <w:r>
              <w:rPr>
                <w:rFonts w:ascii="Arial" w:cs="Arial" w:eastAsia="Arial" w:hAnsi="Arial"/>
                <w:sz w:val="14"/>
                <w:szCs w:val="14"/>
                <w:color w:val="auto"/>
              </w:rPr>
              <w:t>2,577</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620</w:t>
            </w:r>
          </w:p>
        </w:tc>
        <w:tc>
          <w:tcPr>
            <w:tcW w:w="620" w:type="dxa"/>
            <w:vAlign w:val="bottom"/>
          </w:tcPr>
          <w:p>
            <w:pPr>
              <w:jc w:val="right"/>
              <w:spacing w:after="0"/>
              <w:rPr>
                <w:sz w:val="20"/>
                <w:szCs w:val="20"/>
                <w:color w:val="auto"/>
              </w:rPr>
            </w:pPr>
            <w:r>
              <w:rPr>
                <w:rFonts w:ascii="Arial" w:cs="Arial" w:eastAsia="Arial" w:hAnsi="Arial"/>
                <w:sz w:val="14"/>
                <w:szCs w:val="14"/>
                <w:color w:val="auto"/>
              </w:rPr>
              <w:t>4,547</w:t>
            </w:r>
          </w:p>
        </w:tc>
      </w:tr>
      <w:tr>
        <w:trPr>
          <w:trHeight w:val="488"/>
        </w:trPr>
        <w:tc>
          <w:tcPr>
            <w:tcW w:w="580" w:type="dxa"/>
            <w:vAlign w:val="bottom"/>
          </w:tcPr>
          <w:p>
            <w:pPr>
              <w:jc w:val="right"/>
              <w:ind w:right="108"/>
              <w:spacing w:after="0"/>
              <w:rPr>
                <w:sz w:val="20"/>
                <w:szCs w:val="20"/>
                <w:color w:val="auto"/>
              </w:rPr>
            </w:pPr>
            <w:r>
              <w:rPr>
                <w:rFonts w:ascii="Arial" w:cs="Arial" w:eastAsia="Arial" w:hAnsi="Arial"/>
                <w:sz w:val="14"/>
                <w:szCs w:val="14"/>
                <w:color w:val="auto"/>
                <w:w w:val="88"/>
              </w:rPr>
              <w:t>10,928</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366</w:t>
            </w:r>
          </w:p>
        </w:tc>
        <w:tc>
          <w:tcPr>
            <w:tcW w:w="620" w:type="dxa"/>
            <w:vAlign w:val="bottom"/>
          </w:tcPr>
          <w:p>
            <w:pPr>
              <w:jc w:val="right"/>
              <w:spacing w:after="0"/>
              <w:rPr>
                <w:sz w:val="20"/>
                <w:szCs w:val="20"/>
                <w:color w:val="auto"/>
              </w:rPr>
            </w:pPr>
            <w:r>
              <w:rPr>
                <w:rFonts w:ascii="Arial" w:cs="Arial" w:eastAsia="Arial" w:hAnsi="Arial"/>
                <w:sz w:val="14"/>
                <w:szCs w:val="14"/>
                <w:color w:val="auto"/>
              </w:rPr>
              <w:t>14,612</w:t>
            </w:r>
          </w:p>
        </w:tc>
      </w:tr>
      <w:tr>
        <w:trPr>
          <w:trHeight w:val="351"/>
        </w:trPr>
        <w:tc>
          <w:tcPr>
            <w:tcW w:w="580" w:type="dxa"/>
            <w:vAlign w:val="bottom"/>
          </w:tcPr>
          <w:p>
            <w:pPr>
              <w:jc w:val="right"/>
              <w:ind w:right="108"/>
              <w:spacing w:after="0"/>
              <w:rPr>
                <w:sz w:val="20"/>
                <w:szCs w:val="20"/>
                <w:color w:val="auto"/>
              </w:rPr>
            </w:pPr>
            <w:r>
              <w:rPr>
                <w:rFonts w:ascii="Arial" w:cs="Arial" w:eastAsia="Arial" w:hAnsi="Arial"/>
                <w:sz w:val="14"/>
                <w:szCs w:val="14"/>
                <w:color w:val="auto"/>
                <w:w w:val="88"/>
              </w:rPr>
              <w:t>10,072</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729</w:t>
            </w:r>
          </w:p>
        </w:tc>
        <w:tc>
          <w:tcPr>
            <w:tcW w:w="620" w:type="dxa"/>
            <w:vAlign w:val="bottom"/>
          </w:tcPr>
          <w:p>
            <w:pPr>
              <w:jc w:val="right"/>
              <w:spacing w:after="0"/>
              <w:rPr>
                <w:sz w:val="20"/>
                <w:szCs w:val="20"/>
                <w:color w:val="auto"/>
              </w:rPr>
            </w:pPr>
            <w:r>
              <w:rPr>
                <w:rFonts w:ascii="Arial" w:cs="Arial" w:eastAsia="Arial" w:hAnsi="Arial"/>
                <w:sz w:val="14"/>
                <w:szCs w:val="14"/>
                <w:color w:val="auto"/>
              </w:rPr>
              <w:t>16,764</w:t>
            </w:r>
          </w:p>
        </w:tc>
      </w:tr>
      <w:tr>
        <w:trPr>
          <w:trHeight w:val="486"/>
        </w:trPr>
        <w:tc>
          <w:tcPr>
            <w:tcW w:w="580" w:type="dxa"/>
            <w:vAlign w:val="bottom"/>
          </w:tcPr>
          <w:p>
            <w:pPr>
              <w:jc w:val="right"/>
              <w:ind w:right="108"/>
              <w:spacing w:after="0"/>
              <w:rPr>
                <w:sz w:val="20"/>
                <w:szCs w:val="20"/>
                <w:color w:val="auto"/>
              </w:rPr>
            </w:pPr>
            <w:r>
              <w:rPr>
                <w:rFonts w:ascii="Arial" w:cs="Arial" w:eastAsia="Arial" w:hAnsi="Arial"/>
                <w:sz w:val="14"/>
                <w:szCs w:val="14"/>
                <w:color w:val="auto"/>
              </w:rPr>
              <w:t>1,687</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23,736</w:t>
            </w:r>
          </w:p>
        </w:tc>
        <w:tc>
          <w:tcPr>
            <w:tcW w:w="620" w:type="dxa"/>
            <w:vAlign w:val="bottom"/>
          </w:tcPr>
          <w:p>
            <w:pPr>
              <w:jc w:val="right"/>
              <w:spacing w:after="0"/>
              <w:rPr>
                <w:sz w:val="20"/>
                <w:szCs w:val="20"/>
                <w:color w:val="auto"/>
              </w:rPr>
            </w:pPr>
            <w:r>
              <w:rPr>
                <w:rFonts w:ascii="Arial" w:cs="Arial" w:eastAsia="Arial" w:hAnsi="Arial"/>
                <w:sz w:val="14"/>
                <w:szCs w:val="14"/>
                <w:color w:val="auto"/>
              </w:rPr>
              <w:t>22,775</w:t>
            </w:r>
          </w:p>
        </w:tc>
      </w:tr>
      <w:tr>
        <w:trPr>
          <w:trHeight w:val="351"/>
        </w:trPr>
        <w:tc>
          <w:tcPr>
            <w:tcW w:w="580" w:type="dxa"/>
            <w:vAlign w:val="bottom"/>
          </w:tcPr>
          <w:p>
            <w:pPr>
              <w:jc w:val="right"/>
              <w:ind w:right="108"/>
              <w:spacing w:after="0"/>
              <w:rPr>
                <w:sz w:val="20"/>
                <w:szCs w:val="20"/>
                <w:color w:val="auto"/>
              </w:rPr>
            </w:pPr>
            <w:r>
              <w:rPr>
                <w:rFonts w:ascii="Arial" w:cs="Arial" w:eastAsia="Arial" w:hAnsi="Arial"/>
                <w:sz w:val="14"/>
                <w:szCs w:val="14"/>
                <w:color w:val="auto"/>
                <w:w w:val="88"/>
              </w:rPr>
              <w:t>18,359</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1,136</w:t>
            </w:r>
          </w:p>
        </w:tc>
        <w:tc>
          <w:tcPr>
            <w:tcW w:w="620" w:type="dxa"/>
            <w:vAlign w:val="bottom"/>
          </w:tcPr>
          <w:p>
            <w:pPr>
              <w:jc w:val="right"/>
              <w:spacing w:after="0"/>
              <w:rPr>
                <w:sz w:val="20"/>
                <w:szCs w:val="20"/>
                <w:color w:val="auto"/>
              </w:rPr>
            </w:pPr>
            <w:r>
              <w:rPr>
                <w:rFonts w:ascii="Arial" w:cs="Arial" w:eastAsia="Arial" w:hAnsi="Arial"/>
                <w:sz w:val="14"/>
                <w:szCs w:val="14"/>
                <w:color w:val="auto"/>
              </w:rPr>
              <w:t>24,531</w:t>
            </w:r>
          </w:p>
        </w:tc>
      </w:tr>
      <w:tr>
        <w:trPr>
          <w:trHeight w:val="270"/>
        </w:trPr>
        <w:tc>
          <w:tcPr>
            <w:tcW w:w="580" w:type="dxa"/>
            <w:vAlign w:val="bottom"/>
          </w:tcPr>
          <w:p>
            <w:pPr>
              <w:jc w:val="right"/>
              <w:ind w:right="108"/>
              <w:spacing w:after="0"/>
              <w:rPr>
                <w:sz w:val="20"/>
                <w:szCs w:val="20"/>
                <w:color w:val="auto"/>
              </w:rPr>
            </w:pPr>
            <w:r>
              <w:rPr>
                <w:rFonts w:ascii="Arial" w:cs="Arial" w:eastAsia="Arial" w:hAnsi="Arial"/>
                <w:sz w:val="14"/>
                <w:szCs w:val="14"/>
                <w:color w:val="auto"/>
              </w:rPr>
              <w:t>2,901</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543</w:t>
            </w:r>
          </w:p>
        </w:tc>
        <w:tc>
          <w:tcPr>
            <w:tcW w:w="620" w:type="dxa"/>
            <w:vAlign w:val="bottom"/>
          </w:tcPr>
          <w:p>
            <w:pPr>
              <w:jc w:val="right"/>
              <w:spacing w:after="0"/>
              <w:rPr>
                <w:sz w:val="20"/>
                <w:szCs w:val="20"/>
                <w:color w:val="auto"/>
              </w:rPr>
            </w:pPr>
            <w:r>
              <w:rPr>
                <w:rFonts w:ascii="Arial" w:cs="Arial" w:eastAsia="Arial" w:hAnsi="Arial"/>
                <w:sz w:val="14"/>
                <w:szCs w:val="14"/>
                <w:color w:val="auto"/>
              </w:rPr>
              <w:t>8,381</w:t>
            </w:r>
          </w:p>
        </w:tc>
      </w:tr>
      <w:tr>
        <w:trPr>
          <w:trHeight w:val="351"/>
        </w:trPr>
        <w:tc>
          <w:tcPr>
            <w:tcW w:w="580" w:type="dxa"/>
            <w:vAlign w:val="bottom"/>
          </w:tcPr>
          <w:p>
            <w:pPr>
              <w:jc w:val="right"/>
              <w:ind w:right="108"/>
              <w:spacing w:after="0"/>
              <w:rPr>
                <w:sz w:val="20"/>
                <w:szCs w:val="20"/>
                <w:color w:val="auto"/>
              </w:rPr>
            </w:pPr>
            <w:r>
              <w:rPr>
                <w:rFonts w:ascii="Arial" w:cs="Arial" w:eastAsia="Arial" w:hAnsi="Arial"/>
                <w:sz w:val="14"/>
                <w:szCs w:val="14"/>
                <w:color w:val="auto"/>
              </w:rPr>
              <w:t>5,412</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456</w:t>
            </w:r>
          </w:p>
        </w:tc>
        <w:tc>
          <w:tcPr>
            <w:tcW w:w="620" w:type="dxa"/>
            <w:vAlign w:val="bottom"/>
          </w:tcPr>
          <w:p>
            <w:pPr>
              <w:jc w:val="right"/>
              <w:spacing w:after="0"/>
              <w:rPr>
                <w:sz w:val="20"/>
                <w:szCs w:val="20"/>
                <w:color w:val="auto"/>
              </w:rPr>
            </w:pPr>
            <w:r>
              <w:rPr>
                <w:rFonts w:ascii="Arial" w:cs="Arial" w:eastAsia="Arial" w:hAnsi="Arial"/>
                <w:sz w:val="14"/>
                <w:szCs w:val="14"/>
                <w:color w:val="auto"/>
              </w:rPr>
              <w:t>9,822</w:t>
            </w:r>
          </w:p>
        </w:tc>
      </w:tr>
      <w:tr>
        <w:trPr>
          <w:trHeight w:val="270"/>
        </w:trPr>
        <w:tc>
          <w:tcPr>
            <w:tcW w:w="580" w:type="dxa"/>
            <w:vAlign w:val="bottom"/>
          </w:tcPr>
          <w:p>
            <w:pPr>
              <w:jc w:val="right"/>
              <w:ind w:right="108"/>
              <w:spacing w:after="0"/>
              <w:rPr>
                <w:sz w:val="20"/>
                <w:szCs w:val="20"/>
                <w:color w:val="auto"/>
              </w:rPr>
            </w:pPr>
            <w:r>
              <w:rPr>
                <w:rFonts w:ascii="Arial" w:cs="Arial" w:eastAsia="Arial" w:hAnsi="Arial"/>
                <w:sz w:val="14"/>
                <w:szCs w:val="14"/>
                <w:color w:val="auto"/>
                <w:w w:val="88"/>
              </w:rPr>
              <w:t>11,303</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3,340</w:t>
            </w:r>
          </w:p>
        </w:tc>
        <w:tc>
          <w:tcPr>
            <w:tcW w:w="620" w:type="dxa"/>
            <w:vAlign w:val="bottom"/>
          </w:tcPr>
          <w:p>
            <w:pPr>
              <w:jc w:val="right"/>
              <w:spacing w:after="0"/>
              <w:rPr>
                <w:sz w:val="20"/>
                <w:szCs w:val="20"/>
                <w:color w:val="auto"/>
              </w:rPr>
            </w:pPr>
            <w:r>
              <w:rPr>
                <w:rFonts w:ascii="Arial" w:cs="Arial" w:eastAsia="Arial" w:hAnsi="Arial"/>
                <w:sz w:val="14"/>
                <w:szCs w:val="14"/>
                <w:color w:val="auto"/>
              </w:rPr>
              <w:t>23,688</w:t>
            </w:r>
          </w:p>
        </w:tc>
      </w:tr>
      <w:tr>
        <w:trPr>
          <w:trHeight w:val="500"/>
        </w:trPr>
        <w:tc>
          <w:tcPr>
            <w:tcW w:w="580" w:type="dxa"/>
            <w:vAlign w:val="bottom"/>
          </w:tcPr>
          <w:p>
            <w:pPr>
              <w:jc w:val="right"/>
              <w:ind w:right="108"/>
              <w:spacing w:after="0"/>
              <w:rPr>
                <w:sz w:val="20"/>
                <w:szCs w:val="20"/>
                <w:color w:val="auto"/>
              </w:rPr>
            </w:pPr>
            <w:r>
              <w:rPr>
                <w:rFonts w:ascii="Arial" w:cs="Arial" w:eastAsia="Arial" w:hAnsi="Arial"/>
                <w:sz w:val="14"/>
                <w:szCs w:val="14"/>
                <w:color w:val="auto"/>
              </w:rPr>
              <w:t>305</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6,294</w:t>
            </w:r>
          </w:p>
        </w:tc>
        <w:tc>
          <w:tcPr>
            <w:tcW w:w="620" w:type="dxa"/>
            <w:vAlign w:val="bottom"/>
          </w:tcPr>
          <w:p>
            <w:pPr>
              <w:jc w:val="right"/>
              <w:spacing w:after="0"/>
              <w:rPr>
                <w:sz w:val="20"/>
                <w:szCs w:val="20"/>
                <w:color w:val="auto"/>
              </w:rPr>
            </w:pPr>
            <w:r>
              <w:rPr>
                <w:rFonts w:ascii="Arial" w:cs="Arial" w:eastAsia="Arial" w:hAnsi="Arial"/>
                <w:sz w:val="14"/>
                <w:szCs w:val="14"/>
                <w:color w:val="auto"/>
              </w:rPr>
              <w:t>8,724</w:t>
            </w:r>
          </w:p>
        </w:tc>
      </w:tr>
      <w:tr>
        <w:trPr>
          <w:trHeight w:val="270"/>
        </w:trPr>
        <w:tc>
          <w:tcPr>
            <w:tcW w:w="580" w:type="dxa"/>
            <w:vAlign w:val="bottom"/>
          </w:tcPr>
          <w:p>
            <w:pPr>
              <w:jc w:val="right"/>
              <w:ind w:right="108"/>
              <w:spacing w:after="0"/>
              <w:rPr>
                <w:sz w:val="20"/>
                <w:szCs w:val="20"/>
                <w:color w:val="auto"/>
              </w:rPr>
            </w:pPr>
            <w:r>
              <w:rPr>
                <w:rFonts w:ascii="Arial" w:cs="Arial" w:eastAsia="Arial" w:hAnsi="Arial"/>
                <w:sz w:val="14"/>
                <w:szCs w:val="14"/>
                <w:color w:val="auto"/>
              </w:rPr>
              <w:t>1,873</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240</w:t>
            </w:r>
          </w:p>
        </w:tc>
        <w:tc>
          <w:tcPr>
            <w:tcW w:w="620" w:type="dxa"/>
            <w:vAlign w:val="bottom"/>
          </w:tcPr>
          <w:p>
            <w:pPr>
              <w:jc w:val="right"/>
              <w:spacing w:after="0"/>
              <w:rPr>
                <w:sz w:val="20"/>
                <w:szCs w:val="20"/>
                <w:color w:val="auto"/>
              </w:rPr>
            </w:pPr>
            <w:r>
              <w:rPr>
                <w:rFonts w:ascii="Arial" w:cs="Arial" w:eastAsia="Arial" w:hAnsi="Arial"/>
                <w:sz w:val="14"/>
                <w:szCs w:val="14"/>
                <w:color w:val="auto"/>
              </w:rPr>
              <w:t>4,068</w:t>
            </w:r>
          </w:p>
        </w:tc>
      </w:tr>
      <w:tr>
        <w:trPr>
          <w:trHeight w:val="500"/>
        </w:trPr>
        <w:tc>
          <w:tcPr>
            <w:tcW w:w="580" w:type="dxa"/>
            <w:vAlign w:val="bottom"/>
          </w:tcPr>
          <w:p>
            <w:pPr>
              <w:jc w:val="right"/>
              <w:ind w:right="108"/>
              <w:spacing w:after="0"/>
              <w:rPr>
                <w:sz w:val="20"/>
                <w:szCs w:val="20"/>
                <w:color w:val="auto"/>
              </w:rPr>
            </w:pPr>
            <w:r>
              <w:rPr>
                <w:rFonts w:ascii="Arial" w:cs="Arial" w:eastAsia="Arial" w:hAnsi="Arial"/>
                <w:sz w:val="14"/>
                <w:szCs w:val="14"/>
                <w:color w:val="auto"/>
              </w:rPr>
              <w:t>387</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1,162</w:t>
            </w:r>
          </w:p>
        </w:tc>
        <w:tc>
          <w:tcPr>
            <w:tcW w:w="620" w:type="dxa"/>
            <w:vAlign w:val="bottom"/>
          </w:tcPr>
          <w:p>
            <w:pPr>
              <w:jc w:val="right"/>
              <w:spacing w:after="0"/>
              <w:rPr>
                <w:sz w:val="20"/>
                <w:szCs w:val="20"/>
                <w:color w:val="auto"/>
              </w:rPr>
            </w:pPr>
            <w:r>
              <w:rPr>
                <w:rFonts w:ascii="Arial" w:cs="Arial" w:eastAsia="Arial" w:hAnsi="Arial"/>
                <w:sz w:val="14"/>
                <w:szCs w:val="14"/>
                <w:color w:val="auto"/>
              </w:rPr>
              <w:t>1,562</w:t>
            </w:r>
          </w:p>
        </w:tc>
      </w:tr>
      <w:tr>
        <w:trPr>
          <w:trHeight w:val="351"/>
        </w:trPr>
        <w:tc>
          <w:tcPr>
            <w:tcW w:w="580" w:type="dxa"/>
            <w:vAlign w:val="bottom"/>
          </w:tcPr>
          <w:p>
            <w:pPr>
              <w:jc w:val="right"/>
              <w:ind w:right="108"/>
              <w:spacing w:after="0"/>
              <w:rPr>
                <w:sz w:val="20"/>
                <w:szCs w:val="20"/>
                <w:color w:val="auto"/>
              </w:rPr>
            </w:pPr>
            <w:r>
              <w:rPr>
                <w:rFonts w:ascii="Arial" w:cs="Arial" w:eastAsia="Arial" w:hAnsi="Arial"/>
                <w:sz w:val="14"/>
                <w:szCs w:val="14"/>
                <w:color w:val="auto"/>
              </w:rPr>
              <w:t>2,104</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630</w:t>
            </w:r>
          </w:p>
        </w:tc>
        <w:tc>
          <w:tcPr>
            <w:tcW w:w="620" w:type="dxa"/>
            <w:vAlign w:val="bottom"/>
          </w:tcPr>
          <w:p>
            <w:pPr>
              <w:jc w:val="right"/>
              <w:spacing w:after="0"/>
              <w:rPr>
                <w:sz w:val="20"/>
                <w:szCs w:val="20"/>
                <w:color w:val="auto"/>
              </w:rPr>
            </w:pPr>
            <w:r>
              <w:rPr>
                <w:rFonts w:ascii="Arial" w:cs="Arial" w:eastAsia="Arial" w:hAnsi="Arial"/>
                <w:sz w:val="14"/>
                <w:szCs w:val="14"/>
                <w:color w:val="auto"/>
              </w:rPr>
              <w:t>10,017</w:t>
            </w:r>
          </w:p>
        </w:tc>
      </w:tr>
      <w:tr>
        <w:trPr>
          <w:trHeight w:val="270"/>
        </w:trPr>
        <w:tc>
          <w:tcPr>
            <w:tcW w:w="580" w:type="dxa"/>
            <w:vAlign w:val="bottom"/>
          </w:tcPr>
          <w:p>
            <w:pPr>
              <w:jc w:val="right"/>
              <w:ind w:right="108"/>
              <w:spacing w:after="0"/>
              <w:rPr>
                <w:sz w:val="20"/>
                <w:szCs w:val="20"/>
                <w:color w:val="auto"/>
              </w:rPr>
            </w:pPr>
            <w:r>
              <w:rPr>
                <w:rFonts w:ascii="Arial" w:cs="Arial" w:eastAsia="Arial" w:hAnsi="Arial"/>
                <w:sz w:val="14"/>
                <w:szCs w:val="14"/>
                <w:color w:val="auto"/>
              </w:rPr>
              <w:t>5,835</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857</w:t>
            </w:r>
          </w:p>
        </w:tc>
        <w:tc>
          <w:tcPr>
            <w:tcW w:w="620" w:type="dxa"/>
            <w:vAlign w:val="bottom"/>
          </w:tcPr>
          <w:p>
            <w:pPr>
              <w:jc w:val="right"/>
              <w:spacing w:after="0"/>
              <w:rPr>
                <w:sz w:val="20"/>
                <w:szCs w:val="20"/>
                <w:color w:val="auto"/>
              </w:rPr>
            </w:pPr>
            <w:r>
              <w:rPr>
                <w:rFonts w:ascii="Arial" w:cs="Arial" w:eastAsia="Arial" w:hAnsi="Arial"/>
                <w:sz w:val="14"/>
                <w:szCs w:val="14"/>
                <w:color w:val="auto"/>
              </w:rPr>
              <w:t>13,889</w:t>
            </w:r>
          </w:p>
        </w:tc>
      </w:tr>
      <w:tr>
        <w:trPr>
          <w:trHeight w:val="351"/>
        </w:trPr>
        <w:tc>
          <w:tcPr>
            <w:tcW w:w="580" w:type="dxa"/>
            <w:vAlign w:val="bottom"/>
          </w:tcPr>
          <w:p>
            <w:pPr>
              <w:jc w:val="right"/>
              <w:ind w:right="108"/>
              <w:spacing w:after="0"/>
              <w:rPr>
                <w:sz w:val="20"/>
                <w:szCs w:val="20"/>
                <w:color w:val="auto"/>
              </w:rPr>
            </w:pPr>
            <w:r>
              <w:rPr>
                <w:rFonts w:ascii="Arial" w:cs="Arial" w:eastAsia="Arial" w:hAnsi="Arial"/>
                <w:sz w:val="14"/>
                <w:szCs w:val="14"/>
                <w:color w:val="auto"/>
              </w:rPr>
              <w:t>1,804</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6,810</w:t>
            </w:r>
          </w:p>
        </w:tc>
        <w:tc>
          <w:tcPr>
            <w:tcW w:w="620" w:type="dxa"/>
            <w:vAlign w:val="bottom"/>
          </w:tcPr>
          <w:p>
            <w:pPr>
              <w:jc w:val="right"/>
              <w:spacing w:after="0"/>
              <w:rPr>
                <w:sz w:val="20"/>
                <w:szCs w:val="20"/>
                <w:color w:val="auto"/>
              </w:rPr>
            </w:pPr>
            <w:r>
              <w:rPr>
                <w:rFonts w:ascii="Arial" w:cs="Arial" w:eastAsia="Arial" w:hAnsi="Arial"/>
                <w:sz w:val="14"/>
                <w:szCs w:val="14"/>
                <w:color w:val="auto"/>
              </w:rPr>
              <w:t>19,454</w:t>
            </w:r>
          </w:p>
        </w:tc>
      </w:tr>
      <w:tr>
        <w:trPr>
          <w:trHeight w:val="338"/>
        </w:trPr>
        <w:tc>
          <w:tcPr>
            <w:tcW w:w="580" w:type="dxa"/>
            <w:vAlign w:val="bottom"/>
          </w:tcPr>
          <w:p>
            <w:pPr>
              <w:jc w:val="right"/>
              <w:ind w:right="108"/>
              <w:spacing w:after="0"/>
              <w:rPr>
                <w:sz w:val="20"/>
                <w:szCs w:val="20"/>
                <w:color w:val="auto"/>
              </w:rPr>
            </w:pPr>
            <w:r>
              <w:rPr>
                <w:rFonts w:ascii="Arial" w:cs="Arial" w:eastAsia="Arial" w:hAnsi="Arial"/>
                <w:sz w:val="14"/>
                <w:szCs w:val="14"/>
                <w:color w:val="auto"/>
              </w:rPr>
              <w:t>2,520</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2,140</w:t>
            </w:r>
          </w:p>
        </w:tc>
        <w:tc>
          <w:tcPr>
            <w:tcW w:w="620" w:type="dxa"/>
            <w:vAlign w:val="bottom"/>
          </w:tcPr>
          <w:p>
            <w:pPr>
              <w:jc w:val="right"/>
              <w:spacing w:after="0"/>
              <w:rPr>
                <w:sz w:val="20"/>
                <w:szCs w:val="20"/>
                <w:color w:val="auto"/>
              </w:rPr>
            </w:pPr>
            <w:r>
              <w:rPr>
                <w:rFonts w:ascii="Arial" w:cs="Arial" w:eastAsia="Arial" w:hAnsi="Arial"/>
                <w:sz w:val="14"/>
                <w:szCs w:val="14"/>
                <w:color w:val="auto"/>
              </w:rPr>
              <w:t>14,400</w:t>
            </w:r>
          </w:p>
        </w:tc>
      </w:tr>
      <w:tr>
        <w:trPr>
          <w:trHeight w:val="351"/>
        </w:trPr>
        <w:tc>
          <w:tcPr>
            <w:tcW w:w="580" w:type="dxa"/>
            <w:vAlign w:val="bottom"/>
          </w:tcPr>
          <w:p>
            <w:pPr>
              <w:jc w:val="right"/>
              <w:ind w:right="108"/>
              <w:spacing w:after="0"/>
              <w:rPr>
                <w:sz w:val="20"/>
                <w:szCs w:val="20"/>
                <w:color w:val="auto"/>
              </w:rPr>
            </w:pPr>
            <w:r>
              <w:rPr>
                <w:rFonts w:ascii="Arial" w:cs="Arial" w:eastAsia="Arial" w:hAnsi="Arial"/>
                <w:sz w:val="14"/>
                <w:szCs w:val="14"/>
                <w:color w:val="auto"/>
              </w:rPr>
              <w:t>5</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7,897</w:t>
            </w:r>
          </w:p>
        </w:tc>
        <w:tc>
          <w:tcPr>
            <w:tcW w:w="620" w:type="dxa"/>
            <w:vAlign w:val="bottom"/>
          </w:tcPr>
          <w:p>
            <w:pPr>
              <w:jc w:val="right"/>
              <w:spacing w:after="0"/>
              <w:rPr>
                <w:sz w:val="20"/>
                <w:szCs w:val="20"/>
                <w:color w:val="auto"/>
              </w:rPr>
            </w:pPr>
            <w:r>
              <w:rPr>
                <w:rFonts w:ascii="Arial" w:cs="Arial" w:eastAsia="Arial" w:hAnsi="Arial"/>
                <w:sz w:val="14"/>
                <w:szCs w:val="14"/>
                <w:color w:val="auto"/>
              </w:rPr>
              <w:t>18,405</w:t>
            </w:r>
          </w:p>
        </w:tc>
      </w:tr>
      <w:tr>
        <w:trPr>
          <w:trHeight w:val="270"/>
        </w:trPr>
        <w:tc>
          <w:tcPr>
            <w:tcW w:w="580" w:type="dxa"/>
            <w:vAlign w:val="bottom"/>
          </w:tcPr>
          <w:p>
            <w:pPr>
              <w:jc w:val="right"/>
              <w:ind w:right="108"/>
              <w:spacing w:after="0"/>
              <w:rPr>
                <w:sz w:val="20"/>
                <w:szCs w:val="20"/>
                <w:color w:val="auto"/>
              </w:rPr>
            </w:pPr>
            <w:r>
              <w:rPr>
                <w:rFonts w:ascii="Arial" w:cs="Arial" w:eastAsia="Arial" w:hAnsi="Arial"/>
                <w:sz w:val="14"/>
                <w:szCs w:val="14"/>
                <w:color w:val="auto"/>
              </w:rPr>
              <w:t>8,330</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704</w:t>
            </w:r>
          </w:p>
        </w:tc>
        <w:tc>
          <w:tcPr>
            <w:tcW w:w="620" w:type="dxa"/>
            <w:vAlign w:val="bottom"/>
          </w:tcPr>
          <w:p>
            <w:pPr>
              <w:jc w:val="right"/>
              <w:spacing w:after="0"/>
              <w:rPr>
                <w:sz w:val="20"/>
                <w:szCs w:val="20"/>
                <w:color w:val="auto"/>
              </w:rPr>
            </w:pPr>
            <w:r>
              <w:rPr>
                <w:rFonts w:ascii="Arial" w:cs="Arial" w:eastAsia="Arial" w:hAnsi="Arial"/>
                <w:sz w:val="14"/>
                <w:szCs w:val="14"/>
                <w:color w:val="auto"/>
              </w:rPr>
              <w:t>10,246</w:t>
            </w:r>
          </w:p>
        </w:tc>
      </w:tr>
      <w:tr>
        <w:trPr>
          <w:trHeight w:val="486"/>
        </w:trPr>
        <w:tc>
          <w:tcPr>
            <w:tcW w:w="580" w:type="dxa"/>
            <w:vAlign w:val="bottom"/>
          </w:tcPr>
          <w:p>
            <w:pPr>
              <w:jc w:val="right"/>
              <w:ind w:right="108"/>
              <w:spacing w:after="0"/>
              <w:rPr>
                <w:sz w:val="20"/>
                <w:szCs w:val="20"/>
                <w:color w:val="auto"/>
              </w:rPr>
            </w:pPr>
            <w:r>
              <w:rPr>
                <w:rFonts w:ascii="Arial" w:cs="Arial" w:eastAsia="Arial" w:hAnsi="Arial"/>
                <w:sz w:val="14"/>
                <w:szCs w:val="14"/>
                <w:color w:val="auto"/>
              </w:rPr>
              <w:t>2,195</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590</w:t>
            </w:r>
          </w:p>
        </w:tc>
        <w:tc>
          <w:tcPr>
            <w:tcW w:w="620" w:type="dxa"/>
            <w:vAlign w:val="bottom"/>
          </w:tcPr>
          <w:p>
            <w:pPr>
              <w:jc w:val="right"/>
              <w:spacing w:after="0"/>
              <w:rPr>
                <w:sz w:val="20"/>
                <w:szCs w:val="20"/>
                <w:color w:val="auto"/>
              </w:rPr>
            </w:pPr>
            <w:r>
              <w:rPr>
                <w:rFonts w:ascii="Arial" w:cs="Arial" w:eastAsia="Arial" w:hAnsi="Arial"/>
                <w:sz w:val="14"/>
                <w:szCs w:val="14"/>
                <w:color w:val="auto"/>
              </w:rPr>
              <w:t>23,503</w:t>
            </w:r>
          </w:p>
        </w:tc>
      </w:tr>
      <w:tr>
        <w:trPr>
          <w:trHeight w:val="351"/>
        </w:trPr>
        <w:tc>
          <w:tcPr>
            <w:tcW w:w="580" w:type="dxa"/>
            <w:vAlign w:val="bottom"/>
          </w:tcPr>
          <w:p>
            <w:pPr>
              <w:jc w:val="right"/>
              <w:ind w:right="108"/>
              <w:spacing w:after="0"/>
              <w:rPr>
                <w:sz w:val="20"/>
                <w:szCs w:val="20"/>
                <w:color w:val="auto"/>
              </w:rPr>
            </w:pPr>
            <w:r>
              <w:rPr>
                <w:rFonts w:ascii="Arial" w:cs="Arial" w:eastAsia="Arial" w:hAnsi="Arial"/>
                <w:sz w:val="14"/>
                <w:szCs w:val="14"/>
                <w:color w:val="auto"/>
              </w:rPr>
              <w:t>2,627</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1,250</w:t>
            </w:r>
          </w:p>
        </w:tc>
        <w:tc>
          <w:tcPr>
            <w:tcW w:w="620" w:type="dxa"/>
            <w:vAlign w:val="bottom"/>
          </w:tcPr>
          <w:p>
            <w:pPr>
              <w:jc w:val="right"/>
              <w:spacing w:after="0"/>
              <w:rPr>
                <w:sz w:val="20"/>
                <w:szCs w:val="20"/>
                <w:color w:val="auto"/>
              </w:rPr>
            </w:pPr>
            <w:r>
              <w:rPr>
                <w:rFonts w:ascii="Arial" w:cs="Arial" w:eastAsia="Arial" w:hAnsi="Arial"/>
                <w:sz w:val="14"/>
                <w:szCs w:val="14"/>
                <w:color w:val="auto"/>
              </w:rPr>
              <w:t>16,161</w:t>
            </w:r>
          </w:p>
        </w:tc>
      </w:tr>
      <w:tr>
        <w:trPr>
          <w:trHeight w:val="338"/>
        </w:trPr>
        <w:tc>
          <w:tcPr>
            <w:tcW w:w="580" w:type="dxa"/>
            <w:vAlign w:val="bottom"/>
          </w:tcPr>
          <w:p>
            <w:pPr>
              <w:jc w:val="right"/>
              <w:ind w:right="108"/>
              <w:spacing w:after="0"/>
              <w:rPr>
                <w:sz w:val="20"/>
                <w:szCs w:val="20"/>
                <w:color w:val="auto"/>
              </w:rPr>
            </w:pPr>
            <w:r>
              <w:rPr>
                <w:rFonts w:ascii="Arial" w:cs="Arial" w:eastAsia="Arial" w:hAnsi="Arial"/>
                <w:sz w:val="14"/>
                <w:szCs w:val="14"/>
                <w:color w:val="auto"/>
              </w:rPr>
              <w:t>1,764</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750</w:t>
            </w:r>
          </w:p>
        </w:tc>
        <w:tc>
          <w:tcPr>
            <w:tcW w:w="620" w:type="dxa"/>
            <w:vAlign w:val="bottom"/>
          </w:tcPr>
          <w:p>
            <w:pPr>
              <w:jc w:val="right"/>
              <w:spacing w:after="0"/>
              <w:rPr>
                <w:sz w:val="20"/>
                <w:szCs w:val="20"/>
                <w:color w:val="auto"/>
              </w:rPr>
            </w:pPr>
            <w:r>
              <w:rPr>
                <w:rFonts w:ascii="Arial" w:cs="Arial" w:eastAsia="Arial" w:hAnsi="Arial"/>
                <w:sz w:val="14"/>
                <w:szCs w:val="14"/>
                <w:color w:val="auto"/>
              </w:rPr>
              <w:t>7,927</w:t>
            </w:r>
          </w:p>
        </w:tc>
      </w:tr>
      <w:tr>
        <w:trPr>
          <w:trHeight w:val="338"/>
        </w:trPr>
        <w:tc>
          <w:tcPr>
            <w:tcW w:w="580" w:type="dxa"/>
            <w:vAlign w:val="bottom"/>
          </w:tcPr>
          <w:p>
            <w:pPr>
              <w:jc w:val="right"/>
              <w:ind w:right="108"/>
              <w:spacing w:after="0"/>
              <w:rPr>
                <w:sz w:val="20"/>
                <w:szCs w:val="20"/>
                <w:color w:val="auto"/>
              </w:rPr>
            </w:pPr>
            <w:r>
              <w:rPr>
                <w:rFonts w:ascii="Arial" w:cs="Arial" w:eastAsia="Arial" w:hAnsi="Arial"/>
                <w:sz w:val="14"/>
                <w:szCs w:val="14"/>
                <w:color w:val="auto"/>
              </w:rPr>
              <w:t>5,043</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410</w:t>
            </w:r>
          </w:p>
        </w:tc>
        <w:tc>
          <w:tcPr>
            <w:tcW w:w="620" w:type="dxa"/>
            <w:vAlign w:val="bottom"/>
          </w:tcPr>
          <w:p>
            <w:pPr>
              <w:jc w:val="right"/>
              <w:spacing w:after="0"/>
              <w:rPr>
                <w:sz w:val="20"/>
                <w:szCs w:val="20"/>
                <w:color w:val="auto"/>
              </w:rPr>
            </w:pPr>
            <w:r>
              <w:rPr>
                <w:rFonts w:ascii="Arial" w:cs="Arial" w:eastAsia="Arial" w:hAnsi="Arial"/>
                <w:sz w:val="14"/>
                <w:szCs w:val="14"/>
                <w:color w:val="auto"/>
              </w:rPr>
              <w:t>40,337</w:t>
            </w:r>
          </w:p>
        </w:tc>
      </w:tr>
      <w:tr>
        <w:trPr>
          <w:trHeight w:val="338"/>
        </w:trPr>
        <w:tc>
          <w:tcPr>
            <w:tcW w:w="580" w:type="dxa"/>
            <w:vAlign w:val="bottom"/>
          </w:tcPr>
          <w:p>
            <w:pPr>
              <w:jc w:val="right"/>
              <w:ind w:right="108"/>
              <w:spacing w:after="0"/>
              <w:rPr>
                <w:sz w:val="20"/>
                <w:szCs w:val="20"/>
                <w:color w:val="auto"/>
              </w:rPr>
            </w:pPr>
            <w:r>
              <w:rPr>
                <w:rFonts w:ascii="Arial" w:cs="Arial" w:eastAsia="Arial" w:hAnsi="Arial"/>
                <w:sz w:val="14"/>
                <w:szCs w:val="14"/>
                <w:color w:val="auto"/>
              </w:rPr>
              <w:t>1,703</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2,040</w:t>
            </w:r>
          </w:p>
        </w:tc>
        <w:tc>
          <w:tcPr>
            <w:tcW w:w="620" w:type="dxa"/>
            <w:vAlign w:val="bottom"/>
          </w:tcPr>
          <w:p>
            <w:pPr>
              <w:jc w:val="right"/>
              <w:spacing w:after="0"/>
              <w:rPr>
                <w:sz w:val="20"/>
                <w:szCs w:val="20"/>
                <w:color w:val="auto"/>
              </w:rPr>
            </w:pPr>
            <w:r>
              <w:rPr>
                <w:rFonts w:ascii="Arial" w:cs="Arial" w:eastAsia="Arial" w:hAnsi="Arial"/>
                <w:sz w:val="14"/>
                <w:szCs w:val="14"/>
                <w:color w:val="auto"/>
              </w:rPr>
              <w:t>11,382</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640" w:type="dxa"/>
            <w:vAlign w:val="bottom"/>
          </w:tcPr>
          <w:p>
            <w:pPr>
              <w:jc w:val="right"/>
              <w:ind w:right="168"/>
              <w:spacing w:after="0"/>
              <w:rPr>
                <w:sz w:val="20"/>
                <w:szCs w:val="20"/>
                <w:color w:val="auto"/>
              </w:rPr>
            </w:pPr>
            <w:r>
              <w:rPr>
                <w:rFonts w:ascii="Arial" w:cs="Arial" w:eastAsia="Arial" w:hAnsi="Arial"/>
                <w:sz w:val="14"/>
                <w:szCs w:val="14"/>
                <w:color w:val="auto"/>
              </w:rPr>
              <w:t>5,167</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(599)</w:t>
            </w:r>
          </w:p>
        </w:tc>
        <w:tc>
          <w:tcPr>
            <w:tcW w:w="400" w:type="dxa"/>
            <w:vAlign w:val="bottom"/>
          </w:tcPr>
          <w:p>
            <w:pPr>
              <w:jc w:val="right"/>
              <w:spacing w:after="0"/>
              <w:rPr>
                <w:sz w:val="20"/>
                <w:szCs w:val="20"/>
                <w:color w:val="auto"/>
              </w:rPr>
            </w:pPr>
            <w:r>
              <w:rPr>
                <w:rFonts w:ascii="Arial" w:cs="Arial" w:eastAsia="Arial" w:hAnsi="Arial"/>
                <w:sz w:val="14"/>
                <w:szCs w:val="14"/>
                <w:color w:val="auto"/>
              </w:rPr>
              <w:t>2016</w:t>
            </w:r>
          </w:p>
        </w:tc>
      </w:tr>
      <w:tr>
        <w:trPr>
          <w:trHeight w:val="486"/>
        </w:trPr>
        <w:tc>
          <w:tcPr>
            <w:tcW w:w="640" w:type="dxa"/>
            <w:vAlign w:val="bottom"/>
          </w:tcPr>
          <w:p>
            <w:pPr>
              <w:jc w:val="right"/>
              <w:ind w:right="168"/>
              <w:spacing w:after="0"/>
              <w:rPr>
                <w:sz w:val="20"/>
                <w:szCs w:val="20"/>
                <w:color w:val="auto"/>
              </w:rPr>
            </w:pPr>
            <w:r>
              <w:rPr>
                <w:rFonts w:ascii="Arial" w:cs="Arial" w:eastAsia="Arial" w:hAnsi="Arial"/>
                <w:sz w:val="14"/>
                <w:szCs w:val="14"/>
                <w:color w:val="auto"/>
                <w:w w:val="88"/>
              </w:rPr>
              <w:t>14,978</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(8,782)</w:t>
            </w:r>
          </w:p>
        </w:tc>
        <w:tc>
          <w:tcPr>
            <w:tcW w:w="400" w:type="dxa"/>
            <w:vAlign w:val="bottom"/>
          </w:tcPr>
          <w:p>
            <w:pPr>
              <w:jc w:val="right"/>
              <w:spacing w:after="0"/>
              <w:rPr>
                <w:sz w:val="20"/>
                <w:szCs w:val="20"/>
                <w:color w:val="auto"/>
              </w:rPr>
            </w:pPr>
            <w:r>
              <w:rPr>
                <w:rFonts w:ascii="Arial" w:cs="Arial" w:eastAsia="Arial" w:hAnsi="Arial"/>
                <w:sz w:val="14"/>
                <w:szCs w:val="14"/>
                <w:color w:val="auto"/>
              </w:rPr>
              <w:t>1996</w:t>
            </w:r>
          </w:p>
        </w:tc>
      </w:tr>
      <w:tr>
        <w:trPr>
          <w:trHeight w:val="365"/>
        </w:trPr>
        <w:tc>
          <w:tcPr>
            <w:tcW w:w="640" w:type="dxa"/>
            <w:vAlign w:val="bottom"/>
          </w:tcPr>
          <w:p>
            <w:pPr>
              <w:jc w:val="right"/>
              <w:ind w:right="168"/>
              <w:spacing w:after="0"/>
              <w:rPr>
                <w:sz w:val="20"/>
                <w:szCs w:val="20"/>
                <w:color w:val="auto"/>
              </w:rPr>
            </w:pPr>
            <w:r>
              <w:rPr>
                <w:rFonts w:ascii="Arial" w:cs="Arial" w:eastAsia="Arial" w:hAnsi="Arial"/>
                <w:sz w:val="14"/>
                <w:szCs w:val="14"/>
                <w:color w:val="auto"/>
                <w:w w:val="88"/>
              </w:rPr>
              <w:t>17,493</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(10,114)</w:t>
            </w:r>
          </w:p>
        </w:tc>
        <w:tc>
          <w:tcPr>
            <w:tcW w:w="400" w:type="dxa"/>
            <w:vAlign w:val="bottom"/>
          </w:tcPr>
          <w:p>
            <w:pPr>
              <w:jc w:val="right"/>
              <w:spacing w:after="0"/>
              <w:rPr>
                <w:sz w:val="20"/>
                <w:szCs w:val="20"/>
                <w:color w:val="auto"/>
              </w:rPr>
            </w:pPr>
            <w:r>
              <w:rPr>
                <w:rFonts w:ascii="Arial" w:cs="Arial" w:eastAsia="Arial" w:hAnsi="Arial"/>
                <w:sz w:val="14"/>
                <w:szCs w:val="14"/>
                <w:color w:val="auto"/>
              </w:rPr>
              <w:t>1996</w:t>
            </w:r>
          </w:p>
        </w:tc>
      </w:tr>
      <w:tr>
        <w:trPr>
          <w:trHeight w:val="473"/>
        </w:trPr>
        <w:tc>
          <w:tcPr>
            <w:tcW w:w="640" w:type="dxa"/>
            <w:vAlign w:val="bottom"/>
          </w:tcPr>
          <w:p>
            <w:pPr>
              <w:jc w:val="right"/>
              <w:ind w:right="168"/>
              <w:spacing w:after="0"/>
              <w:rPr>
                <w:sz w:val="20"/>
                <w:szCs w:val="20"/>
                <w:color w:val="auto"/>
              </w:rPr>
            </w:pPr>
            <w:r>
              <w:rPr>
                <w:rFonts w:ascii="Arial" w:cs="Arial" w:eastAsia="Arial" w:hAnsi="Arial"/>
                <w:sz w:val="14"/>
                <w:szCs w:val="14"/>
                <w:color w:val="auto"/>
                <w:w w:val="88"/>
              </w:rPr>
              <w:t>46,511</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(2,768)</w:t>
            </w:r>
          </w:p>
        </w:tc>
        <w:tc>
          <w:tcPr>
            <w:tcW w:w="400" w:type="dxa"/>
            <w:vAlign w:val="bottom"/>
          </w:tcPr>
          <w:p>
            <w:pPr>
              <w:jc w:val="right"/>
              <w:spacing w:after="0"/>
              <w:rPr>
                <w:sz w:val="20"/>
                <w:szCs w:val="20"/>
                <w:color w:val="auto"/>
              </w:rPr>
            </w:pPr>
            <w:r>
              <w:rPr>
                <w:rFonts w:ascii="Arial" w:cs="Arial" w:eastAsia="Arial" w:hAnsi="Arial"/>
                <w:sz w:val="14"/>
                <w:szCs w:val="14"/>
                <w:color w:val="auto"/>
              </w:rPr>
              <w:t>2016</w:t>
            </w:r>
          </w:p>
        </w:tc>
      </w:tr>
      <w:tr>
        <w:trPr>
          <w:trHeight w:val="365"/>
        </w:trPr>
        <w:tc>
          <w:tcPr>
            <w:tcW w:w="640" w:type="dxa"/>
            <w:vAlign w:val="bottom"/>
          </w:tcPr>
          <w:p>
            <w:pPr>
              <w:jc w:val="right"/>
              <w:ind w:right="168"/>
              <w:spacing w:after="0"/>
              <w:rPr>
                <w:sz w:val="20"/>
                <w:szCs w:val="20"/>
                <w:color w:val="auto"/>
              </w:rPr>
            </w:pPr>
            <w:r>
              <w:rPr>
                <w:rFonts w:ascii="Arial" w:cs="Arial" w:eastAsia="Arial" w:hAnsi="Arial"/>
                <w:sz w:val="14"/>
                <w:szCs w:val="14"/>
                <w:color w:val="auto"/>
                <w:w w:val="88"/>
              </w:rPr>
              <w:t>25,667</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(5,138)</w:t>
            </w:r>
          </w:p>
        </w:tc>
        <w:tc>
          <w:tcPr>
            <w:tcW w:w="400" w:type="dxa"/>
            <w:vAlign w:val="bottom"/>
          </w:tcPr>
          <w:p>
            <w:pPr>
              <w:jc w:val="right"/>
              <w:spacing w:after="0"/>
              <w:rPr>
                <w:sz w:val="20"/>
                <w:szCs w:val="20"/>
                <w:color w:val="auto"/>
              </w:rPr>
            </w:pPr>
            <w:r>
              <w:rPr>
                <w:rFonts w:ascii="Arial" w:cs="Arial" w:eastAsia="Arial" w:hAnsi="Arial"/>
                <w:sz w:val="14"/>
                <w:szCs w:val="14"/>
                <w:color w:val="auto"/>
              </w:rPr>
              <w:t>2011</w:t>
            </w:r>
          </w:p>
        </w:tc>
      </w:tr>
      <w:tr>
        <w:trPr>
          <w:trHeight w:val="270"/>
        </w:trPr>
        <w:tc>
          <w:tcPr>
            <w:tcW w:w="640" w:type="dxa"/>
            <w:vAlign w:val="bottom"/>
          </w:tcPr>
          <w:p>
            <w:pPr>
              <w:jc w:val="right"/>
              <w:ind w:right="168"/>
              <w:spacing w:after="0"/>
              <w:rPr>
                <w:sz w:val="20"/>
                <w:szCs w:val="20"/>
                <w:color w:val="auto"/>
              </w:rPr>
            </w:pPr>
            <w:r>
              <w:rPr>
                <w:rFonts w:ascii="Arial" w:cs="Arial" w:eastAsia="Arial" w:hAnsi="Arial"/>
                <w:sz w:val="14"/>
                <w:szCs w:val="14"/>
                <w:color w:val="auto"/>
              </w:rPr>
              <w:t>8,924</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(4,546)</w:t>
            </w:r>
          </w:p>
        </w:tc>
        <w:tc>
          <w:tcPr>
            <w:tcW w:w="400" w:type="dxa"/>
            <w:vAlign w:val="bottom"/>
          </w:tcPr>
          <w:p>
            <w:pPr>
              <w:jc w:val="right"/>
              <w:spacing w:after="0"/>
              <w:rPr>
                <w:sz w:val="20"/>
                <w:szCs w:val="20"/>
                <w:color w:val="auto"/>
              </w:rPr>
            </w:pPr>
            <w:r>
              <w:rPr>
                <w:rFonts w:ascii="Arial" w:cs="Arial" w:eastAsia="Arial" w:hAnsi="Arial"/>
                <w:sz w:val="14"/>
                <w:szCs w:val="14"/>
                <w:color w:val="auto"/>
              </w:rPr>
              <w:t>1999</w:t>
            </w:r>
          </w:p>
        </w:tc>
      </w:tr>
      <w:tr>
        <w:trPr>
          <w:trHeight w:val="351"/>
        </w:trPr>
        <w:tc>
          <w:tcPr>
            <w:tcW w:w="640" w:type="dxa"/>
            <w:vAlign w:val="bottom"/>
          </w:tcPr>
          <w:p>
            <w:pPr>
              <w:jc w:val="right"/>
              <w:ind w:right="168"/>
              <w:spacing w:after="0"/>
              <w:rPr>
                <w:sz w:val="20"/>
                <w:szCs w:val="20"/>
                <w:color w:val="auto"/>
              </w:rPr>
            </w:pPr>
            <w:r>
              <w:rPr>
                <w:rFonts w:ascii="Arial" w:cs="Arial" w:eastAsia="Arial" w:hAnsi="Arial"/>
                <w:sz w:val="14"/>
                <w:szCs w:val="14"/>
                <w:color w:val="auto"/>
                <w:w w:val="88"/>
              </w:rPr>
              <w:t>10,278</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(5,142)</w:t>
            </w:r>
          </w:p>
        </w:tc>
        <w:tc>
          <w:tcPr>
            <w:tcW w:w="400" w:type="dxa"/>
            <w:vAlign w:val="bottom"/>
          </w:tcPr>
          <w:p>
            <w:pPr>
              <w:jc w:val="right"/>
              <w:spacing w:after="0"/>
              <w:rPr>
                <w:sz w:val="20"/>
                <w:szCs w:val="20"/>
                <w:color w:val="auto"/>
              </w:rPr>
            </w:pPr>
            <w:r>
              <w:rPr>
                <w:rFonts w:ascii="Arial" w:cs="Arial" w:eastAsia="Arial" w:hAnsi="Arial"/>
                <w:sz w:val="14"/>
                <w:szCs w:val="14"/>
                <w:color w:val="auto"/>
              </w:rPr>
              <w:t>1996</w:t>
            </w:r>
          </w:p>
        </w:tc>
      </w:tr>
      <w:tr>
        <w:trPr>
          <w:trHeight w:val="270"/>
        </w:trPr>
        <w:tc>
          <w:tcPr>
            <w:tcW w:w="640" w:type="dxa"/>
            <w:vAlign w:val="bottom"/>
          </w:tcPr>
          <w:p>
            <w:pPr>
              <w:jc w:val="right"/>
              <w:ind w:right="168"/>
              <w:spacing w:after="0"/>
              <w:rPr>
                <w:sz w:val="20"/>
                <w:szCs w:val="20"/>
                <w:color w:val="auto"/>
              </w:rPr>
            </w:pPr>
            <w:r>
              <w:rPr>
                <w:rFonts w:ascii="Arial" w:cs="Arial" w:eastAsia="Arial" w:hAnsi="Arial"/>
                <w:sz w:val="14"/>
                <w:szCs w:val="14"/>
                <w:color w:val="auto"/>
                <w:w w:val="88"/>
              </w:rPr>
              <w:t>27,028</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(2,707)</w:t>
            </w:r>
          </w:p>
        </w:tc>
        <w:tc>
          <w:tcPr>
            <w:tcW w:w="400" w:type="dxa"/>
            <w:vAlign w:val="bottom"/>
          </w:tcPr>
          <w:p>
            <w:pPr>
              <w:jc w:val="right"/>
              <w:spacing w:after="0"/>
              <w:rPr>
                <w:sz w:val="20"/>
                <w:szCs w:val="20"/>
                <w:color w:val="auto"/>
              </w:rPr>
            </w:pPr>
            <w:r>
              <w:rPr>
                <w:rFonts w:ascii="Arial" w:cs="Arial" w:eastAsia="Arial" w:hAnsi="Arial"/>
                <w:sz w:val="14"/>
                <w:szCs w:val="14"/>
                <w:color w:val="auto"/>
              </w:rPr>
              <w:t>2017</w:t>
            </w:r>
          </w:p>
        </w:tc>
      </w:tr>
      <w:tr>
        <w:trPr>
          <w:trHeight w:val="500"/>
        </w:trPr>
        <w:tc>
          <w:tcPr>
            <w:tcW w:w="640" w:type="dxa"/>
            <w:vAlign w:val="bottom"/>
          </w:tcPr>
          <w:p>
            <w:pPr>
              <w:jc w:val="right"/>
              <w:ind w:right="168"/>
              <w:spacing w:after="0"/>
              <w:rPr>
                <w:sz w:val="20"/>
                <w:szCs w:val="20"/>
                <w:color w:val="auto"/>
              </w:rPr>
            </w:pPr>
            <w:r>
              <w:rPr>
                <w:rFonts w:ascii="Arial" w:cs="Arial" w:eastAsia="Arial" w:hAnsi="Arial"/>
                <w:sz w:val="14"/>
                <w:szCs w:val="14"/>
                <w:color w:val="auto"/>
                <w:w w:val="88"/>
              </w:rPr>
              <w:t>15,018</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(490)</w:t>
            </w:r>
          </w:p>
        </w:tc>
        <w:tc>
          <w:tcPr>
            <w:tcW w:w="400" w:type="dxa"/>
            <w:vAlign w:val="bottom"/>
          </w:tcPr>
          <w:p>
            <w:pPr>
              <w:jc w:val="right"/>
              <w:spacing w:after="0"/>
              <w:rPr>
                <w:sz w:val="20"/>
                <w:szCs w:val="20"/>
                <w:color w:val="auto"/>
              </w:rPr>
            </w:pPr>
            <w:r>
              <w:rPr>
                <w:rFonts w:ascii="Arial" w:cs="Arial" w:eastAsia="Arial" w:hAnsi="Arial"/>
                <w:sz w:val="14"/>
                <w:szCs w:val="14"/>
                <w:color w:val="auto"/>
              </w:rPr>
              <w:t>2018</w:t>
            </w:r>
          </w:p>
        </w:tc>
      </w:tr>
      <w:tr>
        <w:trPr>
          <w:trHeight w:val="270"/>
        </w:trPr>
        <w:tc>
          <w:tcPr>
            <w:tcW w:w="640" w:type="dxa"/>
            <w:vAlign w:val="bottom"/>
          </w:tcPr>
          <w:p>
            <w:pPr>
              <w:jc w:val="right"/>
              <w:ind w:right="168"/>
              <w:spacing w:after="0"/>
              <w:rPr>
                <w:sz w:val="20"/>
                <w:szCs w:val="20"/>
                <w:color w:val="auto"/>
              </w:rPr>
            </w:pPr>
            <w:r>
              <w:rPr>
                <w:rFonts w:ascii="Arial" w:cs="Arial" w:eastAsia="Arial" w:hAnsi="Arial"/>
                <w:sz w:val="14"/>
                <w:szCs w:val="14"/>
                <w:color w:val="auto"/>
              </w:rPr>
              <w:t>4,308</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(2,364)</w:t>
            </w:r>
          </w:p>
        </w:tc>
        <w:tc>
          <w:tcPr>
            <w:tcW w:w="400" w:type="dxa"/>
            <w:vAlign w:val="bottom"/>
          </w:tcPr>
          <w:p>
            <w:pPr>
              <w:jc w:val="right"/>
              <w:spacing w:after="0"/>
              <w:rPr>
                <w:sz w:val="20"/>
                <w:szCs w:val="20"/>
                <w:color w:val="auto"/>
              </w:rPr>
            </w:pPr>
            <w:r>
              <w:rPr>
                <w:rFonts w:ascii="Arial" w:cs="Arial" w:eastAsia="Arial" w:hAnsi="Arial"/>
                <w:sz w:val="14"/>
                <w:szCs w:val="14"/>
                <w:color w:val="auto"/>
              </w:rPr>
              <w:t>1994</w:t>
            </w:r>
          </w:p>
        </w:tc>
      </w:tr>
      <w:tr>
        <w:trPr>
          <w:trHeight w:val="500"/>
        </w:trPr>
        <w:tc>
          <w:tcPr>
            <w:tcW w:w="640" w:type="dxa"/>
            <w:vAlign w:val="bottom"/>
          </w:tcPr>
          <w:p>
            <w:pPr>
              <w:jc w:val="right"/>
              <w:ind w:right="168"/>
              <w:spacing w:after="0"/>
              <w:rPr>
                <w:sz w:val="20"/>
                <w:szCs w:val="20"/>
                <w:color w:val="auto"/>
              </w:rPr>
            </w:pPr>
            <w:r>
              <w:rPr>
                <w:rFonts w:ascii="Arial" w:cs="Arial" w:eastAsia="Arial" w:hAnsi="Arial"/>
                <w:sz w:val="14"/>
                <w:szCs w:val="14"/>
                <w:color w:val="auto"/>
              </w:rPr>
              <w:t>2,724</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(203)</w:t>
            </w:r>
          </w:p>
        </w:tc>
        <w:tc>
          <w:tcPr>
            <w:tcW w:w="400" w:type="dxa"/>
            <w:vAlign w:val="bottom"/>
          </w:tcPr>
          <w:p>
            <w:pPr>
              <w:jc w:val="right"/>
              <w:spacing w:after="0"/>
              <w:rPr>
                <w:sz w:val="20"/>
                <w:szCs w:val="20"/>
                <w:color w:val="auto"/>
              </w:rPr>
            </w:pPr>
            <w:r>
              <w:rPr>
                <w:rFonts w:ascii="Arial" w:cs="Arial" w:eastAsia="Arial" w:hAnsi="Arial"/>
                <w:sz w:val="14"/>
                <w:szCs w:val="14"/>
                <w:color w:val="auto"/>
              </w:rPr>
              <w:t>2016</w:t>
            </w:r>
          </w:p>
        </w:tc>
      </w:tr>
      <w:tr>
        <w:trPr>
          <w:trHeight w:val="351"/>
        </w:trPr>
        <w:tc>
          <w:tcPr>
            <w:tcW w:w="640" w:type="dxa"/>
            <w:vAlign w:val="bottom"/>
          </w:tcPr>
          <w:p>
            <w:pPr>
              <w:jc w:val="right"/>
              <w:ind w:right="168"/>
              <w:spacing w:after="0"/>
              <w:rPr>
                <w:sz w:val="20"/>
                <w:szCs w:val="20"/>
                <w:color w:val="auto"/>
              </w:rPr>
            </w:pPr>
            <w:r>
              <w:rPr>
                <w:rFonts w:ascii="Arial" w:cs="Arial" w:eastAsia="Arial" w:hAnsi="Arial"/>
                <w:sz w:val="14"/>
                <w:szCs w:val="14"/>
                <w:color w:val="auto"/>
                <w:w w:val="88"/>
              </w:rPr>
              <w:t>10,647</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(1,257)</w:t>
            </w:r>
          </w:p>
        </w:tc>
        <w:tc>
          <w:tcPr>
            <w:tcW w:w="400" w:type="dxa"/>
            <w:vAlign w:val="bottom"/>
          </w:tcPr>
          <w:p>
            <w:pPr>
              <w:jc w:val="right"/>
              <w:spacing w:after="0"/>
              <w:rPr>
                <w:sz w:val="20"/>
                <w:szCs w:val="20"/>
                <w:color w:val="auto"/>
              </w:rPr>
            </w:pPr>
            <w:r>
              <w:rPr>
                <w:rFonts w:ascii="Arial" w:cs="Arial" w:eastAsia="Arial" w:hAnsi="Arial"/>
                <w:sz w:val="14"/>
                <w:szCs w:val="14"/>
                <w:color w:val="auto"/>
              </w:rPr>
              <w:t>2016</w:t>
            </w:r>
          </w:p>
        </w:tc>
      </w:tr>
      <w:tr>
        <w:trPr>
          <w:trHeight w:val="270"/>
        </w:trPr>
        <w:tc>
          <w:tcPr>
            <w:tcW w:w="640" w:type="dxa"/>
            <w:vAlign w:val="bottom"/>
          </w:tcPr>
          <w:p>
            <w:pPr>
              <w:jc w:val="right"/>
              <w:ind w:right="168"/>
              <w:spacing w:after="0"/>
              <w:rPr>
                <w:sz w:val="20"/>
                <w:szCs w:val="20"/>
                <w:color w:val="auto"/>
              </w:rPr>
            </w:pPr>
            <w:r>
              <w:rPr>
                <w:rFonts w:ascii="Arial" w:cs="Arial" w:eastAsia="Arial" w:hAnsi="Arial"/>
                <w:sz w:val="14"/>
                <w:szCs w:val="14"/>
                <w:color w:val="auto"/>
                <w:w w:val="88"/>
              </w:rPr>
              <w:t>14,746</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(7,992)</w:t>
            </w:r>
          </w:p>
        </w:tc>
        <w:tc>
          <w:tcPr>
            <w:tcW w:w="400" w:type="dxa"/>
            <w:vAlign w:val="bottom"/>
          </w:tcPr>
          <w:p>
            <w:pPr>
              <w:jc w:val="right"/>
              <w:spacing w:after="0"/>
              <w:rPr>
                <w:sz w:val="20"/>
                <w:szCs w:val="20"/>
                <w:color w:val="auto"/>
              </w:rPr>
            </w:pPr>
            <w:r>
              <w:rPr>
                <w:rFonts w:ascii="Arial" w:cs="Arial" w:eastAsia="Arial" w:hAnsi="Arial"/>
                <w:sz w:val="14"/>
                <w:szCs w:val="14"/>
                <w:color w:val="auto"/>
              </w:rPr>
              <w:t>1996</w:t>
            </w:r>
          </w:p>
        </w:tc>
      </w:tr>
      <w:tr>
        <w:trPr>
          <w:trHeight w:val="351"/>
        </w:trPr>
        <w:tc>
          <w:tcPr>
            <w:tcW w:w="640" w:type="dxa"/>
            <w:vAlign w:val="bottom"/>
          </w:tcPr>
          <w:p>
            <w:pPr>
              <w:jc w:val="right"/>
              <w:ind w:right="168"/>
              <w:spacing w:after="0"/>
              <w:rPr>
                <w:sz w:val="20"/>
                <w:szCs w:val="20"/>
                <w:color w:val="auto"/>
              </w:rPr>
            </w:pPr>
            <w:r>
              <w:rPr>
                <w:rFonts w:ascii="Arial" w:cs="Arial" w:eastAsia="Arial" w:hAnsi="Arial"/>
                <w:sz w:val="14"/>
                <w:szCs w:val="14"/>
                <w:color w:val="auto"/>
                <w:w w:val="88"/>
              </w:rPr>
              <w:t>26,264</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(2,277)</w:t>
            </w:r>
          </w:p>
        </w:tc>
        <w:tc>
          <w:tcPr>
            <w:tcW w:w="400" w:type="dxa"/>
            <w:vAlign w:val="bottom"/>
          </w:tcPr>
          <w:p>
            <w:pPr>
              <w:jc w:val="right"/>
              <w:spacing w:after="0"/>
              <w:rPr>
                <w:sz w:val="20"/>
                <w:szCs w:val="20"/>
                <w:color w:val="auto"/>
              </w:rPr>
            </w:pPr>
            <w:r>
              <w:rPr>
                <w:rFonts w:ascii="Arial" w:cs="Arial" w:eastAsia="Arial" w:hAnsi="Arial"/>
                <w:sz w:val="14"/>
                <w:szCs w:val="14"/>
                <w:color w:val="auto"/>
              </w:rPr>
              <w:t>2016</w:t>
            </w:r>
          </w:p>
        </w:tc>
      </w:tr>
      <w:tr>
        <w:trPr>
          <w:trHeight w:val="338"/>
        </w:trPr>
        <w:tc>
          <w:tcPr>
            <w:tcW w:w="640" w:type="dxa"/>
            <w:vAlign w:val="bottom"/>
          </w:tcPr>
          <w:p>
            <w:pPr>
              <w:jc w:val="right"/>
              <w:ind w:right="168"/>
              <w:spacing w:after="0"/>
              <w:rPr>
                <w:sz w:val="20"/>
                <w:szCs w:val="20"/>
                <w:color w:val="auto"/>
              </w:rPr>
            </w:pPr>
            <w:r>
              <w:rPr>
                <w:rFonts w:ascii="Arial" w:cs="Arial" w:eastAsia="Arial" w:hAnsi="Arial"/>
                <w:sz w:val="14"/>
                <w:szCs w:val="14"/>
                <w:color w:val="auto"/>
                <w:w w:val="88"/>
              </w:rPr>
              <w:t>16,540</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(1,743)</w:t>
            </w:r>
          </w:p>
        </w:tc>
        <w:tc>
          <w:tcPr>
            <w:tcW w:w="400" w:type="dxa"/>
            <w:vAlign w:val="bottom"/>
          </w:tcPr>
          <w:p>
            <w:pPr>
              <w:jc w:val="right"/>
              <w:spacing w:after="0"/>
              <w:rPr>
                <w:sz w:val="20"/>
                <w:szCs w:val="20"/>
                <w:color w:val="auto"/>
              </w:rPr>
            </w:pPr>
            <w:r>
              <w:rPr>
                <w:rFonts w:ascii="Arial" w:cs="Arial" w:eastAsia="Arial" w:hAnsi="Arial"/>
                <w:sz w:val="14"/>
                <w:szCs w:val="14"/>
                <w:color w:val="auto"/>
              </w:rPr>
              <w:t>2016</w:t>
            </w:r>
          </w:p>
        </w:tc>
      </w:tr>
      <w:tr>
        <w:trPr>
          <w:trHeight w:val="351"/>
        </w:trPr>
        <w:tc>
          <w:tcPr>
            <w:tcW w:w="640" w:type="dxa"/>
            <w:vAlign w:val="bottom"/>
          </w:tcPr>
          <w:p>
            <w:pPr>
              <w:jc w:val="right"/>
              <w:ind w:right="168"/>
              <w:spacing w:after="0"/>
              <w:rPr>
                <w:sz w:val="20"/>
                <w:szCs w:val="20"/>
                <w:color w:val="auto"/>
              </w:rPr>
            </w:pPr>
            <w:r>
              <w:rPr>
                <w:rFonts w:ascii="Arial" w:cs="Arial" w:eastAsia="Arial" w:hAnsi="Arial"/>
                <w:sz w:val="14"/>
                <w:szCs w:val="14"/>
                <w:color w:val="auto"/>
                <w:w w:val="88"/>
              </w:rPr>
              <w:t>26,302</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(307)</w:t>
            </w:r>
          </w:p>
        </w:tc>
        <w:tc>
          <w:tcPr>
            <w:tcW w:w="400" w:type="dxa"/>
            <w:vAlign w:val="bottom"/>
          </w:tcPr>
          <w:p>
            <w:pPr>
              <w:jc w:val="right"/>
              <w:spacing w:after="0"/>
              <w:rPr>
                <w:sz w:val="20"/>
                <w:szCs w:val="20"/>
                <w:color w:val="auto"/>
              </w:rPr>
            </w:pPr>
            <w:r>
              <w:rPr>
                <w:rFonts w:ascii="Arial" w:cs="Arial" w:eastAsia="Arial" w:hAnsi="Arial"/>
                <w:sz w:val="14"/>
                <w:szCs w:val="14"/>
                <w:color w:val="auto"/>
              </w:rPr>
              <w:t>2019</w:t>
            </w:r>
          </w:p>
        </w:tc>
      </w:tr>
      <w:tr>
        <w:trPr>
          <w:trHeight w:val="270"/>
        </w:trPr>
        <w:tc>
          <w:tcPr>
            <w:tcW w:w="640" w:type="dxa"/>
            <w:vAlign w:val="bottom"/>
          </w:tcPr>
          <w:p>
            <w:pPr>
              <w:jc w:val="right"/>
              <w:ind w:right="168"/>
              <w:spacing w:after="0"/>
              <w:rPr>
                <w:sz w:val="20"/>
                <w:szCs w:val="20"/>
                <w:color w:val="auto"/>
              </w:rPr>
            </w:pPr>
            <w:r>
              <w:rPr>
                <w:rFonts w:ascii="Arial" w:cs="Arial" w:eastAsia="Arial" w:hAnsi="Arial"/>
                <w:sz w:val="14"/>
                <w:szCs w:val="14"/>
                <w:color w:val="auto"/>
                <w:w w:val="88"/>
              </w:rPr>
              <w:t>10,950</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(6,134)</w:t>
            </w:r>
          </w:p>
        </w:tc>
        <w:tc>
          <w:tcPr>
            <w:tcW w:w="400" w:type="dxa"/>
            <w:vAlign w:val="bottom"/>
          </w:tcPr>
          <w:p>
            <w:pPr>
              <w:jc w:val="right"/>
              <w:spacing w:after="0"/>
              <w:rPr>
                <w:sz w:val="20"/>
                <w:szCs w:val="20"/>
                <w:color w:val="auto"/>
              </w:rPr>
            </w:pPr>
            <w:r>
              <w:rPr>
                <w:rFonts w:ascii="Arial" w:cs="Arial" w:eastAsia="Arial" w:hAnsi="Arial"/>
                <w:sz w:val="14"/>
                <w:szCs w:val="14"/>
                <w:color w:val="auto"/>
              </w:rPr>
              <w:t>1999</w:t>
            </w:r>
          </w:p>
        </w:tc>
      </w:tr>
      <w:tr>
        <w:trPr>
          <w:trHeight w:val="486"/>
        </w:trPr>
        <w:tc>
          <w:tcPr>
            <w:tcW w:w="640" w:type="dxa"/>
            <w:vAlign w:val="bottom"/>
          </w:tcPr>
          <w:p>
            <w:pPr>
              <w:jc w:val="right"/>
              <w:ind w:right="168"/>
              <w:spacing w:after="0"/>
              <w:rPr>
                <w:sz w:val="20"/>
                <w:szCs w:val="20"/>
                <w:color w:val="auto"/>
              </w:rPr>
            </w:pPr>
            <w:r>
              <w:rPr>
                <w:rFonts w:ascii="Arial" w:cs="Arial" w:eastAsia="Arial" w:hAnsi="Arial"/>
                <w:sz w:val="14"/>
                <w:szCs w:val="14"/>
                <w:color w:val="auto"/>
                <w:w w:val="88"/>
              </w:rPr>
              <w:t>24,093</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(5,827)</w:t>
            </w:r>
          </w:p>
        </w:tc>
        <w:tc>
          <w:tcPr>
            <w:tcW w:w="400" w:type="dxa"/>
            <w:vAlign w:val="bottom"/>
          </w:tcPr>
          <w:p>
            <w:pPr>
              <w:jc w:val="right"/>
              <w:spacing w:after="0"/>
              <w:rPr>
                <w:sz w:val="20"/>
                <w:szCs w:val="20"/>
                <w:color w:val="auto"/>
              </w:rPr>
            </w:pPr>
            <w:r>
              <w:rPr>
                <w:rFonts w:ascii="Arial" w:cs="Arial" w:eastAsia="Arial" w:hAnsi="Arial"/>
                <w:sz w:val="14"/>
                <w:szCs w:val="14"/>
                <w:color w:val="auto"/>
              </w:rPr>
              <w:t>2013</w:t>
            </w:r>
          </w:p>
        </w:tc>
      </w:tr>
      <w:tr>
        <w:trPr>
          <w:trHeight w:val="351"/>
        </w:trPr>
        <w:tc>
          <w:tcPr>
            <w:tcW w:w="640" w:type="dxa"/>
            <w:vAlign w:val="bottom"/>
          </w:tcPr>
          <w:p>
            <w:pPr>
              <w:jc w:val="right"/>
              <w:ind w:right="168"/>
              <w:spacing w:after="0"/>
              <w:rPr>
                <w:sz w:val="20"/>
                <w:szCs w:val="20"/>
                <w:color w:val="auto"/>
              </w:rPr>
            </w:pPr>
            <w:r>
              <w:rPr>
                <w:rFonts w:ascii="Arial" w:cs="Arial" w:eastAsia="Arial" w:hAnsi="Arial"/>
                <w:sz w:val="14"/>
                <w:szCs w:val="14"/>
                <w:color w:val="auto"/>
                <w:w w:val="88"/>
              </w:rPr>
              <w:t>17,411</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(1,991)</w:t>
            </w:r>
          </w:p>
        </w:tc>
        <w:tc>
          <w:tcPr>
            <w:tcW w:w="400" w:type="dxa"/>
            <w:vAlign w:val="bottom"/>
          </w:tcPr>
          <w:p>
            <w:pPr>
              <w:jc w:val="right"/>
              <w:spacing w:after="0"/>
              <w:rPr>
                <w:sz w:val="20"/>
                <w:szCs w:val="20"/>
                <w:color w:val="auto"/>
              </w:rPr>
            </w:pPr>
            <w:r>
              <w:rPr>
                <w:rFonts w:ascii="Arial" w:cs="Arial" w:eastAsia="Arial" w:hAnsi="Arial"/>
                <w:sz w:val="14"/>
                <w:szCs w:val="14"/>
                <w:color w:val="auto"/>
              </w:rPr>
              <w:t>2016</w:t>
            </w:r>
          </w:p>
        </w:tc>
      </w:tr>
      <w:tr>
        <w:trPr>
          <w:trHeight w:val="338"/>
        </w:trPr>
        <w:tc>
          <w:tcPr>
            <w:tcW w:w="640" w:type="dxa"/>
            <w:vAlign w:val="bottom"/>
          </w:tcPr>
          <w:p>
            <w:pPr>
              <w:jc w:val="right"/>
              <w:ind w:right="168"/>
              <w:spacing w:after="0"/>
              <w:rPr>
                <w:sz w:val="20"/>
                <w:szCs w:val="20"/>
                <w:color w:val="auto"/>
              </w:rPr>
            </w:pPr>
            <w:r>
              <w:rPr>
                <w:rFonts w:ascii="Arial" w:cs="Arial" w:eastAsia="Arial" w:hAnsi="Arial"/>
                <w:sz w:val="14"/>
                <w:szCs w:val="14"/>
                <w:color w:val="auto"/>
              </w:rPr>
              <w:t>8,677</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(2,407)</w:t>
            </w:r>
          </w:p>
        </w:tc>
        <w:tc>
          <w:tcPr>
            <w:tcW w:w="400" w:type="dxa"/>
            <w:vAlign w:val="bottom"/>
          </w:tcPr>
          <w:p>
            <w:pPr>
              <w:jc w:val="right"/>
              <w:spacing w:after="0"/>
              <w:rPr>
                <w:sz w:val="20"/>
                <w:szCs w:val="20"/>
                <w:color w:val="auto"/>
              </w:rPr>
            </w:pPr>
            <w:r>
              <w:rPr>
                <w:rFonts w:ascii="Arial" w:cs="Arial" w:eastAsia="Arial" w:hAnsi="Arial"/>
                <w:sz w:val="14"/>
                <w:szCs w:val="14"/>
                <w:color w:val="auto"/>
              </w:rPr>
              <w:t>2012</w:t>
            </w:r>
          </w:p>
        </w:tc>
      </w:tr>
      <w:tr>
        <w:trPr>
          <w:trHeight w:val="338"/>
        </w:trPr>
        <w:tc>
          <w:tcPr>
            <w:tcW w:w="640" w:type="dxa"/>
            <w:vAlign w:val="bottom"/>
          </w:tcPr>
          <w:p>
            <w:pPr>
              <w:jc w:val="right"/>
              <w:ind w:right="168"/>
              <w:spacing w:after="0"/>
              <w:rPr>
                <w:sz w:val="20"/>
                <w:szCs w:val="20"/>
                <w:color w:val="auto"/>
              </w:rPr>
            </w:pPr>
            <w:r>
              <w:rPr>
                <w:rFonts w:ascii="Arial" w:cs="Arial" w:eastAsia="Arial" w:hAnsi="Arial"/>
                <w:sz w:val="14"/>
                <w:szCs w:val="14"/>
                <w:color w:val="auto"/>
                <w:w w:val="88"/>
              </w:rPr>
              <w:t>40,747</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(5,829)</w:t>
            </w:r>
          </w:p>
        </w:tc>
        <w:tc>
          <w:tcPr>
            <w:tcW w:w="400" w:type="dxa"/>
            <w:vAlign w:val="bottom"/>
          </w:tcPr>
          <w:p>
            <w:pPr>
              <w:jc w:val="right"/>
              <w:spacing w:after="0"/>
              <w:rPr>
                <w:sz w:val="20"/>
                <w:szCs w:val="20"/>
                <w:color w:val="auto"/>
              </w:rPr>
            </w:pPr>
            <w:r>
              <w:rPr>
                <w:rFonts w:ascii="Arial" w:cs="Arial" w:eastAsia="Arial" w:hAnsi="Arial"/>
                <w:sz w:val="14"/>
                <w:szCs w:val="14"/>
                <w:color w:val="auto"/>
              </w:rPr>
              <w:t>2015</w:t>
            </w:r>
          </w:p>
        </w:tc>
      </w:tr>
      <w:tr>
        <w:trPr>
          <w:trHeight w:val="334"/>
        </w:trPr>
        <w:tc>
          <w:tcPr>
            <w:tcW w:w="640" w:type="dxa"/>
            <w:vAlign w:val="bottom"/>
          </w:tcPr>
          <w:p>
            <w:pPr>
              <w:jc w:val="right"/>
              <w:ind w:right="168"/>
              <w:spacing w:after="0"/>
              <w:rPr>
                <w:sz w:val="20"/>
                <w:szCs w:val="20"/>
                <w:color w:val="auto"/>
              </w:rPr>
            </w:pPr>
            <w:r>
              <w:rPr>
                <w:rFonts w:ascii="Arial" w:cs="Arial" w:eastAsia="Arial" w:hAnsi="Arial"/>
                <w:sz w:val="14"/>
                <w:szCs w:val="14"/>
                <w:color w:val="auto"/>
                <w:w w:val="88"/>
              </w:rPr>
              <w:t>13,422</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(1,343)</w:t>
            </w:r>
          </w:p>
        </w:tc>
        <w:tc>
          <w:tcPr>
            <w:tcW w:w="400" w:type="dxa"/>
            <w:vAlign w:val="bottom"/>
          </w:tcPr>
          <w:p>
            <w:pPr>
              <w:jc w:val="right"/>
              <w:spacing w:after="0"/>
              <w:rPr>
                <w:sz w:val="20"/>
                <w:szCs w:val="20"/>
                <w:color w:val="auto"/>
              </w:rPr>
            </w:pPr>
            <w:r>
              <w:rPr>
                <w:rFonts w:ascii="Arial" w:cs="Arial" w:eastAsia="Arial" w:hAnsi="Arial"/>
                <w:sz w:val="14"/>
                <w:szCs w:val="14"/>
                <w:color w:val="auto"/>
              </w:rPr>
              <w:t>2016</w:t>
            </w:r>
          </w:p>
        </w:tc>
      </w:tr>
    </w:tbl>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Arial" w:cs="Arial" w:eastAsia="Arial" w:hAnsi="Arial"/>
          <w:sz w:val="14"/>
          <w:szCs w:val="14"/>
          <w:color w:val="auto"/>
        </w:rPr>
        <w:t>(A)</w:t>
      </w:r>
    </w:p>
    <w:p>
      <w:pPr>
        <w:spacing w:after="0" w:line="325" w:lineRule="exact"/>
        <w:rPr>
          <w:sz w:val="20"/>
          <w:szCs w:val="20"/>
          <w:color w:val="auto"/>
        </w:rPr>
      </w:pPr>
    </w:p>
    <w:p>
      <w:pPr>
        <w:jc w:val="center"/>
        <w:ind w:right="200"/>
        <w:spacing w:after="0"/>
        <w:rPr>
          <w:sz w:val="20"/>
          <w:szCs w:val="20"/>
          <w:color w:val="auto"/>
        </w:rPr>
      </w:pPr>
      <w:r>
        <w:rPr>
          <w:rFonts w:ascii="Arial" w:cs="Arial" w:eastAsia="Arial" w:hAnsi="Arial"/>
          <w:sz w:val="14"/>
          <w:szCs w:val="14"/>
          <w:color w:val="auto"/>
        </w:rPr>
        <w:t>(A)</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(A&amp;C)</w:t>
      </w:r>
    </w:p>
    <w:p>
      <w:pPr>
        <w:spacing w:after="0" w:line="339" w:lineRule="exact"/>
        <w:rPr>
          <w:sz w:val="20"/>
          <w:szCs w:val="20"/>
          <w:color w:val="auto"/>
        </w:rPr>
      </w:pPr>
    </w:p>
    <w:p>
      <w:pPr>
        <w:jc w:val="center"/>
        <w:ind w:right="200"/>
        <w:spacing w:after="0"/>
        <w:rPr>
          <w:sz w:val="20"/>
          <w:szCs w:val="20"/>
          <w:color w:val="auto"/>
        </w:rPr>
      </w:pPr>
      <w:r>
        <w:rPr>
          <w:rFonts w:ascii="Arial" w:cs="Arial" w:eastAsia="Arial" w:hAnsi="Arial"/>
          <w:sz w:val="14"/>
          <w:szCs w:val="14"/>
          <w:color w:val="auto"/>
        </w:rPr>
        <w:t>(A)</w:t>
      </w:r>
    </w:p>
    <w:p>
      <w:pPr>
        <w:spacing w:after="0" w:line="190" w:lineRule="exact"/>
        <w:rPr>
          <w:sz w:val="20"/>
          <w:szCs w:val="20"/>
          <w:color w:val="auto"/>
        </w:rPr>
      </w:pPr>
    </w:p>
    <w:p>
      <w:pPr>
        <w:jc w:val="center"/>
        <w:ind w:right="200"/>
        <w:spacing w:after="0"/>
        <w:rPr>
          <w:sz w:val="20"/>
          <w:szCs w:val="20"/>
          <w:color w:val="auto"/>
        </w:rPr>
      </w:pPr>
      <w:r>
        <w:rPr>
          <w:rFonts w:ascii="Arial" w:cs="Arial" w:eastAsia="Arial" w:hAnsi="Arial"/>
          <w:sz w:val="14"/>
          <w:szCs w:val="14"/>
          <w:color w:val="auto"/>
        </w:rPr>
        <w:t>(A&amp;C)</w:t>
      </w:r>
    </w:p>
    <w:p>
      <w:pPr>
        <w:spacing w:after="0" w:line="109" w:lineRule="exact"/>
        <w:rPr>
          <w:sz w:val="20"/>
          <w:szCs w:val="20"/>
          <w:color w:val="auto"/>
        </w:rPr>
      </w:pPr>
    </w:p>
    <w:p>
      <w:pPr>
        <w:jc w:val="center"/>
        <w:ind w:right="200"/>
        <w:spacing w:after="0"/>
        <w:rPr>
          <w:sz w:val="20"/>
          <w:szCs w:val="20"/>
          <w:color w:val="auto"/>
        </w:rPr>
      </w:pPr>
      <w:r>
        <w:rPr>
          <w:rFonts w:ascii="Arial" w:cs="Arial" w:eastAsia="Arial" w:hAnsi="Arial"/>
          <w:sz w:val="14"/>
          <w:szCs w:val="14"/>
          <w:color w:val="auto"/>
        </w:rPr>
        <w:t>(A)</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w:t>
      </w:r>
    </w:p>
    <w:p>
      <w:pPr>
        <w:spacing w:after="0" w:line="123"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w:t>
      </w:r>
    </w:p>
    <w:p>
      <w:pPr>
        <w:spacing w:after="0" w:line="32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w:t>
      </w:r>
    </w:p>
    <w:p>
      <w:pPr>
        <w:spacing w:after="0" w:line="109"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w:t>
      </w:r>
    </w:p>
    <w:p>
      <w:pPr>
        <w:spacing w:after="0" w:line="35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w:t>
      </w:r>
    </w:p>
    <w:p>
      <w:pPr>
        <w:spacing w:after="0" w:line="109"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w:t>
      </w:r>
    </w:p>
    <w:p>
      <w:pPr>
        <w:spacing w:after="0" w:line="190"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w:t>
      </w:r>
    </w:p>
    <w:p>
      <w:pPr>
        <w:spacing w:after="0" w:line="190"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w:t>
      </w:r>
    </w:p>
    <w:p>
      <w:pPr>
        <w:spacing w:after="0" w:line="177" w:lineRule="exact"/>
        <w:rPr>
          <w:sz w:val="20"/>
          <w:szCs w:val="20"/>
          <w:color w:val="auto"/>
        </w:rPr>
      </w:pPr>
    </w:p>
    <w:p>
      <w:pPr>
        <w:jc w:val="center"/>
        <w:ind w:right="200"/>
        <w:spacing w:after="0"/>
        <w:rPr>
          <w:sz w:val="20"/>
          <w:szCs w:val="20"/>
          <w:color w:val="auto"/>
        </w:rPr>
      </w:pPr>
      <w:r>
        <w:rPr>
          <w:rFonts w:ascii="Arial" w:cs="Arial" w:eastAsia="Arial" w:hAnsi="Arial"/>
          <w:sz w:val="14"/>
          <w:szCs w:val="14"/>
          <w:color w:val="auto"/>
        </w:rPr>
        <w:t>(A)</w:t>
      </w:r>
    </w:p>
    <w:p>
      <w:pPr>
        <w:spacing w:after="0" w:line="123" w:lineRule="exact"/>
        <w:rPr>
          <w:sz w:val="20"/>
          <w:szCs w:val="20"/>
          <w:color w:val="auto"/>
        </w:rPr>
      </w:pPr>
    </w:p>
    <w:p>
      <w:pPr>
        <w:jc w:val="center"/>
        <w:ind w:right="200"/>
        <w:spacing w:after="0"/>
        <w:rPr>
          <w:sz w:val="20"/>
          <w:szCs w:val="20"/>
          <w:color w:val="auto"/>
        </w:rPr>
      </w:pPr>
      <w:r>
        <w:rPr>
          <w:rFonts w:ascii="Arial" w:cs="Arial" w:eastAsia="Arial" w:hAnsi="Arial"/>
          <w:sz w:val="14"/>
          <w:szCs w:val="14"/>
          <w:color w:val="auto"/>
        </w:rPr>
        <w:t>(A&amp;C)</w:t>
      </w:r>
    </w:p>
    <w:p>
      <w:pPr>
        <w:spacing w:after="0" w:line="32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w:t>
      </w:r>
    </w:p>
    <w:p>
      <w:pPr>
        <w:spacing w:after="0" w:line="190" w:lineRule="exact"/>
        <w:rPr>
          <w:sz w:val="20"/>
          <w:szCs w:val="20"/>
          <w:color w:val="auto"/>
        </w:rPr>
      </w:pPr>
    </w:p>
    <w:p>
      <w:pPr>
        <w:jc w:val="center"/>
        <w:ind w:right="200"/>
        <w:spacing w:after="0"/>
        <w:rPr>
          <w:sz w:val="20"/>
          <w:szCs w:val="20"/>
          <w:color w:val="auto"/>
        </w:rPr>
      </w:pPr>
      <w:r>
        <w:rPr>
          <w:rFonts w:ascii="Arial" w:cs="Arial" w:eastAsia="Arial" w:hAnsi="Arial"/>
          <w:sz w:val="14"/>
          <w:szCs w:val="14"/>
          <w:color w:val="auto"/>
        </w:rPr>
        <w:t>(A)</w:t>
      </w:r>
    </w:p>
    <w:p>
      <w:pPr>
        <w:spacing w:after="0" w:line="177" w:lineRule="exact"/>
        <w:rPr>
          <w:sz w:val="20"/>
          <w:szCs w:val="20"/>
          <w:color w:val="auto"/>
        </w:rPr>
      </w:pPr>
    </w:p>
    <w:p>
      <w:pPr>
        <w:jc w:val="center"/>
        <w:ind w:right="200"/>
        <w:spacing w:after="0"/>
        <w:rPr>
          <w:sz w:val="20"/>
          <w:szCs w:val="20"/>
          <w:color w:val="auto"/>
        </w:rPr>
      </w:pPr>
      <w:r>
        <w:rPr>
          <w:rFonts w:ascii="Arial" w:cs="Arial" w:eastAsia="Arial" w:hAnsi="Arial"/>
          <w:sz w:val="14"/>
          <w:szCs w:val="14"/>
          <w:color w:val="auto"/>
        </w:rPr>
        <w:t>(A&amp;C)</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w:t>
      </w:r>
    </w:p>
    <w:p>
      <w:pPr>
        <w:spacing w:after="0" w:line="18" w:lineRule="exact"/>
        <w:rPr>
          <w:sz w:val="20"/>
          <w:szCs w:val="20"/>
          <w:color w:val="auto"/>
        </w:rPr>
      </w:pPr>
    </w:p>
    <w:p>
      <w:pPr>
        <w:sectPr>
          <w:pgSz w:w="11900" w:h="16838" w:orient="portrait"/>
          <w:cols w:equalWidth="0" w:num="4">
            <w:col w:w="5880" w:space="320"/>
            <w:col w:w="2000" w:space="380"/>
            <w:col w:w="1880" w:space="360"/>
            <w:col w:w="60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159"/>
        </w:trPr>
        <w:tc>
          <w:tcPr>
            <w:tcW w:w="1140" w:type="dxa"/>
            <w:vAlign w:val="bottom"/>
            <w:shd w:val="clear" w:color="auto" w:fill="CCEEFF"/>
          </w:tcPr>
          <w:p>
            <w:pPr>
              <w:ind w:left="40"/>
              <w:spacing w:after="0" w:line="159" w:lineRule="exact"/>
              <w:rPr>
                <w:sz w:val="20"/>
                <w:szCs w:val="20"/>
                <w:color w:val="auto"/>
              </w:rPr>
            </w:pPr>
            <w:r>
              <w:rPr>
                <w:rFonts w:ascii="Arial" w:cs="Arial" w:eastAsia="Arial" w:hAnsi="Arial"/>
                <w:sz w:val="14"/>
                <w:szCs w:val="14"/>
                <w:color w:val="auto"/>
              </w:rPr>
              <w:t>Blue Star / Lost</w:t>
            </w:r>
          </w:p>
        </w:tc>
        <w:tc>
          <w:tcPr>
            <w:tcW w:w="1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Dutchman MH &amp;</w:t>
            </w:r>
          </w:p>
        </w:tc>
        <w:tc>
          <w:tcPr>
            <w:tcW w:w="11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Apache</w:t>
            </w:r>
          </w:p>
        </w:tc>
        <w:tc>
          <w:tcPr>
            <w:tcW w:w="5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5,120</w:t>
            </w:r>
          </w:p>
        </w:tc>
        <w:tc>
          <w:tcPr>
            <w:tcW w:w="80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12,720</w:t>
            </w:r>
          </w:p>
        </w:tc>
        <w:tc>
          <w:tcPr>
            <w:tcW w:w="8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5,627</w:t>
            </w:r>
          </w:p>
        </w:tc>
        <w:tc>
          <w:tcPr>
            <w:tcW w:w="76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5,120</w:t>
            </w:r>
          </w:p>
        </w:tc>
        <w:tc>
          <w:tcPr>
            <w:tcW w:w="80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18,347</w:t>
            </w:r>
          </w:p>
        </w:tc>
        <w:tc>
          <w:tcPr>
            <w:tcW w:w="8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(3,497)</w:t>
            </w:r>
          </w:p>
        </w:tc>
        <w:tc>
          <w:tcPr>
            <w:tcW w:w="5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2014</w:t>
            </w: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81"/>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RV Resort</w:t>
            </w:r>
          </w:p>
        </w:tc>
        <w:tc>
          <w:tcPr>
            <w:tcW w:w="1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Junction, AZ</w:t>
            </w: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w:t>
            </w: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6,406</w:t>
            </w:r>
          </w:p>
        </w:tc>
        <w:tc>
          <w:tcPr>
            <w:tcW w:w="740" w:type="dxa"/>
            <w:vAlign w:val="bottom"/>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8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8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23,467</w:t>
            </w:r>
          </w:p>
        </w:tc>
        <w:tc>
          <w:tcPr>
            <w:tcW w:w="840" w:type="dxa"/>
            <w:vAlign w:val="bottom"/>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140" w:type="dxa"/>
            <w:vAlign w:val="bottom"/>
          </w:tcPr>
          <w:p>
            <w:pPr>
              <w:ind w:left="40"/>
              <w:spacing w:after="0"/>
              <w:rPr>
                <w:sz w:val="20"/>
                <w:szCs w:val="20"/>
                <w:color w:val="auto"/>
              </w:rPr>
            </w:pPr>
            <w:r>
              <w:rPr>
                <w:rFonts w:ascii="Arial" w:cs="Arial" w:eastAsia="Arial" w:hAnsi="Arial"/>
                <w:sz w:val="14"/>
                <w:szCs w:val="14"/>
                <w:color w:val="auto"/>
              </w:rPr>
              <w:t>Blueberry Hill</w:t>
            </w:r>
          </w:p>
        </w:tc>
        <w:tc>
          <w:tcPr>
            <w:tcW w:w="1120" w:type="dxa"/>
            <w:vAlign w:val="bottom"/>
          </w:tcPr>
          <w:p>
            <w:pPr>
              <w:ind w:left="80"/>
              <w:spacing w:after="0"/>
              <w:rPr>
                <w:sz w:val="20"/>
                <w:szCs w:val="20"/>
                <w:color w:val="auto"/>
              </w:rPr>
            </w:pPr>
            <w:r>
              <w:rPr>
                <w:rFonts w:ascii="Arial" w:cs="Arial" w:eastAsia="Arial" w:hAnsi="Arial"/>
                <w:sz w:val="14"/>
                <w:szCs w:val="14"/>
                <w:color w:val="auto"/>
              </w:rPr>
              <w:t>Bushnell, FL</w:t>
            </w:r>
          </w:p>
        </w:tc>
        <w:tc>
          <w:tcPr>
            <w:tcW w:w="500" w:type="dxa"/>
            <w:vAlign w:val="bottom"/>
          </w:tcPr>
          <w:p>
            <w:pPr>
              <w:ind w:left="200"/>
              <w:spacing w:after="0"/>
              <w:rPr>
                <w:sz w:val="20"/>
                <w:szCs w:val="20"/>
                <w:color w:val="auto"/>
              </w:rPr>
            </w:pPr>
            <w:r>
              <w:rPr>
                <w:rFonts w:ascii="Arial" w:cs="Arial" w:eastAsia="Arial" w:hAnsi="Arial"/>
                <w:sz w:val="14"/>
                <w:szCs w:val="14"/>
                <w:color w:val="auto"/>
              </w:rPr>
              <w:t>C</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3,830</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3,240</w:t>
            </w:r>
          </w:p>
        </w:tc>
        <w:tc>
          <w:tcPr>
            <w:tcW w:w="80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3,646</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3,830</w:t>
            </w: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6,886</w:t>
            </w: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10,716</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(2,285)</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2012</w:t>
            </w:r>
          </w:p>
        </w:tc>
        <w:tc>
          <w:tcPr>
            <w:tcW w:w="78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14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Boulder Ridge</w:t>
            </w:r>
          </w:p>
        </w:tc>
        <w:tc>
          <w:tcPr>
            <w:tcW w:w="1120" w:type="dxa"/>
            <w:vAlign w:val="bottom"/>
            <w:shd w:val="clear" w:color="auto" w:fill="CCEEFF"/>
          </w:tcPr>
          <w:p>
            <w:pPr>
              <w:ind w:left="80"/>
              <w:spacing w:after="0" w:line="157" w:lineRule="exact"/>
              <w:rPr>
                <w:sz w:val="20"/>
                <w:szCs w:val="20"/>
                <w:color w:val="auto"/>
              </w:rPr>
            </w:pPr>
            <w:r>
              <w:rPr>
                <w:rFonts w:ascii="Arial" w:cs="Arial" w:eastAsia="Arial" w:hAnsi="Arial"/>
                <w:sz w:val="14"/>
                <w:szCs w:val="14"/>
                <w:color w:val="auto"/>
              </w:rPr>
              <w:t>Pflugerville,</w:t>
            </w:r>
          </w:p>
        </w:tc>
        <w:tc>
          <w:tcPr>
            <w:tcW w:w="500" w:type="dxa"/>
            <w:vAlign w:val="bottom"/>
            <w:vMerge w:val="restart"/>
            <w:shd w:val="clear" w:color="auto" w:fill="CCEEFF"/>
          </w:tcPr>
          <w:p>
            <w:pPr>
              <w:ind w:left="200"/>
              <w:spacing w:after="0"/>
              <w:rPr>
                <w:sz w:val="20"/>
                <w:szCs w:val="20"/>
                <w:color w:val="auto"/>
              </w:rPr>
            </w:pPr>
            <w:r>
              <w:rPr>
                <w:rFonts w:ascii="Arial" w:cs="Arial" w:eastAsia="Arial" w:hAnsi="Arial"/>
                <w:sz w:val="14"/>
                <w:szCs w:val="14"/>
                <w:color w:val="auto"/>
              </w:rPr>
              <w:t>B</w:t>
            </w:r>
          </w:p>
        </w:tc>
        <w:tc>
          <w:tcPr>
            <w:tcW w:w="8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1,000</w:t>
            </w:r>
          </w:p>
        </w:tc>
        <w:tc>
          <w:tcPr>
            <w:tcW w:w="80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500</w:t>
            </w:r>
          </w:p>
        </w:tc>
        <w:tc>
          <w:tcPr>
            <w:tcW w:w="8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49,478</w:t>
            </w:r>
          </w:p>
        </w:tc>
        <w:tc>
          <w:tcPr>
            <w:tcW w:w="76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4,324</w:t>
            </w:r>
          </w:p>
        </w:tc>
        <w:tc>
          <w:tcPr>
            <w:tcW w:w="80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49,978</w:t>
            </w:r>
          </w:p>
        </w:tc>
        <w:tc>
          <w:tcPr>
            <w:tcW w:w="8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(13,237)</w:t>
            </w:r>
          </w:p>
        </w:tc>
        <w:tc>
          <w:tcPr>
            <w:tcW w:w="5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1998</w:t>
            </w: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140" w:type="dxa"/>
            <w:vAlign w:val="bottom"/>
            <w:vMerge w:val="continue"/>
            <w:shd w:val="clear" w:color="auto" w:fill="CCEEFF"/>
          </w:tcPr>
          <w:p>
            <w:pPr>
              <w:spacing w:after="0"/>
              <w:rPr>
                <w:sz w:val="15"/>
                <w:szCs w:val="15"/>
                <w:color w:val="auto"/>
              </w:rPr>
            </w:pPr>
          </w:p>
        </w:tc>
        <w:tc>
          <w:tcPr>
            <w:tcW w:w="1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TX</w:t>
            </w:r>
          </w:p>
        </w:tc>
        <w:tc>
          <w:tcPr>
            <w:tcW w:w="500" w:type="dxa"/>
            <w:vAlign w:val="bottom"/>
            <w:vMerge w:val="continue"/>
            <w:shd w:val="clear" w:color="auto" w:fill="CCEEFF"/>
          </w:tcPr>
          <w:p>
            <w:pPr>
              <w:spacing w:after="0"/>
              <w:rPr>
                <w:sz w:val="15"/>
                <w:szCs w:val="15"/>
                <w:color w:val="auto"/>
              </w:rPr>
            </w:pP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26,945</w:t>
            </w:r>
          </w:p>
        </w:tc>
        <w:tc>
          <w:tcPr>
            <w:tcW w:w="740" w:type="dxa"/>
            <w:vAlign w:val="bottom"/>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8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3,324</w:t>
            </w:r>
          </w:p>
        </w:tc>
        <w:tc>
          <w:tcPr>
            <w:tcW w:w="920" w:type="dxa"/>
            <w:vAlign w:val="bottom"/>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8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54,302</w:t>
            </w:r>
          </w:p>
        </w:tc>
        <w:tc>
          <w:tcPr>
            <w:tcW w:w="840" w:type="dxa"/>
            <w:vAlign w:val="bottom"/>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(C)</w:t>
            </w:r>
          </w:p>
        </w:tc>
        <w:tc>
          <w:tcPr>
            <w:tcW w:w="0" w:type="dxa"/>
            <w:vAlign w:val="bottom"/>
          </w:tcPr>
          <w:p>
            <w:pPr>
              <w:spacing w:after="0"/>
              <w:rPr>
                <w:sz w:val="1"/>
                <w:szCs w:val="1"/>
                <w:color w:val="auto"/>
              </w:rPr>
            </w:pPr>
          </w:p>
        </w:tc>
      </w:tr>
      <w:tr>
        <w:trPr>
          <w:trHeight w:val="157"/>
        </w:trPr>
        <w:tc>
          <w:tcPr>
            <w:tcW w:w="1140" w:type="dxa"/>
            <w:vAlign w:val="bottom"/>
          </w:tcPr>
          <w:p>
            <w:pPr>
              <w:ind w:left="40"/>
              <w:spacing w:after="0" w:line="157" w:lineRule="exact"/>
              <w:rPr>
                <w:sz w:val="20"/>
                <w:szCs w:val="20"/>
                <w:color w:val="auto"/>
              </w:rPr>
            </w:pPr>
            <w:r>
              <w:rPr>
                <w:rFonts w:ascii="Arial" w:cs="Arial" w:eastAsia="Arial" w:hAnsi="Arial"/>
                <w:sz w:val="14"/>
                <w:szCs w:val="14"/>
                <w:color w:val="auto"/>
              </w:rPr>
              <w:t>Branch Creek</w:t>
            </w:r>
          </w:p>
        </w:tc>
        <w:tc>
          <w:tcPr>
            <w:tcW w:w="1120" w:type="dxa"/>
            <w:vAlign w:val="bottom"/>
          </w:tcPr>
          <w:p>
            <w:pPr>
              <w:spacing w:after="0"/>
              <w:rPr>
                <w:sz w:val="13"/>
                <w:szCs w:val="13"/>
                <w:color w:val="auto"/>
              </w:rPr>
            </w:pPr>
          </w:p>
        </w:tc>
        <w:tc>
          <w:tcPr>
            <w:tcW w:w="500" w:type="dxa"/>
            <w:vAlign w:val="bottom"/>
            <w:vMerge w:val="restart"/>
          </w:tcPr>
          <w:p>
            <w:pPr>
              <w:ind w:left="200"/>
              <w:spacing w:after="0"/>
              <w:rPr>
                <w:sz w:val="20"/>
                <w:szCs w:val="20"/>
                <w:color w:val="auto"/>
              </w:rPr>
            </w:pPr>
            <w:r>
              <w:rPr>
                <w:rFonts w:ascii="Arial" w:cs="Arial" w:eastAsia="Arial" w:hAnsi="Arial"/>
                <w:sz w:val="14"/>
                <w:szCs w:val="14"/>
                <w:color w:val="auto"/>
              </w:rPr>
              <w:t>D</w:t>
            </w:r>
          </w:p>
        </w:tc>
        <w:tc>
          <w:tcPr>
            <w:tcW w:w="800" w:type="dxa"/>
            <w:vAlign w:val="bottom"/>
          </w:tcPr>
          <w:p>
            <w:pPr>
              <w:spacing w:after="0"/>
              <w:rPr>
                <w:sz w:val="13"/>
                <w:szCs w:val="13"/>
                <w:color w:val="auto"/>
              </w:rPr>
            </w:pPr>
          </w:p>
        </w:tc>
        <w:tc>
          <w:tcPr>
            <w:tcW w:w="740" w:type="dxa"/>
            <w:vAlign w:val="bottom"/>
            <w:vMerge w:val="restart"/>
          </w:tcPr>
          <w:p>
            <w:pPr>
              <w:jc w:val="right"/>
              <w:ind w:right="148"/>
              <w:spacing w:after="0"/>
              <w:rPr>
                <w:sz w:val="20"/>
                <w:szCs w:val="20"/>
                <w:color w:val="auto"/>
              </w:rPr>
            </w:pPr>
            <w:r>
              <w:rPr>
                <w:rFonts w:ascii="Arial" w:cs="Arial" w:eastAsia="Arial" w:hAnsi="Arial"/>
                <w:sz w:val="14"/>
                <w:szCs w:val="14"/>
                <w:color w:val="auto"/>
              </w:rPr>
              <w:t>796</w:t>
            </w:r>
          </w:p>
        </w:tc>
        <w:tc>
          <w:tcPr>
            <w:tcW w:w="800" w:type="dxa"/>
            <w:vAlign w:val="bottom"/>
            <w:vMerge w:val="restart"/>
          </w:tcPr>
          <w:p>
            <w:pPr>
              <w:jc w:val="right"/>
              <w:ind w:right="108"/>
              <w:spacing w:after="0"/>
              <w:rPr>
                <w:sz w:val="20"/>
                <w:szCs w:val="20"/>
                <w:color w:val="auto"/>
              </w:rPr>
            </w:pPr>
            <w:r>
              <w:rPr>
                <w:rFonts w:ascii="Arial" w:cs="Arial" w:eastAsia="Arial" w:hAnsi="Arial"/>
                <w:sz w:val="14"/>
                <w:szCs w:val="14"/>
                <w:color w:val="auto"/>
              </w:rPr>
              <w:t>3,716</w:t>
            </w:r>
          </w:p>
        </w:tc>
        <w:tc>
          <w:tcPr>
            <w:tcW w:w="800" w:type="dxa"/>
            <w:vAlign w:val="bottom"/>
          </w:tcPr>
          <w:p>
            <w:pPr>
              <w:spacing w:after="0"/>
              <w:rPr>
                <w:sz w:val="13"/>
                <w:szCs w:val="13"/>
                <w:color w:val="auto"/>
              </w:rPr>
            </w:pPr>
          </w:p>
        </w:tc>
        <w:tc>
          <w:tcPr>
            <w:tcW w:w="920" w:type="dxa"/>
            <w:vAlign w:val="bottom"/>
            <w:vMerge w:val="restart"/>
          </w:tcPr>
          <w:p>
            <w:pPr>
              <w:jc w:val="right"/>
              <w:ind w:right="148"/>
              <w:spacing w:after="0"/>
              <w:rPr>
                <w:sz w:val="20"/>
                <w:szCs w:val="20"/>
                <w:color w:val="auto"/>
              </w:rPr>
            </w:pPr>
            <w:r>
              <w:rPr>
                <w:rFonts w:ascii="Arial" w:cs="Arial" w:eastAsia="Arial" w:hAnsi="Arial"/>
                <w:sz w:val="14"/>
                <w:szCs w:val="14"/>
                <w:color w:val="auto"/>
              </w:rPr>
              <w:t>7,047</w:t>
            </w:r>
          </w:p>
        </w:tc>
        <w:tc>
          <w:tcPr>
            <w:tcW w:w="760" w:type="dxa"/>
            <w:vAlign w:val="bottom"/>
            <w:vMerge w:val="restart"/>
          </w:tcPr>
          <w:p>
            <w:pPr>
              <w:jc w:val="right"/>
              <w:ind w:right="148"/>
              <w:spacing w:after="0"/>
              <w:rPr>
                <w:sz w:val="20"/>
                <w:szCs w:val="20"/>
                <w:color w:val="auto"/>
              </w:rPr>
            </w:pPr>
            <w:r>
              <w:rPr>
                <w:rFonts w:ascii="Arial" w:cs="Arial" w:eastAsia="Arial" w:hAnsi="Arial"/>
                <w:sz w:val="14"/>
                <w:szCs w:val="14"/>
                <w:color w:val="auto"/>
              </w:rPr>
              <w:t>796</w:t>
            </w:r>
          </w:p>
        </w:tc>
        <w:tc>
          <w:tcPr>
            <w:tcW w:w="800" w:type="dxa"/>
            <w:vAlign w:val="bottom"/>
            <w:vMerge w:val="restart"/>
          </w:tcPr>
          <w:p>
            <w:pPr>
              <w:jc w:val="right"/>
              <w:ind w:right="108"/>
              <w:spacing w:after="0"/>
              <w:rPr>
                <w:sz w:val="20"/>
                <w:szCs w:val="20"/>
                <w:color w:val="auto"/>
              </w:rPr>
            </w:pPr>
            <w:r>
              <w:rPr>
                <w:rFonts w:ascii="Arial" w:cs="Arial" w:eastAsia="Arial" w:hAnsi="Arial"/>
                <w:sz w:val="14"/>
                <w:szCs w:val="14"/>
                <w:color w:val="auto"/>
              </w:rPr>
              <w:t>10,763</w:t>
            </w:r>
          </w:p>
        </w:tc>
        <w:tc>
          <w:tcPr>
            <w:tcW w:w="840" w:type="dxa"/>
            <w:vAlign w:val="bottom"/>
          </w:tcPr>
          <w:p>
            <w:pPr>
              <w:spacing w:after="0"/>
              <w:rPr>
                <w:sz w:val="13"/>
                <w:szCs w:val="13"/>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(6,525)</w:t>
            </w:r>
          </w:p>
        </w:tc>
        <w:tc>
          <w:tcPr>
            <w:tcW w:w="580" w:type="dxa"/>
            <w:vAlign w:val="bottom"/>
            <w:vMerge w:val="restart"/>
          </w:tcPr>
          <w:p>
            <w:pPr>
              <w:jc w:val="right"/>
              <w:ind w:right="108"/>
              <w:spacing w:after="0"/>
              <w:rPr>
                <w:sz w:val="20"/>
                <w:szCs w:val="20"/>
                <w:color w:val="auto"/>
              </w:rPr>
            </w:pPr>
            <w:r>
              <w:rPr>
                <w:rFonts w:ascii="Arial" w:cs="Arial" w:eastAsia="Arial" w:hAnsi="Arial"/>
                <w:sz w:val="14"/>
                <w:szCs w:val="14"/>
                <w:color w:val="auto"/>
              </w:rPr>
              <w:t>1995</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140" w:type="dxa"/>
            <w:vAlign w:val="bottom"/>
          </w:tcPr>
          <w:p>
            <w:pPr>
              <w:ind w:left="40"/>
              <w:spacing w:after="0"/>
              <w:rPr>
                <w:sz w:val="20"/>
                <w:szCs w:val="20"/>
                <w:color w:val="auto"/>
              </w:rPr>
            </w:pPr>
            <w:r>
              <w:rPr>
                <w:rFonts w:ascii="Arial" w:cs="Arial" w:eastAsia="Arial" w:hAnsi="Arial"/>
                <w:sz w:val="14"/>
                <w:szCs w:val="14"/>
                <w:color w:val="auto"/>
              </w:rPr>
              <w:t>Estates</w:t>
            </w:r>
          </w:p>
        </w:tc>
        <w:tc>
          <w:tcPr>
            <w:tcW w:w="1120" w:type="dxa"/>
            <w:vAlign w:val="bottom"/>
          </w:tcPr>
          <w:p>
            <w:pPr>
              <w:ind w:left="80"/>
              <w:spacing w:after="0"/>
              <w:rPr>
                <w:sz w:val="20"/>
                <w:szCs w:val="20"/>
                <w:color w:val="auto"/>
              </w:rPr>
            </w:pPr>
            <w:r>
              <w:rPr>
                <w:rFonts w:ascii="Arial" w:cs="Arial" w:eastAsia="Arial" w:hAnsi="Arial"/>
                <w:sz w:val="14"/>
                <w:szCs w:val="14"/>
                <w:color w:val="auto"/>
              </w:rPr>
              <w:t>Austin, TX</w:t>
            </w:r>
          </w:p>
        </w:tc>
        <w:tc>
          <w:tcPr>
            <w:tcW w:w="500" w:type="dxa"/>
            <w:vAlign w:val="bottom"/>
            <w:vMerge w:val="continue"/>
          </w:tcPr>
          <w:p>
            <w:pPr>
              <w:spacing w:after="0"/>
              <w:rPr>
                <w:sz w:val="15"/>
                <w:szCs w:val="15"/>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23,249</w:t>
            </w:r>
          </w:p>
        </w:tc>
        <w:tc>
          <w:tcPr>
            <w:tcW w:w="7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80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11,559</w:t>
            </w:r>
          </w:p>
        </w:tc>
        <w:tc>
          <w:tcPr>
            <w:tcW w:w="84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(A&amp;C)</w:t>
            </w:r>
          </w:p>
        </w:tc>
        <w:tc>
          <w:tcPr>
            <w:tcW w:w="0" w:type="dxa"/>
            <w:vAlign w:val="bottom"/>
          </w:tcPr>
          <w:p>
            <w:pPr>
              <w:spacing w:after="0"/>
              <w:rPr>
                <w:sz w:val="1"/>
                <w:szCs w:val="1"/>
                <w:color w:val="auto"/>
              </w:rPr>
            </w:pPr>
          </w:p>
        </w:tc>
      </w:tr>
      <w:tr>
        <w:trPr>
          <w:trHeight w:val="157"/>
        </w:trPr>
        <w:tc>
          <w:tcPr>
            <w:tcW w:w="114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Brentwood</w:t>
            </w:r>
          </w:p>
        </w:tc>
        <w:tc>
          <w:tcPr>
            <w:tcW w:w="1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Estates</w:t>
            </w:r>
          </w:p>
        </w:tc>
        <w:tc>
          <w:tcPr>
            <w:tcW w:w="1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Hudson, FL</w:t>
            </w:r>
          </w:p>
        </w:tc>
        <w:tc>
          <w:tcPr>
            <w:tcW w:w="5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B</w:t>
            </w: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5,838</w:t>
            </w:r>
          </w:p>
        </w:tc>
        <w:tc>
          <w:tcPr>
            <w:tcW w:w="7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1,150</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9,359</w:t>
            </w:r>
          </w:p>
        </w:tc>
        <w:tc>
          <w:tcPr>
            <w:tcW w:w="8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3,049</w:t>
            </w:r>
          </w:p>
        </w:tc>
        <w:tc>
          <w:tcPr>
            <w:tcW w:w="7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1,150</w:t>
            </w: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12,408</w:t>
            </w:r>
          </w:p>
        </w:tc>
        <w:tc>
          <w:tcPr>
            <w:tcW w:w="8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13,558</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(2,035)</w:t>
            </w:r>
          </w:p>
        </w:tc>
        <w:tc>
          <w:tcPr>
            <w:tcW w:w="5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2015</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140" w:type="dxa"/>
            <w:vAlign w:val="bottom"/>
          </w:tcPr>
          <w:p>
            <w:pPr>
              <w:ind w:left="40"/>
              <w:spacing w:after="0" w:line="157" w:lineRule="exact"/>
              <w:rPr>
                <w:sz w:val="20"/>
                <w:szCs w:val="20"/>
                <w:color w:val="auto"/>
              </w:rPr>
            </w:pPr>
            <w:r>
              <w:rPr>
                <w:rFonts w:ascii="Arial" w:cs="Arial" w:eastAsia="Arial" w:hAnsi="Arial"/>
                <w:sz w:val="14"/>
                <w:szCs w:val="14"/>
                <w:color w:val="auto"/>
              </w:rPr>
              <w:t>Brentwood</w:t>
            </w:r>
          </w:p>
        </w:tc>
        <w:tc>
          <w:tcPr>
            <w:tcW w:w="1120" w:type="dxa"/>
            <w:vAlign w:val="bottom"/>
          </w:tcPr>
          <w:p>
            <w:pPr>
              <w:spacing w:after="0"/>
              <w:rPr>
                <w:sz w:val="13"/>
                <w:szCs w:val="13"/>
                <w:color w:val="auto"/>
              </w:rPr>
            </w:pPr>
          </w:p>
        </w:tc>
        <w:tc>
          <w:tcPr>
            <w:tcW w:w="500" w:type="dxa"/>
            <w:vAlign w:val="bottom"/>
            <w:vMerge w:val="restart"/>
          </w:tcPr>
          <w:p>
            <w:pPr>
              <w:ind w:left="200"/>
              <w:spacing w:after="0"/>
              <w:rPr>
                <w:sz w:val="20"/>
                <w:szCs w:val="20"/>
                <w:color w:val="auto"/>
              </w:rPr>
            </w:pPr>
            <w:r>
              <w:rPr>
                <w:rFonts w:ascii="Arial" w:cs="Arial" w:eastAsia="Arial" w:hAnsi="Arial"/>
                <w:sz w:val="14"/>
                <w:szCs w:val="14"/>
                <w:color w:val="auto"/>
              </w:rPr>
              <w:t>E</w:t>
            </w:r>
          </w:p>
        </w:tc>
        <w:tc>
          <w:tcPr>
            <w:tcW w:w="800" w:type="dxa"/>
            <w:vAlign w:val="bottom"/>
            <w:vMerge w:val="restart"/>
          </w:tcPr>
          <w:p>
            <w:pPr>
              <w:jc w:val="right"/>
              <w:ind w:right="128"/>
              <w:spacing w:after="0"/>
              <w:rPr>
                <w:sz w:val="20"/>
                <w:szCs w:val="20"/>
                <w:color w:val="auto"/>
              </w:rPr>
            </w:pPr>
            <w:r>
              <w:rPr>
                <w:rFonts w:ascii="Arial" w:cs="Arial" w:eastAsia="Arial" w:hAnsi="Arial"/>
                <w:sz w:val="14"/>
                <w:szCs w:val="14"/>
                <w:color w:val="auto"/>
              </w:rPr>
              <w:t>10,308</w:t>
            </w:r>
          </w:p>
        </w:tc>
        <w:tc>
          <w:tcPr>
            <w:tcW w:w="740" w:type="dxa"/>
            <w:vAlign w:val="bottom"/>
            <w:vMerge w:val="restart"/>
          </w:tcPr>
          <w:p>
            <w:pPr>
              <w:jc w:val="right"/>
              <w:ind w:right="148"/>
              <w:spacing w:after="0"/>
              <w:rPr>
                <w:sz w:val="20"/>
                <w:szCs w:val="20"/>
                <w:color w:val="auto"/>
              </w:rPr>
            </w:pPr>
            <w:r>
              <w:rPr>
                <w:rFonts w:ascii="Arial" w:cs="Arial" w:eastAsia="Arial" w:hAnsi="Arial"/>
                <w:sz w:val="14"/>
                <w:szCs w:val="14"/>
                <w:color w:val="auto"/>
              </w:rPr>
              <w:t>385</w:t>
            </w:r>
          </w:p>
        </w:tc>
        <w:tc>
          <w:tcPr>
            <w:tcW w:w="800" w:type="dxa"/>
            <w:vAlign w:val="bottom"/>
            <w:vMerge w:val="restart"/>
          </w:tcPr>
          <w:p>
            <w:pPr>
              <w:jc w:val="right"/>
              <w:ind w:right="108"/>
              <w:spacing w:after="0"/>
              <w:rPr>
                <w:sz w:val="20"/>
                <w:szCs w:val="20"/>
                <w:color w:val="auto"/>
              </w:rPr>
            </w:pPr>
            <w:r>
              <w:rPr>
                <w:rFonts w:ascii="Arial" w:cs="Arial" w:eastAsia="Arial" w:hAnsi="Arial"/>
                <w:sz w:val="14"/>
                <w:szCs w:val="14"/>
                <w:color w:val="auto"/>
              </w:rPr>
              <w:t>3,592</w:t>
            </w:r>
          </w:p>
        </w:tc>
        <w:tc>
          <w:tcPr>
            <w:tcW w:w="800" w:type="dxa"/>
            <w:vAlign w:val="bottom"/>
            <w:vMerge w:val="restart"/>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48"/>
              <w:spacing w:after="0"/>
              <w:rPr>
                <w:sz w:val="20"/>
                <w:szCs w:val="20"/>
                <w:color w:val="auto"/>
              </w:rPr>
            </w:pPr>
            <w:r>
              <w:rPr>
                <w:rFonts w:ascii="Arial" w:cs="Arial" w:eastAsia="Arial" w:hAnsi="Arial"/>
                <w:sz w:val="14"/>
                <w:szCs w:val="14"/>
                <w:color w:val="auto"/>
              </w:rPr>
              <w:t>2,004</w:t>
            </w:r>
          </w:p>
        </w:tc>
        <w:tc>
          <w:tcPr>
            <w:tcW w:w="760" w:type="dxa"/>
            <w:vAlign w:val="bottom"/>
            <w:vMerge w:val="restart"/>
          </w:tcPr>
          <w:p>
            <w:pPr>
              <w:jc w:val="right"/>
              <w:ind w:right="148"/>
              <w:spacing w:after="0"/>
              <w:rPr>
                <w:sz w:val="20"/>
                <w:szCs w:val="20"/>
                <w:color w:val="auto"/>
              </w:rPr>
            </w:pPr>
            <w:r>
              <w:rPr>
                <w:rFonts w:ascii="Arial" w:cs="Arial" w:eastAsia="Arial" w:hAnsi="Arial"/>
                <w:sz w:val="14"/>
                <w:szCs w:val="14"/>
                <w:color w:val="auto"/>
              </w:rPr>
              <w:t>385</w:t>
            </w:r>
          </w:p>
        </w:tc>
        <w:tc>
          <w:tcPr>
            <w:tcW w:w="800" w:type="dxa"/>
            <w:vAlign w:val="bottom"/>
            <w:vMerge w:val="restart"/>
          </w:tcPr>
          <w:p>
            <w:pPr>
              <w:jc w:val="right"/>
              <w:ind w:right="108"/>
              <w:spacing w:after="0"/>
              <w:rPr>
                <w:sz w:val="20"/>
                <w:szCs w:val="20"/>
                <w:color w:val="auto"/>
              </w:rPr>
            </w:pPr>
            <w:r>
              <w:rPr>
                <w:rFonts w:ascii="Arial" w:cs="Arial" w:eastAsia="Arial" w:hAnsi="Arial"/>
                <w:sz w:val="14"/>
                <w:szCs w:val="14"/>
                <w:color w:val="auto"/>
              </w:rPr>
              <w:t>5,596</w:t>
            </w:r>
          </w:p>
        </w:tc>
        <w:tc>
          <w:tcPr>
            <w:tcW w:w="840" w:type="dxa"/>
            <w:vAlign w:val="bottom"/>
            <w:vMerge w:val="restart"/>
          </w:tcPr>
          <w:p>
            <w:pPr>
              <w:jc w:val="right"/>
              <w:ind w:right="168"/>
              <w:spacing w:after="0"/>
              <w:rPr>
                <w:sz w:val="20"/>
                <w:szCs w:val="20"/>
                <w:color w:val="auto"/>
              </w:rPr>
            </w:pPr>
            <w:r>
              <w:rPr>
                <w:rFonts w:ascii="Arial" w:cs="Arial" w:eastAsia="Arial" w:hAnsi="Arial"/>
                <w:sz w:val="14"/>
                <w:szCs w:val="14"/>
                <w:color w:val="auto"/>
              </w:rPr>
              <w:t>5,981</w:t>
            </w: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(3,571)</w:t>
            </w:r>
          </w:p>
        </w:tc>
        <w:tc>
          <w:tcPr>
            <w:tcW w:w="580" w:type="dxa"/>
            <w:vAlign w:val="bottom"/>
            <w:vMerge w:val="restart"/>
          </w:tcPr>
          <w:p>
            <w:pPr>
              <w:jc w:val="right"/>
              <w:ind w:right="108"/>
              <w:spacing w:after="0"/>
              <w:rPr>
                <w:sz w:val="20"/>
                <w:szCs w:val="20"/>
                <w:color w:val="auto"/>
              </w:rPr>
            </w:pPr>
            <w:r>
              <w:rPr>
                <w:rFonts w:ascii="Arial" w:cs="Arial" w:eastAsia="Arial" w:hAnsi="Arial"/>
                <w:sz w:val="14"/>
                <w:szCs w:val="14"/>
                <w:color w:val="auto"/>
              </w:rPr>
              <w:t>1996</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40" w:type="dxa"/>
            <w:vAlign w:val="bottom"/>
          </w:tcPr>
          <w:p>
            <w:pPr>
              <w:ind w:left="40"/>
              <w:spacing w:after="0"/>
              <w:rPr>
                <w:sz w:val="20"/>
                <w:szCs w:val="20"/>
                <w:color w:val="auto"/>
              </w:rPr>
            </w:pPr>
            <w:r>
              <w:rPr>
                <w:rFonts w:ascii="Arial" w:cs="Arial" w:eastAsia="Arial" w:hAnsi="Arial"/>
                <w:sz w:val="14"/>
                <w:szCs w:val="14"/>
                <w:color w:val="auto"/>
              </w:rPr>
              <w:t>Mobile Village</w:t>
            </w:r>
          </w:p>
        </w:tc>
        <w:tc>
          <w:tcPr>
            <w:tcW w:w="1120" w:type="dxa"/>
            <w:vAlign w:val="bottom"/>
          </w:tcPr>
          <w:p>
            <w:pPr>
              <w:ind w:left="80"/>
              <w:spacing w:after="0"/>
              <w:rPr>
                <w:sz w:val="20"/>
                <w:szCs w:val="20"/>
                <w:color w:val="auto"/>
              </w:rPr>
            </w:pPr>
            <w:r>
              <w:rPr>
                <w:rFonts w:ascii="Arial" w:cs="Arial" w:eastAsia="Arial" w:hAnsi="Arial"/>
                <w:sz w:val="14"/>
                <w:szCs w:val="14"/>
                <w:color w:val="auto"/>
              </w:rPr>
              <w:t>Kentwood, MI</w:t>
            </w:r>
          </w:p>
        </w:tc>
        <w:tc>
          <w:tcPr>
            <w:tcW w:w="5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F - 45</w:t>
      </w:r>
    </w:p>
    <w:p>
      <w:pPr>
        <w:sectPr>
          <w:pgSz w:w="11900" w:h="16838" w:orient="portrait"/>
          <w:cols w:equalWidth="0" w:num="1">
            <w:col w:w="11420"/>
          </w:cols>
          <w:pgMar w:left="240" w:top="121" w:right="239" w:bottom="1440" w:gutter="0" w:footer="0" w:header="0"/>
          <w:type w:val="continuous"/>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AND ACCUMULATED DEPRECIATION, SCHEDULE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(amounts 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Costs Capitalized</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Subsequent to</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3"/>
            <w:vMerge w:val="restart"/>
          </w:tcPr>
          <w:p>
            <w:pPr>
              <w:jc w:val="right"/>
              <w:ind w:right="108"/>
              <w:spacing w:after="0"/>
              <w:rPr>
                <w:sz w:val="20"/>
                <w:szCs w:val="20"/>
                <w:color w:val="auto"/>
              </w:rPr>
            </w:pPr>
            <w:r>
              <w:rPr>
                <w:rFonts w:ascii="Arial" w:cs="Arial" w:eastAsia="Arial" w:hAnsi="Arial"/>
                <w:sz w:val="14"/>
                <w:szCs w:val="14"/>
                <w:b w:val="1"/>
                <w:bCs w:val="1"/>
                <w:color w:val="auto"/>
              </w:rPr>
              <w:t>Encumbrance</w:t>
            </w:r>
          </w:p>
        </w:tc>
        <w:tc>
          <w:tcPr>
            <w:tcW w:w="100" w:type="dxa"/>
            <w:vAlign w:val="bottom"/>
            <w:vMerge w:val="restart"/>
          </w:tcPr>
          <w:p>
            <w:pPr>
              <w:spacing w:after="0"/>
              <w:rPr>
                <w:sz w:val="13"/>
                <w:szCs w:val="13"/>
                <w:color w:val="auto"/>
              </w:rPr>
            </w:pPr>
          </w:p>
        </w:tc>
        <w:tc>
          <w:tcPr>
            <w:tcW w:w="1600" w:type="dxa"/>
            <w:vAlign w:val="bottom"/>
            <w:gridSpan w:val="4"/>
          </w:tcPr>
          <w:p>
            <w:pPr>
              <w:ind w:left="340"/>
              <w:spacing w:after="0" w:line="158" w:lineRule="exact"/>
              <w:rPr>
                <w:sz w:val="20"/>
                <w:szCs w:val="20"/>
                <w:color w:val="auto"/>
              </w:rPr>
            </w:pPr>
            <w:r>
              <w:rPr>
                <w:rFonts w:ascii="Arial" w:cs="Arial" w:eastAsia="Arial" w:hAnsi="Arial"/>
                <w:sz w:val="14"/>
                <w:szCs w:val="14"/>
                <w:b w:val="1"/>
                <w:bCs w:val="1"/>
                <w:color w:val="auto"/>
              </w:rPr>
              <w:t>Initial Cost to</w:t>
            </w:r>
          </w:p>
        </w:tc>
        <w:tc>
          <w:tcPr>
            <w:tcW w:w="1660" w:type="dxa"/>
            <w:vAlign w:val="bottom"/>
            <w:gridSpan w:val="4"/>
          </w:tcPr>
          <w:p>
            <w:pPr>
              <w:jc w:val="center"/>
              <w:ind w:right="80"/>
              <w:spacing w:after="0" w:line="158" w:lineRule="exact"/>
              <w:rPr>
                <w:sz w:val="20"/>
                <w:szCs w:val="20"/>
                <w:color w:val="auto"/>
              </w:rPr>
            </w:pPr>
            <w:r>
              <w:rPr>
                <w:rFonts w:ascii="Arial" w:cs="Arial" w:eastAsia="Arial" w:hAnsi="Arial"/>
                <w:sz w:val="14"/>
                <w:szCs w:val="14"/>
                <w:b w:val="1"/>
                <w:bCs w:val="1"/>
                <w:color w:val="auto"/>
                <w:w w:val="91"/>
              </w:rPr>
              <w:t>Acquisition</w:t>
            </w:r>
          </w:p>
        </w:tc>
        <w:tc>
          <w:tcPr>
            <w:tcW w:w="2200" w:type="dxa"/>
            <w:vAlign w:val="bottom"/>
            <w:gridSpan w:val="7"/>
          </w:tcPr>
          <w:p>
            <w:pPr>
              <w:jc w:val="center"/>
              <w:spacing w:after="0" w:line="158" w:lineRule="exact"/>
              <w:rPr>
                <w:sz w:val="20"/>
                <w:szCs w:val="20"/>
                <w:color w:val="auto"/>
              </w:rPr>
            </w:pPr>
            <w:r>
              <w:rPr>
                <w:rFonts w:ascii="Arial" w:cs="Arial" w:eastAsia="Arial" w:hAnsi="Arial"/>
                <w:sz w:val="14"/>
                <w:szCs w:val="14"/>
                <w:b w:val="1"/>
                <w:bCs w:val="1"/>
                <w:color w:val="auto"/>
                <w:w w:val="94"/>
              </w:rPr>
              <w:t>Gross Amount Carried at</w:t>
            </w: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8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Company</w:t>
            </w:r>
          </w:p>
        </w:tc>
        <w:tc>
          <w:tcPr>
            <w:tcW w:w="120" w:type="dxa"/>
            <w:vAlign w:val="bottom"/>
          </w:tcPr>
          <w:p>
            <w:pPr>
              <w:spacing w:after="0"/>
              <w:rPr>
                <w:sz w:val="16"/>
                <w:szCs w:val="16"/>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(Improvements)</w:t>
            </w:r>
          </w:p>
        </w:tc>
        <w:tc>
          <w:tcPr>
            <w:tcW w:w="1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December 31, 2019</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30"/>
        </w:trPr>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Depreciable</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Depreciable</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Depreciable</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8"/>
              </w:rPr>
              <w:t>Property Name</w:t>
            </w:r>
          </w:p>
        </w:tc>
        <w:tc>
          <w:tcPr>
            <w:tcW w:w="120" w:type="dxa"/>
            <w:vAlign w:val="bottom"/>
          </w:tcPr>
          <w:p>
            <w:pPr>
              <w:spacing w:after="0"/>
              <w:rPr>
                <w:sz w:val="17"/>
                <w:szCs w:val="17"/>
                <w:color w:val="auto"/>
              </w:rPr>
            </w:pPr>
          </w:p>
        </w:tc>
        <w:tc>
          <w:tcPr>
            <w:tcW w:w="9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Location</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Group</w:t>
            </w:r>
          </w:p>
        </w:tc>
        <w:tc>
          <w:tcPr>
            <w:tcW w:w="100" w:type="dxa"/>
            <w:vAlign w:val="bottom"/>
          </w:tcPr>
          <w:p>
            <w:pPr>
              <w:spacing w:after="0"/>
              <w:rPr>
                <w:sz w:val="17"/>
                <w:szCs w:val="17"/>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Land</w:t>
            </w:r>
          </w:p>
        </w:tc>
        <w:tc>
          <w:tcPr>
            <w:tcW w:w="120" w:type="dxa"/>
            <w:vAlign w:val="bottom"/>
          </w:tcPr>
          <w:p>
            <w:pPr>
              <w:spacing w:after="0"/>
              <w:rPr>
                <w:sz w:val="17"/>
                <w:szCs w:val="17"/>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Assets</w:t>
            </w:r>
          </w:p>
        </w:tc>
        <w:tc>
          <w:tcPr>
            <w:tcW w:w="120" w:type="dxa"/>
            <w:vAlign w:val="bottom"/>
          </w:tcPr>
          <w:p>
            <w:pPr>
              <w:spacing w:after="0"/>
              <w:rPr>
                <w:sz w:val="17"/>
                <w:szCs w:val="17"/>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Land</w:t>
            </w:r>
          </w:p>
        </w:tc>
        <w:tc>
          <w:tcPr>
            <w:tcW w:w="260" w:type="dxa"/>
            <w:vAlign w:val="bottom"/>
          </w:tcPr>
          <w:p>
            <w:pPr>
              <w:spacing w:after="0"/>
              <w:rPr>
                <w:sz w:val="17"/>
                <w:szCs w:val="17"/>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Assets</w:t>
            </w:r>
          </w:p>
        </w:tc>
        <w:tc>
          <w:tcPr>
            <w:tcW w:w="120" w:type="dxa"/>
            <w:vAlign w:val="bottom"/>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Land</w:t>
            </w:r>
          </w:p>
        </w:tc>
        <w:tc>
          <w:tcPr>
            <w:tcW w:w="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2"/>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Brentwood West</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Mesa, AZ</w:t>
            </w:r>
          </w:p>
        </w:tc>
        <w:tc>
          <w:tcPr>
            <w:tcW w:w="560" w:type="dxa"/>
            <w:vAlign w:val="bottom"/>
            <w:gridSpan w:val="2"/>
          </w:tcPr>
          <w:p>
            <w:pPr>
              <w:jc w:val="center"/>
              <w:ind w:right="60"/>
              <w:spacing w:after="0"/>
              <w:rPr>
                <w:sz w:val="20"/>
                <w:szCs w:val="20"/>
                <w:color w:val="auto"/>
              </w:rPr>
            </w:pPr>
            <w:r>
              <w:rPr>
                <w:rFonts w:ascii="Arial" w:cs="Arial" w:eastAsia="Arial" w:hAnsi="Arial"/>
                <w:sz w:val="14"/>
                <w:szCs w:val="14"/>
                <w:color w:val="auto"/>
                <w:w w:val="98"/>
              </w:rPr>
              <w:t>D</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28,800</w:t>
            </w:r>
          </w:p>
        </w:tc>
        <w:tc>
          <w:tcPr>
            <w:tcW w:w="100" w:type="dxa"/>
            <w:vAlign w:val="bottom"/>
          </w:tcPr>
          <w:p>
            <w:pPr>
              <w:spacing w:after="0"/>
              <w:rPr>
                <w:sz w:val="21"/>
                <w:szCs w:val="21"/>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13,620</w:t>
            </w:r>
          </w:p>
        </w:tc>
        <w:tc>
          <w:tcPr>
            <w:tcW w:w="120" w:type="dxa"/>
            <w:vAlign w:val="bottom"/>
          </w:tcPr>
          <w:p>
            <w:pPr>
              <w:spacing w:after="0"/>
              <w:rPr>
                <w:sz w:val="21"/>
                <w:szCs w:val="21"/>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24,202</w:t>
            </w:r>
          </w:p>
        </w:tc>
        <w:tc>
          <w:tcPr>
            <w:tcW w:w="120" w:type="dxa"/>
            <w:vAlign w:val="bottom"/>
          </w:tcPr>
          <w:p>
            <w:pPr>
              <w:spacing w:after="0"/>
              <w:rPr>
                <w:sz w:val="21"/>
                <w:szCs w:val="21"/>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1,052</w:t>
            </w:r>
          </w:p>
        </w:tc>
        <w:tc>
          <w:tcPr>
            <w:tcW w:w="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13,620</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25,254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w w:val="93"/>
              </w:rPr>
              <w:t>38,874</w:t>
            </w:r>
          </w:p>
        </w:tc>
        <w:tc>
          <w:tcPr>
            <w:tcW w:w="0" w:type="dxa"/>
            <w:vAlign w:val="bottom"/>
          </w:tcPr>
          <w:p>
            <w:pPr>
              <w:spacing w:after="0"/>
              <w:rPr>
                <w:sz w:val="1"/>
                <w:szCs w:val="1"/>
                <w:color w:val="auto"/>
              </w:rPr>
            </w:pPr>
          </w:p>
        </w:tc>
      </w:tr>
      <w:tr>
        <w:trPr>
          <w:trHeight w:val="155"/>
        </w:trPr>
        <w:tc>
          <w:tcPr>
            <w:tcW w:w="120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Broadview</w:t>
            </w: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Estates</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Davison, MI</w:t>
            </w:r>
          </w:p>
        </w:tc>
        <w:tc>
          <w:tcPr>
            <w:tcW w:w="560" w:type="dxa"/>
            <w:vAlign w:val="bottom"/>
            <w:gridSpan w:val="2"/>
          </w:tcPr>
          <w:p>
            <w:pPr>
              <w:jc w:val="center"/>
              <w:ind w:right="60"/>
              <w:spacing w:after="0"/>
              <w:rPr>
                <w:sz w:val="20"/>
                <w:szCs w:val="20"/>
                <w:color w:val="auto"/>
              </w:rPr>
            </w:pPr>
            <w:r>
              <w:rPr>
                <w:rFonts w:ascii="Arial" w:cs="Arial" w:eastAsia="Arial" w:hAnsi="Arial"/>
                <w:sz w:val="14"/>
                <w:szCs w:val="14"/>
                <w:color w:val="auto"/>
              </w:rPr>
              <w:t>A</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4,805</w:t>
            </w:r>
          </w:p>
        </w:tc>
        <w:tc>
          <w:tcPr>
            <w:tcW w:w="10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749</w:t>
            </w:r>
          </w:p>
        </w:tc>
        <w:tc>
          <w:tcPr>
            <w:tcW w:w="12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6,089</w:t>
            </w:r>
          </w:p>
        </w:tc>
        <w:tc>
          <w:tcPr>
            <w:tcW w:w="120" w:type="dxa"/>
            <w:vAlign w:val="bottom"/>
          </w:tcPr>
          <w:p>
            <w:pPr>
              <w:spacing w:after="0"/>
              <w:rPr>
                <w:sz w:val="17"/>
                <w:szCs w:val="17"/>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17,136</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749</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23,225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w w:val="93"/>
              </w:rPr>
              <w:t>23,974</w:t>
            </w:r>
          </w:p>
        </w:tc>
        <w:tc>
          <w:tcPr>
            <w:tcW w:w="0" w:type="dxa"/>
            <w:vAlign w:val="bottom"/>
          </w:tcPr>
          <w:p>
            <w:pPr>
              <w:spacing w:after="0"/>
              <w:rPr>
                <w:sz w:val="1"/>
                <w:szCs w:val="1"/>
                <w:color w:val="auto"/>
              </w:rPr>
            </w:pPr>
          </w:p>
        </w:tc>
      </w:tr>
      <w:tr>
        <w:trPr>
          <w:trHeight w:val="270"/>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 xml:space="preserve">Brook Ridge </w:t>
            </w:r>
            <w:r>
              <w:rPr>
                <w:rFonts w:ascii="Arial" w:cs="Arial" w:eastAsia="Arial" w:hAnsi="Arial"/>
                <w:sz w:val="8"/>
                <w:szCs w:val="8"/>
                <w:color w:val="auto"/>
              </w:rPr>
              <w:t>(4)</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Hooksett, NH</w:t>
            </w:r>
          </w:p>
        </w:tc>
        <w:tc>
          <w:tcPr>
            <w:tcW w:w="560" w:type="dxa"/>
            <w:vAlign w:val="bottom"/>
            <w:gridSpan w:val="2"/>
          </w:tcPr>
          <w:p>
            <w:pPr>
              <w:jc w:val="center"/>
              <w:ind w:right="60"/>
              <w:spacing w:after="0"/>
              <w:rPr>
                <w:sz w:val="20"/>
                <w:szCs w:val="20"/>
                <w:color w:val="auto"/>
              </w:rPr>
            </w:pPr>
            <w:r>
              <w:rPr>
                <w:rFonts w:ascii="Arial" w:cs="Arial" w:eastAsia="Arial" w:hAnsi="Arial"/>
                <w:sz w:val="14"/>
                <w:szCs w:val="14"/>
                <w:color w:val="auto"/>
                <w:w w:val="98"/>
              </w:rPr>
              <w:t>C</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959</w:t>
            </w:r>
          </w:p>
        </w:tc>
        <w:tc>
          <w:tcPr>
            <w:tcW w:w="12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5,971</w:t>
            </w:r>
          </w:p>
        </w:tc>
        <w:tc>
          <w:tcPr>
            <w:tcW w:w="120" w:type="dxa"/>
            <w:vAlign w:val="bottom"/>
          </w:tcPr>
          <w:p>
            <w:pPr>
              <w:spacing w:after="0"/>
              <w:rPr>
                <w:sz w:val="23"/>
                <w:szCs w:val="2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959</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5,971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6,930</w:t>
            </w:r>
          </w:p>
        </w:tc>
        <w:tc>
          <w:tcPr>
            <w:tcW w:w="0" w:type="dxa"/>
            <w:vAlign w:val="bottom"/>
          </w:tcPr>
          <w:p>
            <w:pPr>
              <w:spacing w:after="0"/>
              <w:rPr>
                <w:sz w:val="1"/>
                <w:szCs w:val="1"/>
                <w:color w:val="auto"/>
              </w:rPr>
            </w:pPr>
          </w:p>
        </w:tc>
      </w:tr>
      <w:tr>
        <w:trPr>
          <w:trHeight w:val="155"/>
        </w:trPr>
        <w:tc>
          <w:tcPr>
            <w:tcW w:w="120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Brookside</w:t>
            </w: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Mobile Home</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Village</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Goshen, IN</w:t>
            </w:r>
          </w:p>
        </w:tc>
        <w:tc>
          <w:tcPr>
            <w:tcW w:w="5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260</w:t>
            </w:r>
          </w:p>
        </w:tc>
        <w:tc>
          <w:tcPr>
            <w:tcW w:w="12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1,080</w:t>
            </w:r>
          </w:p>
        </w:tc>
        <w:tc>
          <w:tcPr>
            <w:tcW w:w="120" w:type="dxa"/>
            <w:vAlign w:val="bottom"/>
          </w:tcPr>
          <w:p>
            <w:pPr>
              <w:spacing w:after="0"/>
              <w:rPr>
                <w:sz w:val="17"/>
                <w:szCs w:val="17"/>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386</w:t>
            </w:r>
          </w:p>
        </w:tc>
        <w:tc>
          <w:tcPr>
            <w:tcW w:w="26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19,555</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646</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20,635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w w:val="93"/>
              </w:rPr>
              <w:t>21,281</w:t>
            </w:r>
          </w:p>
        </w:tc>
        <w:tc>
          <w:tcPr>
            <w:tcW w:w="0" w:type="dxa"/>
            <w:vAlign w:val="bottom"/>
          </w:tcPr>
          <w:p>
            <w:pPr>
              <w:spacing w:after="0"/>
              <w:rPr>
                <w:sz w:val="1"/>
                <w:szCs w:val="1"/>
                <w:color w:val="auto"/>
              </w:rPr>
            </w:pPr>
          </w:p>
        </w:tc>
      </w:tr>
      <w:tr>
        <w:trPr>
          <w:trHeight w:val="155"/>
        </w:trPr>
        <w:tc>
          <w:tcPr>
            <w:tcW w:w="120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Brookside</w:t>
            </w: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Village</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Kentwood, MI</w:t>
            </w:r>
          </w:p>
        </w:tc>
        <w:tc>
          <w:tcPr>
            <w:tcW w:w="560" w:type="dxa"/>
            <w:vAlign w:val="bottom"/>
            <w:gridSpan w:val="2"/>
          </w:tcPr>
          <w:p>
            <w:pPr>
              <w:jc w:val="center"/>
              <w:ind w:right="60"/>
              <w:spacing w:after="0"/>
              <w:rPr>
                <w:sz w:val="20"/>
                <w:szCs w:val="20"/>
                <w:color w:val="auto"/>
              </w:rPr>
            </w:pPr>
            <w:r>
              <w:rPr>
                <w:rFonts w:ascii="Arial" w:cs="Arial" w:eastAsia="Arial" w:hAnsi="Arial"/>
                <w:sz w:val="14"/>
                <w:szCs w:val="14"/>
                <w:color w:val="auto"/>
                <w:w w:val="98"/>
              </w:rPr>
              <w:t>D</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6,886</w:t>
            </w:r>
          </w:p>
        </w:tc>
        <w:tc>
          <w:tcPr>
            <w:tcW w:w="10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5,564</w:t>
            </w:r>
          </w:p>
        </w:tc>
        <w:tc>
          <w:tcPr>
            <w:tcW w:w="120" w:type="dxa"/>
            <w:vAlign w:val="bottom"/>
          </w:tcPr>
          <w:p>
            <w:pPr>
              <w:spacing w:after="0"/>
              <w:rPr>
                <w:sz w:val="17"/>
                <w:szCs w:val="17"/>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392</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170</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5,956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6,126</w:t>
            </w:r>
          </w:p>
        </w:tc>
        <w:tc>
          <w:tcPr>
            <w:tcW w:w="0" w:type="dxa"/>
            <w:vAlign w:val="bottom"/>
          </w:tcPr>
          <w:p>
            <w:pPr>
              <w:spacing w:after="0"/>
              <w:rPr>
                <w:sz w:val="1"/>
                <w:szCs w:val="1"/>
                <w:color w:val="auto"/>
              </w:rPr>
            </w:pPr>
          </w:p>
        </w:tc>
      </w:tr>
      <w:tr>
        <w:trPr>
          <w:trHeight w:val="270"/>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 xml:space="preserve">Buena Vista </w:t>
            </w:r>
            <w:r>
              <w:rPr>
                <w:rFonts w:ascii="Arial" w:cs="Arial" w:eastAsia="Arial" w:hAnsi="Arial"/>
                <w:sz w:val="8"/>
                <w:szCs w:val="8"/>
                <w:color w:val="auto"/>
              </w:rPr>
              <w:t>(4)</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Buckeye, AZ</w:t>
            </w:r>
          </w:p>
        </w:tc>
        <w:tc>
          <w:tcPr>
            <w:tcW w:w="5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9,190</w:t>
            </w:r>
          </w:p>
        </w:tc>
        <w:tc>
          <w:tcPr>
            <w:tcW w:w="12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14,363</w:t>
            </w:r>
          </w:p>
        </w:tc>
        <w:tc>
          <w:tcPr>
            <w:tcW w:w="120" w:type="dxa"/>
            <w:vAlign w:val="bottom"/>
          </w:tcPr>
          <w:p>
            <w:pPr>
              <w:spacing w:after="0"/>
              <w:rPr>
                <w:sz w:val="23"/>
                <w:szCs w:val="2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9,190</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14,422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w w:val="93"/>
              </w:rPr>
              <w:t>23,612</w:t>
            </w:r>
          </w:p>
        </w:tc>
        <w:tc>
          <w:tcPr>
            <w:tcW w:w="0" w:type="dxa"/>
            <w:vAlign w:val="bottom"/>
          </w:tcPr>
          <w:p>
            <w:pPr>
              <w:spacing w:after="0"/>
              <w:rPr>
                <w:sz w:val="1"/>
                <w:szCs w:val="1"/>
                <w:color w:val="auto"/>
              </w:rPr>
            </w:pPr>
          </w:p>
        </w:tc>
      </w:tr>
      <w:tr>
        <w:trPr>
          <w:trHeight w:val="155"/>
        </w:trPr>
        <w:tc>
          <w:tcPr>
            <w:tcW w:w="120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Buttonwood Bay</w:t>
            </w: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auto"/>
                <w:w w:val="98"/>
              </w:rPr>
              <w:t>D</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1,952</w:t>
            </w:r>
          </w:p>
        </w:tc>
        <w:tc>
          <w:tcPr>
            <w:tcW w:w="120" w:type="dxa"/>
            <w:vAlign w:val="bottom"/>
          </w:tcPr>
          <w:p>
            <w:pPr>
              <w:spacing w:after="0"/>
              <w:rPr>
                <w:sz w:val="13"/>
                <w:szCs w:val="13"/>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18,294</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7,341</w:t>
            </w:r>
          </w:p>
        </w:tc>
        <w:tc>
          <w:tcPr>
            <w:tcW w:w="12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1,952</w:t>
            </w:r>
          </w:p>
        </w:tc>
        <w:tc>
          <w:tcPr>
            <w:tcW w:w="960" w:type="dxa"/>
            <w:vAlign w:val="bottom"/>
            <w:gridSpan w:val="3"/>
            <w:vMerge w:val="restart"/>
          </w:tcPr>
          <w:p>
            <w:pPr>
              <w:jc w:val="right"/>
              <w:ind w:right="48"/>
              <w:spacing w:after="0"/>
              <w:rPr>
                <w:sz w:val="20"/>
                <w:szCs w:val="20"/>
                <w:color w:val="auto"/>
              </w:rPr>
            </w:pPr>
            <w:r>
              <w:rPr>
                <w:rFonts w:ascii="Arial" w:cs="Arial" w:eastAsia="Arial" w:hAnsi="Arial"/>
                <w:sz w:val="14"/>
                <w:szCs w:val="14"/>
                <w:color w:val="auto"/>
              </w:rPr>
              <w:t>25,635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MH &amp; RV Resort</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Sebring, FL</w:t>
            </w:r>
          </w:p>
        </w:tc>
        <w:tc>
          <w:tcPr>
            <w:tcW w:w="560" w:type="dxa"/>
            <w:vAlign w:val="bottom"/>
            <w:gridSpan w:val="2"/>
            <w:vMerge w:val="continue"/>
          </w:tcPr>
          <w:p>
            <w:pPr>
              <w:spacing w:after="0"/>
              <w:rPr>
                <w:sz w:val="15"/>
                <w:szCs w:val="15"/>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32,107</w:t>
            </w: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w w:val="93"/>
              </w:rPr>
              <w:t>27,587</w:t>
            </w:r>
          </w:p>
        </w:tc>
        <w:tc>
          <w:tcPr>
            <w:tcW w:w="0" w:type="dxa"/>
            <w:vAlign w:val="bottom"/>
          </w:tcPr>
          <w:p>
            <w:pPr>
              <w:spacing w:after="0"/>
              <w:rPr>
                <w:sz w:val="1"/>
                <w:szCs w:val="1"/>
                <w:color w:val="auto"/>
              </w:rPr>
            </w:pPr>
          </w:p>
        </w:tc>
      </w:tr>
      <w:tr>
        <w:trPr>
          <w:trHeight w:val="155"/>
        </w:trPr>
        <w:tc>
          <w:tcPr>
            <w:tcW w:w="120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Byron Center</w:t>
            </w:r>
          </w:p>
        </w:tc>
        <w:tc>
          <w:tcPr>
            <w:tcW w:w="108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Byron Center,</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Mobile Village</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MI</w:t>
            </w:r>
          </w:p>
        </w:tc>
        <w:tc>
          <w:tcPr>
            <w:tcW w:w="560" w:type="dxa"/>
            <w:vAlign w:val="bottom"/>
            <w:gridSpan w:val="2"/>
          </w:tcPr>
          <w:p>
            <w:pPr>
              <w:jc w:val="center"/>
              <w:ind w:right="60"/>
              <w:spacing w:after="0"/>
              <w:rPr>
                <w:sz w:val="20"/>
                <w:szCs w:val="20"/>
                <w:color w:val="auto"/>
              </w:rPr>
            </w:pPr>
            <w:r>
              <w:rPr>
                <w:rFonts w:ascii="Arial" w:cs="Arial" w:eastAsia="Arial" w:hAnsi="Arial"/>
                <w:sz w:val="14"/>
                <w:szCs w:val="14"/>
                <w:color w:val="auto"/>
              </w:rPr>
              <w:t>A</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3,235</w:t>
            </w:r>
          </w:p>
        </w:tc>
        <w:tc>
          <w:tcPr>
            <w:tcW w:w="10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253</w:t>
            </w:r>
          </w:p>
        </w:tc>
        <w:tc>
          <w:tcPr>
            <w:tcW w:w="12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2,402</w:t>
            </w:r>
          </w:p>
        </w:tc>
        <w:tc>
          <w:tcPr>
            <w:tcW w:w="120" w:type="dxa"/>
            <w:vAlign w:val="bottom"/>
          </w:tcPr>
          <w:p>
            <w:pPr>
              <w:spacing w:after="0"/>
              <w:rPr>
                <w:sz w:val="17"/>
                <w:szCs w:val="17"/>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1,815</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253</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4,217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4,470</w:t>
            </w: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Cathedral City,</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Caliente Sands</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CA</w:t>
            </w:r>
          </w:p>
        </w:tc>
        <w:tc>
          <w:tcPr>
            <w:tcW w:w="5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1,930</w:t>
            </w:r>
          </w:p>
        </w:tc>
        <w:tc>
          <w:tcPr>
            <w:tcW w:w="12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6,710</w:t>
            </w:r>
          </w:p>
        </w:tc>
        <w:tc>
          <w:tcPr>
            <w:tcW w:w="120" w:type="dxa"/>
            <w:vAlign w:val="bottom"/>
          </w:tcPr>
          <w:p>
            <w:pPr>
              <w:spacing w:after="0"/>
              <w:rPr>
                <w:sz w:val="17"/>
                <w:szCs w:val="17"/>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640</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1,930</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7,350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9,280</w:t>
            </w:r>
          </w:p>
        </w:tc>
        <w:tc>
          <w:tcPr>
            <w:tcW w:w="0" w:type="dxa"/>
            <w:vAlign w:val="bottom"/>
          </w:tcPr>
          <w:p>
            <w:pPr>
              <w:spacing w:after="0"/>
              <w:rPr>
                <w:sz w:val="1"/>
                <w:szCs w:val="1"/>
                <w:color w:val="auto"/>
              </w:rPr>
            </w:pPr>
          </w:p>
        </w:tc>
      </w:tr>
      <w:tr>
        <w:trPr>
          <w:trHeight w:val="270"/>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Camelot Villa</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Macomb, MI</w:t>
            </w:r>
          </w:p>
        </w:tc>
        <w:tc>
          <w:tcPr>
            <w:tcW w:w="560" w:type="dxa"/>
            <w:vAlign w:val="bottom"/>
            <w:gridSpan w:val="2"/>
          </w:tcPr>
          <w:p>
            <w:pPr>
              <w:jc w:val="center"/>
              <w:ind w:right="60"/>
              <w:spacing w:after="0"/>
              <w:rPr>
                <w:sz w:val="20"/>
                <w:szCs w:val="20"/>
                <w:color w:val="auto"/>
              </w:rPr>
            </w:pPr>
            <w:r>
              <w:rPr>
                <w:rFonts w:ascii="Arial" w:cs="Arial" w:eastAsia="Arial" w:hAnsi="Arial"/>
                <w:sz w:val="14"/>
                <w:szCs w:val="14"/>
                <w:color w:val="auto"/>
              </w:rPr>
              <w:t>A</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16,442</w:t>
            </w:r>
          </w:p>
        </w:tc>
        <w:tc>
          <w:tcPr>
            <w:tcW w:w="10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910</w:t>
            </w:r>
          </w:p>
        </w:tc>
        <w:tc>
          <w:tcPr>
            <w:tcW w:w="12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21,211</w:t>
            </w:r>
          </w:p>
        </w:tc>
        <w:tc>
          <w:tcPr>
            <w:tcW w:w="120" w:type="dxa"/>
            <w:vAlign w:val="bottom"/>
          </w:tcPr>
          <w:p>
            <w:pPr>
              <w:spacing w:after="0"/>
              <w:rPr>
                <w:sz w:val="23"/>
                <w:szCs w:val="2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12,349</w:t>
            </w: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910</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33,560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w w:val="93"/>
              </w:rPr>
              <w:t>34,470</w:t>
            </w:r>
          </w:p>
        </w:tc>
        <w:tc>
          <w:tcPr>
            <w:tcW w:w="0" w:type="dxa"/>
            <w:vAlign w:val="bottom"/>
          </w:tcPr>
          <w:p>
            <w:pPr>
              <w:spacing w:after="0"/>
              <w:rPr>
                <w:sz w:val="1"/>
                <w:szCs w:val="1"/>
                <w:color w:val="auto"/>
              </w:rPr>
            </w:pPr>
          </w:p>
        </w:tc>
      </w:tr>
      <w:tr>
        <w:trPr>
          <w:trHeight w:val="155"/>
        </w:trPr>
        <w:tc>
          <w:tcPr>
            <w:tcW w:w="120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Campers Haven</w:t>
            </w:r>
          </w:p>
        </w:tc>
        <w:tc>
          <w:tcPr>
            <w:tcW w:w="108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Dennisport,</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RV Resort</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MA</w:t>
            </w:r>
          </w:p>
        </w:tc>
        <w:tc>
          <w:tcPr>
            <w:tcW w:w="560" w:type="dxa"/>
            <w:vAlign w:val="bottom"/>
            <w:gridSpan w:val="2"/>
          </w:tcPr>
          <w:p>
            <w:pPr>
              <w:jc w:val="center"/>
              <w:ind w:right="60"/>
              <w:spacing w:after="0"/>
              <w:rPr>
                <w:sz w:val="20"/>
                <w:szCs w:val="20"/>
                <w:color w:val="auto"/>
              </w:rPr>
            </w:pPr>
            <w:r>
              <w:rPr>
                <w:rFonts w:ascii="Arial" w:cs="Arial" w:eastAsia="Arial" w:hAnsi="Arial"/>
                <w:sz w:val="14"/>
                <w:szCs w:val="14"/>
                <w:color w:val="auto"/>
                <w:w w:val="98"/>
              </w:rPr>
              <w:t>D</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16,300</w:t>
            </w:r>
          </w:p>
        </w:tc>
        <w:tc>
          <w:tcPr>
            <w:tcW w:w="10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14,260</w:t>
            </w:r>
          </w:p>
        </w:tc>
        <w:tc>
          <w:tcPr>
            <w:tcW w:w="12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11,915</w:t>
            </w:r>
          </w:p>
        </w:tc>
        <w:tc>
          <w:tcPr>
            <w:tcW w:w="120" w:type="dxa"/>
            <w:vAlign w:val="bottom"/>
          </w:tcPr>
          <w:p>
            <w:pPr>
              <w:spacing w:after="0"/>
              <w:rPr>
                <w:sz w:val="17"/>
                <w:szCs w:val="17"/>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8,230</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14,260</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20,145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w w:val="93"/>
              </w:rPr>
              <w:t>34,405</w:t>
            </w:r>
          </w:p>
        </w:tc>
        <w:tc>
          <w:tcPr>
            <w:tcW w:w="0" w:type="dxa"/>
            <w:vAlign w:val="bottom"/>
          </w:tcPr>
          <w:p>
            <w:pPr>
              <w:spacing w:after="0"/>
              <w:rPr>
                <w:sz w:val="1"/>
                <w:szCs w:val="1"/>
                <w:color w:val="auto"/>
              </w:rPr>
            </w:pPr>
          </w:p>
        </w:tc>
      </w:tr>
      <w:tr>
        <w:trPr>
          <w:trHeight w:val="161"/>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Candlelight</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South Daytona,</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Manor</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FL</w:t>
            </w:r>
          </w:p>
        </w:tc>
        <w:tc>
          <w:tcPr>
            <w:tcW w:w="5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3,140</w:t>
            </w:r>
          </w:p>
        </w:tc>
        <w:tc>
          <w:tcPr>
            <w:tcW w:w="12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3,867</w:t>
            </w:r>
          </w:p>
        </w:tc>
        <w:tc>
          <w:tcPr>
            <w:tcW w:w="120" w:type="dxa"/>
            <w:vAlign w:val="bottom"/>
          </w:tcPr>
          <w:p>
            <w:pPr>
              <w:spacing w:after="0"/>
              <w:rPr>
                <w:sz w:val="16"/>
                <w:szCs w:val="16"/>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2,650</w:t>
            </w: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3,140</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6,517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9,657</w:t>
            </w:r>
          </w:p>
        </w:tc>
        <w:tc>
          <w:tcPr>
            <w:tcW w:w="0" w:type="dxa"/>
            <w:vAlign w:val="bottom"/>
          </w:tcPr>
          <w:p>
            <w:pPr>
              <w:spacing w:after="0"/>
              <w:rPr>
                <w:sz w:val="1"/>
                <w:szCs w:val="1"/>
                <w:color w:val="auto"/>
              </w:rPr>
            </w:pPr>
          </w:p>
        </w:tc>
      </w:tr>
      <w:tr>
        <w:trPr>
          <w:trHeight w:val="161"/>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Candlelight</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Sauk Village,</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Village</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IL</w:t>
            </w:r>
          </w:p>
        </w:tc>
        <w:tc>
          <w:tcPr>
            <w:tcW w:w="560" w:type="dxa"/>
            <w:vAlign w:val="bottom"/>
            <w:gridSpan w:val="2"/>
          </w:tcPr>
          <w:p>
            <w:pPr>
              <w:jc w:val="center"/>
              <w:ind w:right="60"/>
              <w:spacing w:after="0"/>
              <w:rPr>
                <w:sz w:val="20"/>
                <w:szCs w:val="20"/>
                <w:color w:val="auto"/>
              </w:rPr>
            </w:pPr>
            <w:r>
              <w:rPr>
                <w:rFonts w:ascii="Arial" w:cs="Arial" w:eastAsia="Arial" w:hAnsi="Arial"/>
                <w:sz w:val="14"/>
                <w:szCs w:val="14"/>
                <w:color w:val="auto"/>
              </w:rPr>
              <w:t>A</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7,222</w:t>
            </w:r>
          </w:p>
        </w:tc>
        <w:tc>
          <w:tcPr>
            <w:tcW w:w="10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600</w:t>
            </w:r>
          </w:p>
        </w:tc>
        <w:tc>
          <w:tcPr>
            <w:tcW w:w="12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5,623</w:t>
            </w:r>
          </w:p>
        </w:tc>
        <w:tc>
          <w:tcPr>
            <w:tcW w:w="120" w:type="dxa"/>
            <w:vAlign w:val="bottom"/>
          </w:tcPr>
          <w:p>
            <w:pPr>
              <w:spacing w:after="0"/>
              <w:rPr>
                <w:sz w:val="16"/>
                <w:szCs w:val="16"/>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11,926</w:t>
            </w: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600</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17,549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w w:val="93"/>
              </w:rPr>
              <w:t>18,149</w:t>
            </w:r>
          </w:p>
        </w:tc>
        <w:tc>
          <w:tcPr>
            <w:tcW w:w="0" w:type="dxa"/>
            <w:vAlign w:val="bottom"/>
          </w:tcPr>
          <w:p>
            <w:pPr>
              <w:spacing w:after="0"/>
              <w:rPr>
                <w:sz w:val="1"/>
                <w:szCs w:val="1"/>
                <w:color w:val="auto"/>
              </w:rPr>
            </w:pPr>
          </w:p>
        </w:tc>
      </w:tr>
      <w:tr>
        <w:trPr>
          <w:trHeight w:val="155"/>
        </w:trPr>
        <w:tc>
          <w:tcPr>
            <w:tcW w:w="120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Canyonlands RV</w:t>
            </w: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Resort &amp;</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Campground</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Moab, UT</w:t>
            </w:r>
          </w:p>
        </w:tc>
        <w:tc>
          <w:tcPr>
            <w:tcW w:w="5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3,661</w:t>
            </w:r>
          </w:p>
        </w:tc>
        <w:tc>
          <w:tcPr>
            <w:tcW w:w="12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7,415</w:t>
            </w:r>
          </w:p>
        </w:tc>
        <w:tc>
          <w:tcPr>
            <w:tcW w:w="120" w:type="dxa"/>
            <w:vAlign w:val="bottom"/>
          </w:tcPr>
          <w:p>
            <w:pPr>
              <w:spacing w:after="0"/>
              <w:rPr>
                <w:sz w:val="17"/>
                <w:szCs w:val="17"/>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519</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3,662</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7,934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w w:val="93"/>
              </w:rPr>
              <w:t>11,596</w:t>
            </w:r>
          </w:p>
        </w:tc>
        <w:tc>
          <w:tcPr>
            <w:tcW w:w="0" w:type="dxa"/>
            <w:vAlign w:val="bottom"/>
          </w:tcPr>
          <w:p>
            <w:pPr>
              <w:spacing w:after="0"/>
              <w:rPr>
                <w:sz w:val="1"/>
                <w:szCs w:val="1"/>
                <w:color w:val="auto"/>
              </w:rPr>
            </w:pPr>
          </w:p>
        </w:tc>
      </w:tr>
      <w:tr>
        <w:trPr>
          <w:trHeight w:val="155"/>
        </w:trPr>
        <w:tc>
          <w:tcPr>
            <w:tcW w:w="120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Cape May</w:t>
            </w: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Crossing</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Cape May, NJ</w:t>
            </w:r>
          </w:p>
        </w:tc>
        <w:tc>
          <w:tcPr>
            <w:tcW w:w="5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270</w:t>
            </w:r>
          </w:p>
        </w:tc>
        <w:tc>
          <w:tcPr>
            <w:tcW w:w="12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1,693</w:t>
            </w:r>
          </w:p>
        </w:tc>
        <w:tc>
          <w:tcPr>
            <w:tcW w:w="120" w:type="dxa"/>
            <w:vAlign w:val="bottom"/>
          </w:tcPr>
          <w:p>
            <w:pPr>
              <w:spacing w:after="0"/>
              <w:rPr>
                <w:sz w:val="17"/>
                <w:szCs w:val="17"/>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494</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270</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2,187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2,457</w:t>
            </w:r>
          </w:p>
        </w:tc>
        <w:tc>
          <w:tcPr>
            <w:tcW w:w="0" w:type="dxa"/>
            <w:vAlign w:val="bottom"/>
          </w:tcPr>
          <w:p>
            <w:pPr>
              <w:spacing w:after="0"/>
              <w:rPr>
                <w:sz w:val="1"/>
                <w:szCs w:val="1"/>
                <w:color w:val="auto"/>
              </w:rPr>
            </w:pPr>
          </w:p>
        </w:tc>
      </w:tr>
      <w:tr>
        <w:trPr>
          <w:trHeight w:val="270"/>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Cape May KOA</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Cape May, NJ</w:t>
            </w:r>
          </w:p>
        </w:tc>
        <w:tc>
          <w:tcPr>
            <w:tcW w:w="560" w:type="dxa"/>
            <w:vAlign w:val="bottom"/>
            <w:gridSpan w:val="2"/>
          </w:tcPr>
          <w:p>
            <w:pPr>
              <w:jc w:val="center"/>
              <w:ind w:right="60"/>
              <w:spacing w:after="0"/>
              <w:rPr>
                <w:sz w:val="20"/>
                <w:szCs w:val="20"/>
                <w:color w:val="auto"/>
              </w:rPr>
            </w:pPr>
            <w:r>
              <w:rPr>
                <w:rFonts w:ascii="Arial" w:cs="Arial" w:eastAsia="Arial" w:hAnsi="Arial"/>
                <w:sz w:val="14"/>
                <w:szCs w:val="14"/>
                <w:color w:val="auto"/>
                <w:w w:val="98"/>
              </w:rPr>
              <w:t>C</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650</w:t>
            </w:r>
          </w:p>
        </w:tc>
        <w:tc>
          <w:tcPr>
            <w:tcW w:w="12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7,736</w:t>
            </w:r>
          </w:p>
        </w:tc>
        <w:tc>
          <w:tcPr>
            <w:tcW w:w="120" w:type="dxa"/>
            <w:vAlign w:val="bottom"/>
          </w:tcPr>
          <w:p>
            <w:pPr>
              <w:spacing w:after="0"/>
              <w:rPr>
                <w:sz w:val="23"/>
                <w:szCs w:val="2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7,950</w:t>
            </w: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650</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15,686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w w:val="93"/>
              </w:rPr>
              <w:t>16,336</w:t>
            </w:r>
          </w:p>
        </w:tc>
        <w:tc>
          <w:tcPr>
            <w:tcW w:w="0" w:type="dxa"/>
            <w:vAlign w:val="bottom"/>
          </w:tcPr>
          <w:p>
            <w:pPr>
              <w:spacing w:after="0"/>
              <w:rPr>
                <w:sz w:val="1"/>
                <w:szCs w:val="1"/>
                <w:color w:val="auto"/>
              </w:rPr>
            </w:pPr>
          </w:p>
        </w:tc>
      </w:tr>
      <w:tr>
        <w:trPr>
          <w:trHeight w:val="155"/>
        </w:trPr>
        <w:tc>
          <w:tcPr>
            <w:tcW w:w="120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Carolina Pines</w:t>
            </w: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RV Resort</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Longs, SC</w:t>
            </w:r>
          </w:p>
        </w:tc>
        <w:tc>
          <w:tcPr>
            <w:tcW w:w="5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5,900</w:t>
            </w:r>
          </w:p>
        </w:tc>
        <w:tc>
          <w:tcPr>
            <w:tcW w:w="12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694</w:t>
            </w:r>
          </w:p>
        </w:tc>
        <w:tc>
          <w:tcPr>
            <w:tcW w:w="26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6,594</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63,828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w w:val="93"/>
              </w:rPr>
              <w:t>70,422</w:t>
            </w:r>
          </w:p>
        </w:tc>
        <w:tc>
          <w:tcPr>
            <w:tcW w:w="0" w:type="dxa"/>
            <w:vAlign w:val="bottom"/>
          </w:tcPr>
          <w:p>
            <w:pPr>
              <w:spacing w:after="0"/>
              <w:rPr>
                <w:sz w:val="1"/>
                <w:szCs w:val="1"/>
                <w:color w:val="auto"/>
              </w:rPr>
            </w:pPr>
          </w:p>
        </w:tc>
      </w:tr>
      <w:tr>
        <w:trPr>
          <w:trHeight w:val="270"/>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Carriage Cove</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Sanford, FL</w:t>
            </w:r>
          </w:p>
        </w:tc>
        <w:tc>
          <w:tcPr>
            <w:tcW w:w="560" w:type="dxa"/>
            <w:vAlign w:val="bottom"/>
            <w:gridSpan w:val="2"/>
          </w:tcPr>
          <w:p>
            <w:pPr>
              <w:jc w:val="center"/>
              <w:ind w:right="60"/>
              <w:spacing w:after="0"/>
              <w:rPr>
                <w:sz w:val="20"/>
                <w:szCs w:val="20"/>
                <w:color w:val="auto"/>
              </w:rPr>
            </w:pPr>
            <w:r>
              <w:rPr>
                <w:rFonts w:ascii="Arial" w:cs="Arial" w:eastAsia="Arial" w:hAnsi="Arial"/>
                <w:sz w:val="14"/>
                <w:szCs w:val="14"/>
                <w:color w:val="auto"/>
              </w:rPr>
              <w:t>E</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16,716</w:t>
            </w:r>
          </w:p>
        </w:tc>
        <w:tc>
          <w:tcPr>
            <w:tcW w:w="10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6,050</w:t>
            </w:r>
          </w:p>
        </w:tc>
        <w:tc>
          <w:tcPr>
            <w:tcW w:w="12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21,235</w:t>
            </w:r>
          </w:p>
        </w:tc>
        <w:tc>
          <w:tcPr>
            <w:tcW w:w="120" w:type="dxa"/>
            <w:vAlign w:val="bottom"/>
          </w:tcPr>
          <w:p>
            <w:pPr>
              <w:spacing w:after="0"/>
              <w:rPr>
                <w:sz w:val="23"/>
                <w:szCs w:val="2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1,977</w:t>
            </w: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6,050</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23,212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w w:val="93"/>
              </w:rPr>
              <w:t>29,262</w:t>
            </w:r>
          </w:p>
        </w:tc>
        <w:tc>
          <w:tcPr>
            <w:tcW w:w="0" w:type="dxa"/>
            <w:vAlign w:val="bottom"/>
          </w:tcPr>
          <w:p>
            <w:pPr>
              <w:spacing w:after="0"/>
              <w:rPr>
                <w:sz w:val="1"/>
                <w:szCs w:val="1"/>
                <w:color w:val="auto"/>
              </w:rPr>
            </w:pPr>
          </w:p>
        </w:tc>
      </w:tr>
      <w:tr>
        <w:trPr>
          <w:trHeight w:val="277"/>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Carrington Pointe</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Ft. Wayne, IN</w:t>
            </w:r>
          </w:p>
        </w:tc>
        <w:tc>
          <w:tcPr>
            <w:tcW w:w="5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1,076</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3,632</w:t>
            </w:r>
          </w:p>
        </w:tc>
        <w:tc>
          <w:tcPr>
            <w:tcW w:w="12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 xml:space="preserve">(1)  </w:t>
            </w:r>
            <w:r>
              <w:rPr>
                <w:rFonts w:ascii="Arial" w:cs="Arial" w:eastAsia="Arial" w:hAnsi="Arial"/>
                <w:sz w:val="17"/>
                <w:szCs w:val="17"/>
                <w:color w:val="auto"/>
                <w:vertAlign w:val="superscript"/>
              </w:rPr>
              <w:t>(3 )</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18,984</w:t>
            </w:r>
          </w:p>
        </w:tc>
        <w:tc>
          <w:tcPr>
            <w:tcW w:w="1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1,075</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22,616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w w:val="93"/>
              </w:rPr>
              <w:t>23,691</w:t>
            </w:r>
          </w:p>
        </w:tc>
        <w:tc>
          <w:tcPr>
            <w:tcW w:w="0" w:type="dxa"/>
            <w:vAlign w:val="bottom"/>
          </w:tcPr>
          <w:p>
            <w:pPr>
              <w:spacing w:after="0"/>
              <w:rPr>
                <w:sz w:val="1"/>
                <w:szCs w:val="1"/>
                <w:color w:val="auto"/>
              </w:rPr>
            </w:pPr>
          </w:p>
        </w:tc>
      </w:tr>
      <w:tr>
        <w:trPr>
          <w:trHeight w:val="149"/>
        </w:trPr>
        <w:tc>
          <w:tcPr>
            <w:tcW w:w="12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Castaways RV</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Resort &amp;</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14,320</w:t>
            </w:r>
          </w:p>
        </w:tc>
        <w:tc>
          <w:tcPr>
            <w:tcW w:w="120" w:type="dxa"/>
            <w:vAlign w:val="bottom"/>
          </w:tcPr>
          <w:p>
            <w:pPr>
              <w:spacing w:after="0"/>
              <w:rPr>
                <w:sz w:val="12"/>
                <w:szCs w:val="12"/>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22,277</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5,150</w:t>
            </w:r>
          </w:p>
        </w:tc>
        <w:tc>
          <w:tcPr>
            <w:tcW w:w="12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14,320</w:t>
            </w:r>
          </w:p>
        </w:tc>
        <w:tc>
          <w:tcPr>
            <w:tcW w:w="960" w:type="dxa"/>
            <w:vAlign w:val="bottom"/>
            <w:gridSpan w:val="3"/>
            <w:vMerge w:val="restart"/>
          </w:tcPr>
          <w:p>
            <w:pPr>
              <w:jc w:val="right"/>
              <w:ind w:right="48"/>
              <w:spacing w:after="0"/>
              <w:rPr>
                <w:sz w:val="20"/>
                <w:szCs w:val="20"/>
                <w:color w:val="auto"/>
              </w:rPr>
            </w:pPr>
            <w:r>
              <w:rPr>
                <w:rFonts w:ascii="Arial" w:cs="Arial" w:eastAsia="Arial" w:hAnsi="Arial"/>
                <w:sz w:val="14"/>
                <w:szCs w:val="14"/>
                <w:color w:val="auto"/>
              </w:rPr>
              <w:t>27,427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Campground</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Berlin, MD</w:t>
            </w:r>
          </w:p>
        </w:tc>
        <w:tc>
          <w:tcPr>
            <w:tcW w:w="560" w:type="dxa"/>
            <w:vAlign w:val="bottom"/>
            <w:gridSpan w:val="2"/>
          </w:tcPr>
          <w:p>
            <w:pPr>
              <w:jc w:val="center"/>
              <w:ind w:right="60"/>
              <w:spacing w:after="0"/>
              <w:rPr>
                <w:sz w:val="20"/>
                <w:szCs w:val="20"/>
                <w:color w:val="auto"/>
              </w:rPr>
            </w:pPr>
            <w:r>
              <w:rPr>
                <w:rFonts w:ascii="Arial" w:cs="Arial" w:eastAsia="Arial" w:hAnsi="Arial"/>
                <w:sz w:val="14"/>
                <w:szCs w:val="14"/>
                <w:color w:val="auto"/>
              </w:rPr>
              <w:t>A</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20,607</w:t>
            </w: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w w:val="93"/>
              </w:rPr>
              <w:t>41,747</w:t>
            </w:r>
          </w:p>
        </w:tc>
        <w:tc>
          <w:tcPr>
            <w:tcW w:w="0" w:type="dxa"/>
            <w:vAlign w:val="bottom"/>
          </w:tcPr>
          <w:p>
            <w:pPr>
              <w:spacing w:after="0"/>
              <w:rPr>
                <w:sz w:val="1"/>
                <w:szCs w:val="1"/>
                <w:color w:val="auto"/>
              </w:rPr>
            </w:pPr>
          </w:p>
        </w:tc>
      </w:tr>
      <w:tr>
        <w:trPr>
          <w:trHeight w:val="155"/>
        </w:trPr>
        <w:tc>
          <w:tcPr>
            <w:tcW w:w="120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Cava Robles RV</w:t>
            </w:r>
          </w:p>
        </w:tc>
        <w:tc>
          <w:tcPr>
            <w:tcW w:w="108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Paso Robles,</w:t>
            </w:r>
          </w:p>
        </w:tc>
        <w:tc>
          <w:tcPr>
            <w:tcW w:w="5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9"/>
              </w:rPr>
              <w:t>—</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1,396</w:t>
            </w:r>
          </w:p>
        </w:tc>
        <w:tc>
          <w:tcPr>
            <w:tcW w:w="120" w:type="dxa"/>
            <w:vAlign w:val="bottom"/>
          </w:tcPr>
          <w:p>
            <w:pPr>
              <w:spacing w:after="0"/>
              <w:rPr>
                <w:sz w:val="13"/>
                <w:szCs w:val="13"/>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1,396</w:t>
            </w:r>
          </w:p>
        </w:tc>
        <w:tc>
          <w:tcPr>
            <w:tcW w:w="960" w:type="dxa"/>
            <w:vAlign w:val="bottom"/>
            <w:gridSpan w:val="3"/>
            <w:vMerge w:val="restart"/>
          </w:tcPr>
          <w:p>
            <w:pPr>
              <w:jc w:val="right"/>
              <w:ind w:right="48"/>
              <w:spacing w:after="0"/>
              <w:rPr>
                <w:sz w:val="20"/>
                <w:szCs w:val="20"/>
                <w:color w:val="auto"/>
              </w:rPr>
            </w:pPr>
            <w:r>
              <w:rPr>
                <w:rFonts w:ascii="Arial" w:cs="Arial" w:eastAsia="Arial" w:hAnsi="Arial"/>
                <w:sz w:val="14"/>
                <w:szCs w:val="14"/>
                <w:color w:val="auto"/>
              </w:rPr>
              <w:t>39,084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Resort</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CA</w:t>
            </w:r>
          </w:p>
        </w:tc>
        <w:tc>
          <w:tcPr>
            <w:tcW w:w="560" w:type="dxa"/>
            <w:vAlign w:val="bottom"/>
            <w:gridSpan w:val="2"/>
            <w:vMerge w:val="continue"/>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880" w:type="dxa"/>
            <w:vAlign w:val="bottom"/>
            <w:gridSpan w:val="2"/>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w w:val="93"/>
              </w:rPr>
              <w:t>40,480</w:t>
            </w:r>
          </w:p>
        </w:tc>
        <w:tc>
          <w:tcPr>
            <w:tcW w:w="0" w:type="dxa"/>
            <w:vAlign w:val="bottom"/>
          </w:tcPr>
          <w:p>
            <w:pPr>
              <w:spacing w:after="0"/>
              <w:rPr>
                <w:sz w:val="1"/>
                <w:szCs w:val="1"/>
                <w:color w:val="auto"/>
              </w:rPr>
            </w:pPr>
          </w:p>
        </w:tc>
      </w:tr>
      <w:tr>
        <w:trPr>
          <w:trHeight w:val="270"/>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Cave Creek</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Evans, CO</w:t>
            </w:r>
          </w:p>
        </w:tc>
        <w:tc>
          <w:tcPr>
            <w:tcW w:w="560" w:type="dxa"/>
            <w:vAlign w:val="bottom"/>
            <w:gridSpan w:val="2"/>
          </w:tcPr>
          <w:p>
            <w:pPr>
              <w:jc w:val="center"/>
              <w:ind w:right="60"/>
              <w:spacing w:after="0"/>
              <w:rPr>
                <w:sz w:val="20"/>
                <w:szCs w:val="20"/>
                <w:color w:val="auto"/>
              </w:rPr>
            </w:pPr>
            <w:r>
              <w:rPr>
                <w:rFonts w:ascii="Arial" w:cs="Arial" w:eastAsia="Arial" w:hAnsi="Arial"/>
                <w:sz w:val="14"/>
                <w:szCs w:val="14"/>
                <w:color w:val="auto"/>
              </w:rPr>
              <w:t>B</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24,811</w:t>
            </w:r>
          </w:p>
        </w:tc>
        <w:tc>
          <w:tcPr>
            <w:tcW w:w="10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2,241</w:t>
            </w:r>
          </w:p>
        </w:tc>
        <w:tc>
          <w:tcPr>
            <w:tcW w:w="12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15,343</w:t>
            </w:r>
          </w:p>
        </w:tc>
        <w:tc>
          <w:tcPr>
            <w:tcW w:w="120" w:type="dxa"/>
            <w:vAlign w:val="bottom"/>
          </w:tcPr>
          <w:p>
            <w:pPr>
              <w:spacing w:after="0"/>
              <w:rPr>
                <w:sz w:val="23"/>
                <w:szCs w:val="2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9,338</w:t>
            </w: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2,241</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24,681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w w:val="93"/>
              </w:rPr>
              <w:t>26,922</w:t>
            </w:r>
          </w:p>
        </w:tc>
        <w:tc>
          <w:tcPr>
            <w:tcW w:w="0" w:type="dxa"/>
            <w:vAlign w:val="bottom"/>
          </w:tcPr>
          <w:p>
            <w:pPr>
              <w:spacing w:after="0"/>
              <w:rPr>
                <w:sz w:val="1"/>
                <w:szCs w:val="1"/>
                <w:color w:val="auto"/>
              </w:rPr>
            </w:pPr>
          </w:p>
        </w:tc>
      </w:tr>
      <w:tr>
        <w:trPr>
          <w:trHeight w:val="155"/>
        </w:trPr>
        <w:tc>
          <w:tcPr>
            <w:tcW w:w="1200" w:type="dxa"/>
            <w:vAlign w:val="bottom"/>
            <w:gridSpan w:val="2"/>
            <w:vMerge w:val="restart"/>
          </w:tcPr>
          <w:p>
            <w:pPr>
              <w:ind w:left="40"/>
              <w:spacing w:after="0"/>
              <w:rPr>
                <w:sz w:val="20"/>
                <w:szCs w:val="20"/>
                <w:color w:val="auto"/>
              </w:rPr>
            </w:pPr>
            <w:r>
              <w:rPr>
                <w:rFonts w:ascii="Arial" w:cs="Arial" w:eastAsia="Arial" w:hAnsi="Arial"/>
                <w:sz w:val="14"/>
                <w:szCs w:val="14"/>
                <w:color w:val="auto"/>
              </w:rPr>
              <w:t xml:space="preserve">Cedar Springs </w:t>
            </w:r>
            <w:r>
              <w:rPr>
                <w:rFonts w:ascii="Arial" w:cs="Arial" w:eastAsia="Arial" w:hAnsi="Arial"/>
                <w:sz w:val="8"/>
                <w:szCs w:val="8"/>
                <w:color w:val="auto"/>
              </w:rPr>
              <w:t>(4)</w:t>
            </w:r>
          </w:p>
        </w:tc>
        <w:tc>
          <w:tcPr>
            <w:tcW w:w="108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Southington,</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2,899</w:t>
            </w:r>
          </w:p>
        </w:tc>
        <w:tc>
          <w:tcPr>
            <w:tcW w:w="120" w:type="dxa"/>
            <w:vAlign w:val="bottom"/>
          </w:tcPr>
          <w:p>
            <w:pPr>
              <w:spacing w:after="0"/>
              <w:rPr>
                <w:sz w:val="13"/>
                <w:szCs w:val="13"/>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10,253</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2,899</w:t>
            </w:r>
          </w:p>
        </w:tc>
        <w:tc>
          <w:tcPr>
            <w:tcW w:w="960" w:type="dxa"/>
            <w:vAlign w:val="bottom"/>
            <w:gridSpan w:val="3"/>
            <w:vMerge w:val="restart"/>
          </w:tcPr>
          <w:p>
            <w:pPr>
              <w:jc w:val="right"/>
              <w:ind w:right="48"/>
              <w:spacing w:after="0"/>
              <w:rPr>
                <w:sz w:val="20"/>
                <w:szCs w:val="20"/>
                <w:color w:val="auto"/>
              </w:rPr>
            </w:pPr>
            <w:r>
              <w:rPr>
                <w:rFonts w:ascii="Arial" w:cs="Arial" w:eastAsia="Arial" w:hAnsi="Arial"/>
                <w:sz w:val="14"/>
                <w:szCs w:val="14"/>
                <w:color w:val="auto"/>
              </w:rPr>
              <w:t>10,275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200" w:type="dxa"/>
            <w:vAlign w:val="bottom"/>
            <w:gridSpan w:val="2"/>
            <w:vMerge w:val="continue"/>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CT</w:t>
            </w:r>
          </w:p>
        </w:tc>
        <w:tc>
          <w:tcPr>
            <w:tcW w:w="560" w:type="dxa"/>
            <w:vAlign w:val="bottom"/>
            <w:gridSpan w:val="2"/>
          </w:tcPr>
          <w:p>
            <w:pPr>
              <w:jc w:val="center"/>
              <w:ind w:right="60"/>
              <w:spacing w:after="0"/>
              <w:rPr>
                <w:sz w:val="20"/>
                <w:szCs w:val="20"/>
                <w:color w:val="auto"/>
              </w:rPr>
            </w:pPr>
            <w:r>
              <w:rPr>
                <w:rFonts w:ascii="Arial" w:cs="Arial" w:eastAsia="Arial" w:hAnsi="Arial"/>
                <w:sz w:val="14"/>
                <w:szCs w:val="14"/>
                <w:color w:val="auto"/>
                <w:w w:val="98"/>
              </w:rPr>
              <w:t>C</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w w:val="93"/>
              </w:rPr>
              <w:t>13,174</w:t>
            </w:r>
          </w:p>
        </w:tc>
        <w:tc>
          <w:tcPr>
            <w:tcW w:w="0" w:type="dxa"/>
            <w:vAlign w:val="bottom"/>
          </w:tcPr>
          <w:p>
            <w:pPr>
              <w:spacing w:after="0"/>
              <w:rPr>
                <w:sz w:val="1"/>
                <w:szCs w:val="1"/>
                <w:color w:val="auto"/>
              </w:rPr>
            </w:pPr>
          </w:p>
        </w:tc>
      </w:tr>
      <w:tr>
        <w:trPr>
          <w:trHeight w:val="155"/>
        </w:trPr>
        <w:tc>
          <w:tcPr>
            <w:tcW w:w="120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Central Park MH</w:t>
            </w: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&amp; RV Resort</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Haines City, FL</w:t>
            </w:r>
          </w:p>
        </w:tc>
        <w:tc>
          <w:tcPr>
            <w:tcW w:w="560" w:type="dxa"/>
            <w:vAlign w:val="bottom"/>
            <w:gridSpan w:val="2"/>
          </w:tcPr>
          <w:p>
            <w:pPr>
              <w:jc w:val="center"/>
              <w:ind w:right="60"/>
              <w:spacing w:after="0"/>
              <w:rPr>
                <w:sz w:val="20"/>
                <w:szCs w:val="20"/>
                <w:color w:val="auto"/>
              </w:rPr>
            </w:pPr>
            <w:r>
              <w:rPr>
                <w:rFonts w:ascii="Arial" w:cs="Arial" w:eastAsia="Arial" w:hAnsi="Arial"/>
                <w:sz w:val="14"/>
                <w:szCs w:val="14"/>
                <w:color w:val="auto"/>
                <w:w w:val="98"/>
              </w:rPr>
              <w:t>C</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2,600</w:t>
            </w:r>
          </w:p>
        </w:tc>
        <w:tc>
          <w:tcPr>
            <w:tcW w:w="12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10,405</w:t>
            </w:r>
          </w:p>
        </w:tc>
        <w:tc>
          <w:tcPr>
            <w:tcW w:w="120" w:type="dxa"/>
            <w:vAlign w:val="bottom"/>
          </w:tcPr>
          <w:p>
            <w:pPr>
              <w:spacing w:after="0"/>
              <w:rPr>
                <w:sz w:val="17"/>
                <w:szCs w:val="17"/>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3,507</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2,600</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13,912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w w:val="93"/>
              </w:rPr>
              <w:t>16,512</w:t>
            </w:r>
          </w:p>
        </w:tc>
        <w:tc>
          <w:tcPr>
            <w:tcW w:w="0" w:type="dxa"/>
            <w:vAlign w:val="bottom"/>
          </w:tcPr>
          <w:p>
            <w:pPr>
              <w:spacing w:after="0"/>
              <w:rPr>
                <w:sz w:val="1"/>
                <w:szCs w:val="1"/>
                <w:color w:val="auto"/>
              </w:rPr>
            </w:pPr>
          </w:p>
        </w:tc>
      </w:tr>
      <w:tr>
        <w:trPr>
          <w:trHeight w:val="270"/>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 xml:space="preserve">Cherrywood </w:t>
            </w:r>
            <w:r>
              <w:rPr>
                <w:rFonts w:ascii="Arial" w:cs="Arial" w:eastAsia="Arial" w:hAnsi="Arial"/>
                <w:sz w:val="8"/>
                <w:szCs w:val="8"/>
                <w:color w:val="auto"/>
              </w:rPr>
              <w:t>(4)</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Clinton, NY</w:t>
            </w:r>
          </w:p>
        </w:tc>
        <w:tc>
          <w:tcPr>
            <w:tcW w:w="560" w:type="dxa"/>
            <w:vAlign w:val="bottom"/>
            <w:gridSpan w:val="2"/>
          </w:tcPr>
          <w:p>
            <w:pPr>
              <w:jc w:val="center"/>
              <w:ind w:right="60"/>
              <w:spacing w:after="0"/>
              <w:rPr>
                <w:sz w:val="20"/>
                <w:szCs w:val="20"/>
                <w:color w:val="auto"/>
              </w:rPr>
            </w:pPr>
            <w:r>
              <w:rPr>
                <w:rFonts w:ascii="Arial" w:cs="Arial" w:eastAsia="Arial" w:hAnsi="Arial"/>
                <w:sz w:val="14"/>
                <w:szCs w:val="14"/>
                <w:color w:val="auto"/>
                <w:w w:val="98"/>
              </w:rPr>
              <w:t>C</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662</w:t>
            </w:r>
          </w:p>
        </w:tc>
        <w:tc>
          <w:tcPr>
            <w:tcW w:w="12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9,629</w:t>
            </w:r>
          </w:p>
        </w:tc>
        <w:tc>
          <w:tcPr>
            <w:tcW w:w="120" w:type="dxa"/>
            <w:vAlign w:val="bottom"/>
          </w:tcPr>
          <w:p>
            <w:pPr>
              <w:spacing w:after="0"/>
              <w:rPr>
                <w:sz w:val="23"/>
                <w:szCs w:val="2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662</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9,686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w w:val="93"/>
              </w:rPr>
              <w:t>10,348</w:t>
            </w:r>
          </w:p>
        </w:tc>
        <w:tc>
          <w:tcPr>
            <w:tcW w:w="0" w:type="dxa"/>
            <w:vAlign w:val="bottom"/>
          </w:tcPr>
          <w:p>
            <w:pPr>
              <w:spacing w:after="0"/>
              <w:rPr>
                <w:sz w:val="1"/>
                <w:szCs w:val="1"/>
                <w:color w:val="auto"/>
              </w:rPr>
            </w:pPr>
          </w:p>
        </w:tc>
      </w:tr>
      <w:tr>
        <w:trPr>
          <w:trHeight w:val="161"/>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Chisholm Point</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Pflugerville,</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Estates</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TX</w:t>
            </w:r>
          </w:p>
        </w:tc>
        <w:tc>
          <w:tcPr>
            <w:tcW w:w="560" w:type="dxa"/>
            <w:vAlign w:val="bottom"/>
            <w:gridSpan w:val="2"/>
          </w:tcPr>
          <w:p>
            <w:pPr>
              <w:jc w:val="center"/>
              <w:ind w:right="60"/>
              <w:spacing w:after="0"/>
              <w:rPr>
                <w:sz w:val="20"/>
                <w:szCs w:val="20"/>
                <w:color w:val="auto"/>
              </w:rPr>
            </w:pPr>
            <w:r>
              <w:rPr>
                <w:rFonts w:ascii="Arial" w:cs="Arial" w:eastAsia="Arial" w:hAnsi="Arial"/>
                <w:sz w:val="14"/>
                <w:szCs w:val="14"/>
                <w:color w:val="auto"/>
                <w:w w:val="98"/>
              </w:rPr>
              <w:t>D</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23,200</w:t>
            </w:r>
          </w:p>
        </w:tc>
        <w:tc>
          <w:tcPr>
            <w:tcW w:w="10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609</w:t>
            </w:r>
          </w:p>
        </w:tc>
        <w:tc>
          <w:tcPr>
            <w:tcW w:w="12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5,286</w:t>
            </w:r>
          </w:p>
        </w:tc>
        <w:tc>
          <w:tcPr>
            <w:tcW w:w="120" w:type="dxa"/>
            <w:vAlign w:val="bottom"/>
          </w:tcPr>
          <w:p>
            <w:pPr>
              <w:spacing w:after="0"/>
              <w:rPr>
                <w:sz w:val="16"/>
                <w:szCs w:val="16"/>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6,131</w:t>
            </w: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609</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11,417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w w:val="93"/>
              </w:rPr>
              <w:t>12,026</w:t>
            </w:r>
          </w:p>
        </w:tc>
        <w:tc>
          <w:tcPr>
            <w:tcW w:w="0" w:type="dxa"/>
            <w:vAlign w:val="bottom"/>
          </w:tcPr>
          <w:p>
            <w:pPr>
              <w:spacing w:after="0"/>
              <w:rPr>
                <w:sz w:val="1"/>
                <w:szCs w:val="1"/>
                <w:color w:val="auto"/>
              </w:rPr>
            </w:pPr>
          </w:p>
        </w:tc>
      </w:tr>
      <w:tr>
        <w:trPr>
          <w:trHeight w:val="155"/>
        </w:trPr>
        <w:tc>
          <w:tcPr>
            <w:tcW w:w="120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Chincoteague</w:t>
            </w:r>
          </w:p>
        </w:tc>
        <w:tc>
          <w:tcPr>
            <w:tcW w:w="108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Chincoteague,</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 xml:space="preserve">Island KOA </w:t>
            </w:r>
            <w:r>
              <w:rPr>
                <w:rFonts w:ascii="Arial" w:cs="Arial" w:eastAsia="Arial" w:hAnsi="Arial"/>
                <w:sz w:val="8"/>
                <w:szCs w:val="8"/>
                <w:color w:val="auto"/>
              </w:rPr>
              <w:t>(2)</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VA</w:t>
            </w:r>
          </w:p>
        </w:tc>
        <w:tc>
          <w:tcPr>
            <w:tcW w:w="5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5,750</w:t>
            </w:r>
          </w:p>
        </w:tc>
        <w:tc>
          <w:tcPr>
            <w:tcW w:w="12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13,836</w:t>
            </w:r>
          </w:p>
        </w:tc>
        <w:tc>
          <w:tcPr>
            <w:tcW w:w="120" w:type="dxa"/>
            <w:vAlign w:val="bottom"/>
          </w:tcPr>
          <w:p>
            <w:pPr>
              <w:spacing w:after="0"/>
              <w:rPr>
                <w:sz w:val="17"/>
                <w:szCs w:val="17"/>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5,750</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13,836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w w:val="93"/>
              </w:rPr>
              <w:t>19,586</w:t>
            </w:r>
          </w:p>
        </w:tc>
        <w:tc>
          <w:tcPr>
            <w:tcW w:w="0" w:type="dxa"/>
            <w:vAlign w:val="bottom"/>
          </w:tcPr>
          <w:p>
            <w:pPr>
              <w:spacing w:after="0"/>
              <w:rPr>
                <w:sz w:val="1"/>
                <w:szCs w:val="1"/>
                <w:color w:val="auto"/>
              </w:rPr>
            </w:pPr>
          </w:p>
        </w:tc>
      </w:tr>
      <w:tr>
        <w:trPr>
          <w:trHeight w:val="161"/>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Chula Vista RV</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Chula Vista,</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1200" w:type="dxa"/>
            <w:vAlign w:val="bottom"/>
            <w:gridSpan w:val="2"/>
          </w:tcPr>
          <w:p>
            <w:pPr>
              <w:ind w:left="40"/>
              <w:spacing w:after="0" w:line="198" w:lineRule="exact"/>
              <w:rPr>
                <w:sz w:val="20"/>
                <w:szCs w:val="20"/>
                <w:color w:val="auto"/>
              </w:rPr>
            </w:pPr>
            <w:r>
              <w:rPr>
                <w:rFonts w:ascii="Arial" w:cs="Arial" w:eastAsia="Arial" w:hAnsi="Arial"/>
                <w:sz w:val="22"/>
                <w:szCs w:val="22"/>
                <w:color w:val="auto"/>
                <w:vertAlign w:val="subscript"/>
              </w:rPr>
              <w:t>Resort</w:t>
            </w:r>
            <w:r>
              <w:rPr>
                <w:rFonts w:ascii="Arial" w:cs="Arial" w:eastAsia="Arial" w:hAnsi="Arial"/>
                <w:sz w:val="8"/>
                <w:szCs w:val="8"/>
                <w:color w:val="auto"/>
              </w:rPr>
              <w:t xml:space="preserve"> (2) (4)</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CA</w:t>
            </w:r>
          </w:p>
        </w:tc>
        <w:tc>
          <w:tcPr>
            <w:tcW w:w="5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1,125</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1,125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1,125</w:t>
            </w:r>
          </w:p>
        </w:tc>
        <w:tc>
          <w:tcPr>
            <w:tcW w:w="0" w:type="dxa"/>
            <w:vAlign w:val="bottom"/>
          </w:tcPr>
          <w:p>
            <w:pPr>
              <w:spacing w:after="0"/>
              <w:rPr>
                <w:sz w:val="1"/>
                <w:szCs w:val="1"/>
                <w:color w:val="auto"/>
              </w:rPr>
            </w:pPr>
          </w:p>
        </w:tc>
      </w:tr>
      <w:tr>
        <w:trPr>
          <w:trHeight w:val="149"/>
        </w:trPr>
        <w:tc>
          <w:tcPr>
            <w:tcW w:w="12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Cider Mill</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auto"/>
                <w:w w:val="98"/>
              </w:rPr>
              <w:t>C</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520</w:t>
            </w:r>
          </w:p>
        </w:tc>
        <w:tc>
          <w:tcPr>
            <w:tcW w:w="120" w:type="dxa"/>
            <w:vAlign w:val="bottom"/>
          </w:tcPr>
          <w:p>
            <w:pPr>
              <w:spacing w:after="0"/>
              <w:rPr>
                <w:sz w:val="12"/>
                <w:szCs w:val="12"/>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1,568</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39,810</w:t>
            </w:r>
          </w:p>
        </w:tc>
        <w:tc>
          <w:tcPr>
            <w:tcW w:w="12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520</w:t>
            </w:r>
          </w:p>
        </w:tc>
        <w:tc>
          <w:tcPr>
            <w:tcW w:w="960" w:type="dxa"/>
            <w:vAlign w:val="bottom"/>
            <w:gridSpan w:val="3"/>
            <w:vMerge w:val="restart"/>
          </w:tcPr>
          <w:p>
            <w:pPr>
              <w:jc w:val="right"/>
              <w:ind w:right="48"/>
              <w:spacing w:after="0"/>
              <w:rPr>
                <w:sz w:val="20"/>
                <w:szCs w:val="20"/>
                <w:color w:val="auto"/>
              </w:rPr>
            </w:pPr>
            <w:r>
              <w:rPr>
                <w:rFonts w:ascii="Arial" w:cs="Arial" w:eastAsia="Arial" w:hAnsi="Arial"/>
                <w:sz w:val="14"/>
                <w:szCs w:val="14"/>
                <w:color w:val="auto"/>
              </w:rPr>
              <w:t>41,378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Crossings</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Fenton, MI</w:t>
            </w:r>
          </w:p>
        </w:tc>
        <w:tc>
          <w:tcPr>
            <w:tcW w:w="560" w:type="dxa"/>
            <w:vAlign w:val="bottom"/>
            <w:gridSpan w:val="2"/>
            <w:vMerge w:val="continue"/>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w w:val="93"/>
              </w:rPr>
              <w:t>41,898</w:t>
            </w:r>
          </w:p>
        </w:tc>
        <w:tc>
          <w:tcPr>
            <w:tcW w:w="0" w:type="dxa"/>
            <w:vAlign w:val="bottom"/>
          </w:tcPr>
          <w:p>
            <w:pPr>
              <w:spacing w:after="0"/>
              <w:rPr>
                <w:sz w:val="1"/>
                <w:szCs w:val="1"/>
                <w:color w:val="auto"/>
              </w:rPr>
            </w:pPr>
          </w:p>
        </w:tc>
      </w:tr>
      <w:tr>
        <w:trPr>
          <w:trHeight w:val="155"/>
        </w:trPr>
        <w:tc>
          <w:tcPr>
            <w:tcW w:w="120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Cider Mill</w:t>
            </w: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auto"/>
              </w:rPr>
              <w:t>A</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13"/>
                <w:szCs w:val="13"/>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3,590</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2,621</w:t>
            </w:r>
          </w:p>
        </w:tc>
        <w:tc>
          <w:tcPr>
            <w:tcW w:w="12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250</w:t>
            </w:r>
          </w:p>
        </w:tc>
        <w:tc>
          <w:tcPr>
            <w:tcW w:w="960" w:type="dxa"/>
            <w:vAlign w:val="bottom"/>
            <w:gridSpan w:val="3"/>
            <w:vMerge w:val="restart"/>
          </w:tcPr>
          <w:p>
            <w:pPr>
              <w:jc w:val="right"/>
              <w:ind w:right="48"/>
              <w:spacing w:after="0"/>
              <w:rPr>
                <w:sz w:val="20"/>
                <w:szCs w:val="20"/>
                <w:color w:val="auto"/>
              </w:rPr>
            </w:pPr>
            <w:r>
              <w:rPr>
                <w:rFonts w:ascii="Arial" w:cs="Arial" w:eastAsia="Arial" w:hAnsi="Arial"/>
                <w:sz w:val="14"/>
                <w:szCs w:val="14"/>
                <w:color w:val="auto"/>
              </w:rPr>
              <w:t>6,211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Village</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Middleville, MI</w:t>
            </w:r>
          </w:p>
        </w:tc>
        <w:tc>
          <w:tcPr>
            <w:tcW w:w="560" w:type="dxa"/>
            <w:vAlign w:val="bottom"/>
            <w:gridSpan w:val="2"/>
            <w:vMerge w:val="continue"/>
          </w:tcPr>
          <w:p>
            <w:pPr>
              <w:spacing w:after="0"/>
              <w:rPr>
                <w:sz w:val="15"/>
                <w:szCs w:val="15"/>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4,590</w:t>
            </w: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6,461</w:t>
            </w:r>
          </w:p>
        </w:tc>
        <w:tc>
          <w:tcPr>
            <w:tcW w:w="0" w:type="dxa"/>
            <w:vAlign w:val="bottom"/>
          </w:tcPr>
          <w:p>
            <w:pPr>
              <w:spacing w:after="0"/>
              <w:rPr>
                <w:sz w:val="1"/>
                <w:szCs w:val="1"/>
                <w:color w:val="auto"/>
              </w:rPr>
            </w:pPr>
          </w:p>
        </w:tc>
      </w:tr>
      <w:tr>
        <w:trPr>
          <w:trHeight w:val="155"/>
        </w:trPr>
        <w:tc>
          <w:tcPr>
            <w:tcW w:w="120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Citrus Hill RV</w:t>
            </w: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1,486</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gridSpan w:val="3"/>
            <w:vMerge w:val="restart"/>
          </w:tcPr>
          <w:p>
            <w:pPr>
              <w:jc w:val="right"/>
              <w:ind w:right="48"/>
              <w:spacing w:after="0"/>
              <w:rPr>
                <w:sz w:val="20"/>
                <w:szCs w:val="20"/>
                <w:color w:val="auto"/>
              </w:rPr>
            </w:pPr>
            <w:r>
              <w:rPr>
                <w:rFonts w:ascii="Arial" w:cs="Arial" w:eastAsia="Arial" w:hAnsi="Arial"/>
                <w:sz w:val="14"/>
                <w:szCs w:val="14"/>
                <w:color w:val="auto"/>
              </w:rPr>
              <w:t>3,908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Resort</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Dade City, FL</w:t>
            </w:r>
          </w:p>
        </w:tc>
        <w:tc>
          <w:tcPr>
            <w:tcW w:w="560" w:type="dxa"/>
            <w:vAlign w:val="bottom"/>
            <w:gridSpan w:val="2"/>
          </w:tcPr>
          <w:p>
            <w:pPr>
              <w:jc w:val="center"/>
              <w:ind w:right="60"/>
              <w:spacing w:after="0"/>
              <w:rPr>
                <w:sz w:val="20"/>
                <w:szCs w:val="20"/>
                <w:color w:val="auto"/>
              </w:rPr>
            </w:pPr>
            <w:r>
              <w:rPr>
                <w:rFonts w:ascii="Arial" w:cs="Arial" w:eastAsia="Arial" w:hAnsi="Arial"/>
                <w:sz w:val="14"/>
                <w:szCs w:val="14"/>
                <w:color w:val="auto"/>
                <w:w w:val="98"/>
              </w:rPr>
              <w:t>C</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1,170</w:t>
            </w:r>
          </w:p>
        </w:tc>
        <w:tc>
          <w:tcPr>
            <w:tcW w:w="12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2,422</w:t>
            </w:r>
          </w:p>
        </w:tc>
        <w:tc>
          <w:tcPr>
            <w:tcW w:w="120" w:type="dxa"/>
            <w:vAlign w:val="bottom"/>
          </w:tcPr>
          <w:p>
            <w:pPr>
              <w:spacing w:after="0"/>
              <w:rPr>
                <w:sz w:val="15"/>
                <w:szCs w:val="15"/>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1,170</w:t>
            </w:r>
          </w:p>
        </w:tc>
        <w:tc>
          <w:tcPr>
            <w:tcW w:w="9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5,078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-6672580</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-6277610</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-5789295</wp:posOffset>
            </wp:positionV>
            <wp:extent cx="7246620" cy="2228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-5394325</wp:posOffset>
            </wp:positionV>
            <wp:extent cx="7246620" cy="2146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5">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-4957445</wp:posOffset>
            </wp:positionV>
            <wp:extent cx="7246620" cy="2228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-4562475</wp:posOffset>
            </wp:positionV>
            <wp:extent cx="7246620" cy="2228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-4116705</wp:posOffset>
            </wp:positionV>
            <wp:extent cx="7246620" cy="2228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-3576320</wp:posOffset>
            </wp:positionV>
            <wp:extent cx="7246620" cy="2228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-3181985</wp:posOffset>
            </wp:positionV>
            <wp:extent cx="7246620" cy="2228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-2787650</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-2306955</wp:posOffset>
            </wp:positionV>
            <wp:extent cx="7246620" cy="2146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-1921510</wp:posOffset>
            </wp:positionV>
            <wp:extent cx="7246620" cy="2146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-1483995</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-1089660</wp:posOffset>
            </wp:positionV>
            <wp:extent cx="7246620" cy="2228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-643255</wp:posOffset>
            </wp:positionV>
            <wp:extent cx="7246620" cy="2146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246620" cy="2146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5"/>
              </w:rPr>
              <w:t>Acquired</w:t>
            </w:r>
          </w:p>
        </w:tc>
        <w:tc>
          <w:tcPr>
            <w:tcW w:w="0" w:type="dxa"/>
            <w:vAlign w:val="bottom"/>
          </w:tcPr>
          <w:p>
            <w:pPr>
              <w:spacing w:after="0"/>
              <w:rPr>
                <w:sz w:val="1"/>
                <w:szCs w:val="1"/>
                <w:color w:val="auto"/>
              </w:rPr>
            </w:pPr>
          </w:p>
        </w:tc>
      </w:tr>
      <w:tr>
        <w:trPr>
          <w:trHeight w:val="149"/>
        </w:trPr>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 or</w:t>
            </w:r>
          </w:p>
        </w:tc>
        <w:tc>
          <w:tcPr>
            <w:tcW w:w="0" w:type="dxa"/>
            <w:vAlign w:val="bottom"/>
          </w:tcPr>
          <w:p>
            <w:pPr>
              <w:spacing w:after="0"/>
              <w:rPr>
                <w:sz w:val="1"/>
                <w:szCs w:val="1"/>
                <w:color w:val="auto"/>
              </w:rPr>
            </w:pPr>
          </w:p>
        </w:tc>
      </w:tr>
      <w:tr>
        <w:trPr>
          <w:trHeight w:val="149"/>
        </w:trPr>
        <w:tc>
          <w:tcPr>
            <w:tcW w:w="9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Constructed</w:t>
            </w:r>
          </w:p>
        </w:tc>
        <w:tc>
          <w:tcPr>
            <w:tcW w:w="0" w:type="dxa"/>
            <w:vAlign w:val="bottom"/>
          </w:tcPr>
          <w:p>
            <w:pPr>
              <w:spacing w:after="0"/>
              <w:rPr>
                <w:sz w:val="1"/>
                <w:szCs w:val="1"/>
                <w:color w:val="auto"/>
              </w:rPr>
            </w:pPr>
          </w:p>
        </w:tc>
      </w:tr>
      <w:tr>
        <w:trPr>
          <w:trHeight w:val="198"/>
        </w:trPr>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Depreciation</w:t>
            </w:r>
          </w:p>
        </w:tc>
        <w:tc>
          <w:tcPr>
            <w:tcW w:w="460" w:type="dxa"/>
            <w:vAlign w:val="bottom"/>
            <w:gridSpan w:val="2"/>
          </w:tcPr>
          <w:p>
            <w:pPr>
              <w:ind w:left="40"/>
              <w:spacing w:after="0"/>
              <w:rPr>
                <w:sz w:val="20"/>
                <w:szCs w:val="20"/>
                <w:color w:val="auto"/>
              </w:rPr>
            </w:pPr>
            <w:r>
              <w:rPr>
                <w:rFonts w:ascii="Arial" w:cs="Arial" w:eastAsia="Arial" w:hAnsi="Arial"/>
                <w:sz w:val="14"/>
                <w:szCs w:val="14"/>
                <w:b w:val="1"/>
                <w:bCs w:val="1"/>
                <w:color w:val="auto"/>
              </w:rPr>
              <w:t>Date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252"/>
        </w:trPr>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(4,911)</w:t>
            </w:r>
          </w:p>
        </w:tc>
        <w:tc>
          <w:tcPr>
            <w:tcW w:w="120" w:type="dxa"/>
            <w:vAlign w:val="bottom"/>
          </w:tcPr>
          <w:p>
            <w:pPr>
              <w:spacing w:after="0"/>
              <w:rPr>
                <w:sz w:val="21"/>
                <w:szCs w:val="21"/>
                <w:color w:val="auto"/>
              </w:rPr>
            </w:pPr>
          </w:p>
        </w:tc>
        <w:tc>
          <w:tcPr>
            <w:tcW w:w="34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w w:val="89"/>
              </w:rPr>
              <w:t>2014</w:t>
            </w:r>
          </w:p>
        </w:tc>
        <w:tc>
          <w:tcPr>
            <w:tcW w:w="120" w:type="dxa"/>
            <w:vAlign w:val="bottom"/>
          </w:tcPr>
          <w:p>
            <w:pPr>
              <w:spacing w:after="0"/>
              <w:rPr>
                <w:sz w:val="21"/>
                <w:szCs w:val="21"/>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351"/>
        </w:trPr>
        <w:tc>
          <w:tcPr>
            <w:tcW w:w="860" w:type="dxa"/>
            <w:vAlign w:val="bottom"/>
          </w:tcPr>
          <w:p>
            <w:pPr>
              <w:jc w:val="right"/>
              <w:spacing w:after="0"/>
              <w:rPr>
                <w:sz w:val="20"/>
                <w:szCs w:val="20"/>
                <w:color w:val="auto"/>
              </w:rPr>
            </w:pPr>
            <w:r>
              <w:rPr>
                <w:rFonts w:ascii="Arial" w:cs="Arial" w:eastAsia="Arial" w:hAnsi="Arial"/>
                <w:sz w:val="14"/>
                <w:szCs w:val="14"/>
                <w:color w:val="auto"/>
              </w:rPr>
              <w:t>(12,158)</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1996</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(A&amp;C)</w:t>
            </w:r>
          </w:p>
        </w:tc>
        <w:tc>
          <w:tcPr>
            <w:tcW w:w="0" w:type="dxa"/>
            <w:vAlign w:val="bottom"/>
          </w:tcPr>
          <w:p>
            <w:pPr>
              <w:spacing w:after="0"/>
              <w:rPr>
                <w:sz w:val="1"/>
                <w:szCs w:val="1"/>
                <w:color w:val="auto"/>
              </w:rPr>
            </w:pPr>
          </w:p>
        </w:tc>
      </w:tr>
      <w:tr>
        <w:trPr>
          <w:trHeight w:val="270"/>
        </w:trPr>
        <w:tc>
          <w:tcPr>
            <w:tcW w:w="860" w:type="dxa"/>
            <w:vAlign w:val="bottom"/>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3"/>
                <w:szCs w:val="23"/>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2019</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486"/>
        </w:trPr>
        <w:tc>
          <w:tcPr>
            <w:tcW w:w="860" w:type="dxa"/>
            <w:vAlign w:val="bottom"/>
          </w:tcPr>
          <w:p>
            <w:pPr>
              <w:jc w:val="right"/>
              <w:spacing w:after="0"/>
              <w:rPr>
                <w:sz w:val="20"/>
                <w:szCs w:val="20"/>
                <w:color w:val="auto"/>
              </w:rPr>
            </w:pPr>
            <w:r>
              <w:rPr>
                <w:rFonts w:ascii="Arial" w:cs="Arial" w:eastAsia="Arial" w:hAnsi="Arial"/>
                <w:sz w:val="14"/>
                <w:szCs w:val="14"/>
                <w:color w:val="auto"/>
              </w:rPr>
              <w:t>(10,050)</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1985</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(A&amp;C)</w:t>
            </w:r>
          </w:p>
        </w:tc>
        <w:tc>
          <w:tcPr>
            <w:tcW w:w="0" w:type="dxa"/>
            <w:vAlign w:val="bottom"/>
          </w:tcPr>
          <w:p>
            <w:pPr>
              <w:spacing w:after="0"/>
              <w:rPr>
                <w:sz w:val="1"/>
                <w:szCs w:val="1"/>
                <w:color w:val="auto"/>
              </w:rPr>
            </w:pPr>
          </w:p>
        </w:tc>
      </w:tr>
      <w:tr>
        <w:trPr>
          <w:trHeight w:val="351"/>
        </w:trPr>
        <w:tc>
          <w:tcPr>
            <w:tcW w:w="860" w:type="dxa"/>
            <w:vAlign w:val="bottom"/>
          </w:tcPr>
          <w:p>
            <w:pPr>
              <w:jc w:val="right"/>
              <w:spacing w:after="0"/>
              <w:rPr>
                <w:sz w:val="20"/>
                <w:szCs w:val="20"/>
                <w:color w:val="auto"/>
              </w:rPr>
            </w:pPr>
            <w:r>
              <w:rPr>
                <w:rFonts w:ascii="Arial" w:cs="Arial" w:eastAsia="Arial" w:hAnsi="Arial"/>
                <w:sz w:val="14"/>
                <w:szCs w:val="14"/>
                <w:color w:val="auto"/>
              </w:rPr>
              <w:t>(1,650)</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2011</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284"/>
        </w:trPr>
        <w:tc>
          <w:tcPr>
            <w:tcW w:w="860" w:type="dxa"/>
            <w:vAlign w:val="bottom"/>
          </w:tcPr>
          <w:p>
            <w:pPr>
              <w:jc w:val="right"/>
              <w:spacing w:after="0"/>
              <w:rPr>
                <w:sz w:val="20"/>
                <w:szCs w:val="20"/>
                <w:color w:val="auto"/>
              </w:rPr>
            </w:pPr>
            <w:r>
              <w:rPr>
                <w:rFonts w:ascii="Arial" w:cs="Arial" w:eastAsia="Arial" w:hAnsi="Arial"/>
                <w:sz w:val="14"/>
                <w:szCs w:val="14"/>
                <w:color w:val="auto"/>
              </w:rPr>
              <w:t>(313)</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2019</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338"/>
        </w:trPr>
        <w:tc>
          <w:tcPr>
            <w:tcW w:w="860" w:type="dxa"/>
            <w:vAlign w:val="bottom"/>
          </w:tcPr>
          <w:p>
            <w:pPr>
              <w:jc w:val="right"/>
              <w:spacing w:after="0"/>
              <w:rPr>
                <w:sz w:val="20"/>
                <w:szCs w:val="20"/>
                <w:color w:val="auto"/>
              </w:rPr>
            </w:pPr>
            <w:r>
              <w:rPr>
                <w:rFonts w:ascii="Arial" w:cs="Arial" w:eastAsia="Arial" w:hAnsi="Arial"/>
                <w:sz w:val="14"/>
                <w:szCs w:val="14"/>
                <w:color w:val="auto"/>
              </w:rPr>
              <w:t>(14,582)</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2001</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338"/>
        </w:trPr>
        <w:tc>
          <w:tcPr>
            <w:tcW w:w="860" w:type="dxa"/>
            <w:vAlign w:val="bottom"/>
          </w:tcPr>
          <w:p>
            <w:pPr>
              <w:jc w:val="right"/>
              <w:spacing w:after="0"/>
              <w:rPr>
                <w:sz w:val="20"/>
                <w:szCs w:val="20"/>
                <w:color w:val="auto"/>
              </w:rPr>
            </w:pPr>
            <w:r>
              <w:rPr>
                <w:rFonts w:ascii="Arial" w:cs="Arial" w:eastAsia="Arial" w:hAnsi="Arial"/>
                <w:sz w:val="14"/>
                <w:szCs w:val="14"/>
                <w:color w:val="auto"/>
              </w:rPr>
              <w:t>(2,684)</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1996</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351"/>
        </w:trPr>
        <w:tc>
          <w:tcPr>
            <w:tcW w:w="860" w:type="dxa"/>
            <w:vAlign w:val="bottom"/>
          </w:tcPr>
          <w:p>
            <w:pPr>
              <w:jc w:val="right"/>
              <w:spacing w:after="0"/>
              <w:rPr>
                <w:sz w:val="20"/>
                <w:szCs w:val="20"/>
                <w:color w:val="auto"/>
              </w:rPr>
            </w:pPr>
            <w:r>
              <w:rPr>
                <w:rFonts w:ascii="Arial" w:cs="Arial" w:eastAsia="Arial" w:hAnsi="Arial"/>
                <w:sz w:val="14"/>
                <w:szCs w:val="14"/>
                <w:color w:val="auto"/>
              </w:rPr>
              <w:t>(612)</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2017</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284"/>
        </w:trPr>
        <w:tc>
          <w:tcPr>
            <w:tcW w:w="860" w:type="dxa"/>
            <w:vAlign w:val="bottom"/>
          </w:tcPr>
          <w:p>
            <w:pPr>
              <w:jc w:val="right"/>
              <w:spacing w:after="0"/>
              <w:rPr>
                <w:sz w:val="20"/>
                <w:szCs w:val="20"/>
                <w:color w:val="auto"/>
              </w:rPr>
            </w:pPr>
            <w:r>
              <w:rPr>
                <w:rFonts w:ascii="Arial" w:cs="Arial" w:eastAsia="Arial" w:hAnsi="Arial"/>
                <w:sz w:val="14"/>
                <w:szCs w:val="14"/>
                <w:color w:val="auto"/>
              </w:rPr>
              <w:t>(8,482)</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2013</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338"/>
        </w:trPr>
        <w:tc>
          <w:tcPr>
            <w:tcW w:w="860" w:type="dxa"/>
            <w:vAlign w:val="bottom"/>
          </w:tcPr>
          <w:p>
            <w:pPr>
              <w:jc w:val="right"/>
              <w:spacing w:after="0"/>
              <w:rPr>
                <w:sz w:val="20"/>
                <w:szCs w:val="20"/>
                <w:color w:val="auto"/>
              </w:rPr>
            </w:pPr>
            <w:r>
              <w:rPr>
                <w:rFonts w:ascii="Arial" w:cs="Arial" w:eastAsia="Arial" w:hAnsi="Arial"/>
                <w:sz w:val="14"/>
                <w:szCs w:val="14"/>
                <w:color w:val="auto"/>
              </w:rPr>
              <w:t>(1,874)</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2016</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365"/>
        </w:trPr>
        <w:tc>
          <w:tcPr>
            <w:tcW w:w="860" w:type="dxa"/>
            <w:vAlign w:val="bottom"/>
          </w:tcPr>
          <w:p>
            <w:pPr>
              <w:jc w:val="right"/>
              <w:spacing w:after="0"/>
              <w:rPr>
                <w:sz w:val="20"/>
                <w:szCs w:val="20"/>
                <w:color w:val="auto"/>
              </w:rPr>
            </w:pPr>
            <w:r>
              <w:rPr>
                <w:rFonts w:ascii="Arial" w:cs="Arial" w:eastAsia="Arial" w:hAnsi="Arial"/>
                <w:sz w:val="14"/>
                <w:szCs w:val="14"/>
                <w:color w:val="auto"/>
              </w:rPr>
              <w:t>(708)</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2016</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351"/>
        </w:trPr>
        <w:tc>
          <w:tcPr>
            <w:tcW w:w="860" w:type="dxa"/>
            <w:vAlign w:val="bottom"/>
          </w:tcPr>
          <w:p>
            <w:pPr>
              <w:jc w:val="right"/>
              <w:spacing w:after="0"/>
              <w:rPr>
                <w:sz w:val="20"/>
                <w:szCs w:val="20"/>
                <w:color w:val="auto"/>
              </w:rPr>
            </w:pPr>
            <w:r>
              <w:rPr>
                <w:rFonts w:ascii="Arial" w:cs="Arial" w:eastAsia="Arial" w:hAnsi="Arial"/>
                <w:sz w:val="14"/>
                <w:szCs w:val="14"/>
                <w:color w:val="auto"/>
              </w:rPr>
              <w:t>(10,139)</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1996</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486"/>
        </w:trPr>
        <w:tc>
          <w:tcPr>
            <w:tcW w:w="860" w:type="dxa"/>
            <w:vAlign w:val="bottom"/>
          </w:tcPr>
          <w:p>
            <w:pPr>
              <w:jc w:val="right"/>
              <w:spacing w:after="0"/>
              <w:rPr>
                <w:sz w:val="20"/>
                <w:szCs w:val="20"/>
                <w:color w:val="auto"/>
              </w:rPr>
            </w:pPr>
            <w:r>
              <w:rPr>
                <w:rFonts w:ascii="Arial" w:cs="Arial" w:eastAsia="Arial" w:hAnsi="Arial"/>
                <w:sz w:val="14"/>
                <w:szCs w:val="14"/>
                <w:color w:val="auto"/>
              </w:rPr>
              <w:t>(469)</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2018</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351"/>
        </w:trPr>
        <w:tc>
          <w:tcPr>
            <w:tcW w:w="860" w:type="dxa"/>
            <w:vAlign w:val="bottom"/>
          </w:tcPr>
          <w:p>
            <w:pPr>
              <w:jc w:val="right"/>
              <w:spacing w:after="0"/>
              <w:rPr>
                <w:sz w:val="20"/>
                <w:szCs w:val="20"/>
                <w:color w:val="auto"/>
              </w:rPr>
            </w:pPr>
            <w:r>
              <w:rPr>
                <w:rFonts w:ascii="Arial" w:cs="Arial" w:eastAsia="Arial" w:hAnsi="Arial"/>
                <w:sz w:val="14"/>
                <w:szCs w:val="14"/>
                <w:color w:val="auto"/>
              </w:rPr>
              <w:t>(260)</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2016</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270"/>
        </w:trPr>
        <w:tc>
          <w:tcPr>
            <w:tcW w:w="860" w:type="dxa"/>
            <w:vAlign w:val="bottom"/>
          </w:tcPr>
          <w:p>
            <w:pPr>
              <w:jc w:val="right"/>
              <w:spacing w:after="0"/>
              <w:rPr>
                <w:sz w:val="20"/>
                <w:szCs w:val="20"/>
                <w:color w:val="auto"/>
              </w:rPr>
            </w:pPr>
            <w:r>
              <w:rPr>
                <w:rFonts w:ascii="Arial" w:cs="Arial" w:eastAsia="Arial" w:hAnsi="Arial"/>
                <w:sz w:val="14"/>
                <w:szCs w:val="14"/>
                <w:color w:val="auto"/>
              </w:rPr>
              <w:t>(4,287)</w:t>
            </w:r>
          </w:p>
        </w:tc>
        <w:tc>
          <w:tcPr>
            <w:tcW w:w="120" w:type="dxa"/>
            <w:vAlign w:val="bottom"/>
          </w:tcPr>
          <w:p>
            <w:pPr>
              <w:spacing w:after="0"/>
              <w:rPr>
                <w:sz w:val="23"/>
                <w:szCs w:val="23"/>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2013</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351"/>
        </w:trPr>
        <w:tc>
          <w:tcPr>
            <w:tcW w:w="860" w:type="dxa"/>
            <w:vAlign w:val="bottom"/>
          </w:tcPr>
          <w:p>
            <w:pPr>
              <w:jc w:val="right"/>
              <w:spacing w:after="0"/>
              <w:rPr>
                <w:sz w:val="20"/>
                <w:szCs w:val="20"/>
                <w:color w:val="auto"/>
              </w:rPr>
            </w:pPr>
            <w:r>
              <w:rPr>
                <w:rFonts w:ascii="Arial" w:cs="Arial" w:eastAsia="Arial" w:hAnsi="Arial"/>
                <w:sz w:val="14"/>
                <w:szCs w:val="14"/>
                <w:color w:val="auto"/>
              </w:rPr>
              <w:t>(966)</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2017</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270"/>
        </w:trPr>
        <w:tc>
          <w:tcPr>
            <w:tcW w:w="860" w:type="dxa"/>
            <w:vAlign w:val="bottom"/>
          </w:tcPr>
          <w:p>
            <w:pPr>
              <w:jc w:val="right"/>
              <w:spacing w:after="0"/>
              <w:rPr>
                <w:sz w:val="20"/>
                <w:szCs w:val="20"/>
                <w:color w:val="auto"/>
              </w:rPr>
            </w:pPr>
            <w:r>
              <w:rPr>
                <w:rFonts w:ascii="Arial" w:cs="Arial" w:eastAsia="Arial" w:hAnsi="Arial"/>
                <w:sz w:val="14"/>
                <w:szCs w:val="14"/>
                <w:color w:val="auto"/>
              </w:rPr>
              <w:t>(4,426)</w:t>
            </w:r>
          </w:p>
        </w:tc>
        <w:tc>
          <w:tcPr>
            <w:tcW w:w="120" w:type="dxa"/>
            <w:vAlign w:val="bottom"/>
          </w:tcPr>
          <w:p>
            <w:pPr>
              <w:spacing w:after="0"/>
              <w:rPr>
                <w:sz w:val="23"/>
                <w:szCs w:val="23"/>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2014</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270"/>
        </w:trPr>
        <w:tc>
          <w:tcPr>
            <w:tcW w:w="860" w:type="dxa"/>
            <w:vAlign w:val="bottom"/>
          </w:tcPr>
          <w:p>
            <w:pPr>
              <w:jc w:val="right"/>
              <w:spacing w:after="0"/>
              <w:rPr>
                <w:sz w:val="20"/>
                <w:szCs w:val="20"/>
                <w:color w:val="auto"/>
              </w:rPr>
            </w:pPr>
            <w:r>
              <w:rPr>
                <w:rFonts w:ascii="Arial" w:cs="Arial" w:eastAsia="Arial" w:hAnsi="Arial"/>
                <w:sz w:val="14"/>
                <w:szCs w:val="14"/>
                <w:color w:val="auto"/>
              </w:rPr>
              <w:t>(7,753)</w:t>
            </w:r>
          </w:p>
        </w:tc>
        <w:tc>
          <w:tcPr>
            <w:tcW w:w="120" w:type="dxa"/>
            <w:vAlign w:val="bottom"/>
          </w:tcPr>
          <w:p>
            <w:pPr>
              <w:spacing w:after="0"/>
              <w:rPr>
                <w:sz w:val="23"/>
                <w:szCs w:val="23"/>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1997</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(A&amp;C)</w:t>
            </w:r>
          </w:p>
        </w:tc>
        <w:tc>
          <w:tcPr>
            <w:tcW w:w="0" w:type="dxa"/>
            <w:vAlign w:val="bottom"/>
          </w:tcPr>
          <w:p>
            <w:pPr>
              <w:spacing w:after="0"/>
              <w:rPr>
                <w:sz w:val="1"/>
                <w:szCs w:val="1"/>
                <w:color w:val="auto"/>
              </w:rPr>
            </w:pPr>
          </w:p>
        </w:tc>
      </w:tr>
      <w:tr>
        <w:trPr>
          <w:trHeight w:val="486"/>
        </w:trPr>
        <w:tc>
          <w:tcPr>
            <w:tcW w:w="860" w:type="dxa"/>
            <w:vAlign w:val="bottom"/>
          </w:tcPr>
          <w:p>
            <w:pPr>
              <w:jc w:val="right"/>
              <w:spacing w:after="0"/>
              <w:rPr>
                <w:sz w:val="20"/>
                <w:szCs w:val="20"/>
                <w:color w:val="auto"/>
              </w:rPr>
            </w:pPr>
            <w:r>
              <w:rPr>
                <w:rFonts w:ascii="Arial" w:cs="Arial" w:eastAsia="Arial" w:hAnsi="Arial"/>
                <w:sz w:val="14"/>
                <w:szCs w:val="14"/>
                <w:color w:val="auto"/>
              </w:rPr>
              <w:t>(6,131)</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2014</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(A&amp;C)</w:t>
            </w:r>
          </w:p>
        </w:tc>
        <w:tc>
          <w:tcPr>
            <w:tcW w:w="0" w:type="dxa"/>
            <w:vAlign w:val="bottom"/>
          </w:tcPr>
          <w:p>
            <w:pPr>
              <w:spacing w:after="0"/>
              <w:rPr>
                <w:sz w:val="1"/>
                <w:szCs w:val="1"/>
                <w:color w:val="auto"/>
              </w:rPr>
            </w:pPr>
          </w:p>
        </w:tc>
      </w:tr>
      <w:tr>
        <w:trPr>
          <w:trHeight w:val="351"/>
        </w:trPr>
        <w:tc>
          <w:tcPr>
            <w:tcW w:w="860" w:type="dxa"/>
            <w:vAlign w:val="bottom"/>
          </w:tcPr>
          <w:p>
            <w:pPr>
              <w:jc w:val="right"/>
              <w:spacing w:after="0"/>
              <w:rPr>
                <w:sz w:val="20"/>
                <w:szCs w:val="20"/>
                <w:color w:val="auto"/>
              </w:rPr>
            </w:pPr>
            <w:r>
              <w:rPr>
                <w:rFonts w:ascii="Arial" w:cs="Arial" w:eastAsia="Arial" w:hAnsi="Arial"/>
                <w:sz w:val="14"/>
                <w:szCs w:val="14"/>
                <w:color w:val="auto"/>
              </w:rPr>
              <w:t>(2,668)</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2014</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(C)</w:t>
            </w:r>
          </w:p>
        </w:tc>
        <w:tc>
          <w:tcPr>
            <w:tcW w:w="0" w:type="dxa"/>
            <w:vAlign w:val="bottom"/>
          </w:tcPr>
          <w:p>
            <w:pPr>
              <w:spacing w:after="0"/>
              <w:rPr>
                <w:sz w:val="1"/>
                <w:szCs w:val="1"/>
                <w:color w:val="auto"/>
              </w:rPr>
            </w:pPr>
          </w:p>
        </w:tc>
      </w:tr>
      <w:tr>
        <w:trPr>
          <w:trHeight w:val="257"/>
        </w:trPr>
        <w:tc>
          <w:tcPr>
            <w:tcW w:w="860" w:type="dxa"/>
            <w:vAlign w:val="bottom"/>
          </w:tcPr>
          <w:p>
            <w:pPr>
              <w:jc w:val="right"/>
              <w:spacing w:after="0"/>
              <w:rPr>
                <w:sz w:val="20"/>
                <w:szCs w:val="20"/>
                <w:color w:val="auto"/>
              </w:rPr>
            </w:pPr>
            <w:r>
              <w:rPr>
                <w:rFonts w:ascii="Arial" w:cs="Arial" w:eastAsia="Arial" w:hAnsi="Arial"/>
                <w:sz w:val="14"/>
                <w:szCs w:val="14"/>
                <w:color w:val="auto"/>
              </w:rPr>
              <w:t>(9,921)</w:t>
            </w:r>
          </w:p>
        </w:tc>
        <w:tc>
          <w:tcPr>
            <w:tcW w:w="120" w:type="dxa"/>
            <w:vAlign w:val="bottom"/>
          </w:tcPr>
          <w:p>
            <w:pPr>
              <w:spacing w:after="0"/>
              <w:rPr>
                <w:sz w:val="22"/>
                <w:szCs w:val="22"/>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2004</w:t>
            </w:r>
          </w:p>
        </w:tc>
        <w:tc>
          <w:tcPr>
            <w:tcW w:w="12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(C)</w:t>
            </w:r>
          </w:p>
        </w:tc>
        <w:tc>
          <w:tcPr>
            <w:tcW w:w="0" w:type="dxa"/>
            <w:vAlign w:val="bottom"/>
          </w:tcPr>
          <w:p>
            <w:pPr>
              <w:spacing w:after="0"/>
              <w:rPr>
                <w:sz w:val="1"/>
                <w:szCs w:val="1"/>
                <w:color w:val="auto"/>
              </w:rPr>
            </w:pPr>
          </w:p>
        </w:tc>
      </w:tr>
      <w:tr>
        <w:trPr>
          <w:trHeight w:val="351"/>
        </w:trPr>
        <w:tc>
          <w:tcPr>
            <w:tcW w:w="860" w:type="dxa"/>
            <w:vAlign w:val="bottom"/>
          </w:tcPr>
          <w:p>
            <w:pPr>
              <w:jc w:val="right"/>
              <w:spacing w:after="0"/>
              <w:rPr>
                <w:sz w:val="20"/>
                <w:szCs w:val="20"/>
                <w:color w:val="auto"/>
              </w:rPr>
            </w:pPr>
            <w:r>
              <w:rPr>
                <w:rFonts w:ascii="Arial" w:cs="Arial" w:eastAsia="Arial" w:hAnsi="Arial"/>
                <w:sz w:val="14"/>
                <w:szCs w:val="14"/>
                <w:color w:val="auto"/>
              </w:rPr>
              <w:t>(171)</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2019</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351"/>
        </w:trPr>
        <w:tc>
          <w:tcPr>
            <w:tcW w:w="860" w:type="dxa"/>
            <w:vAlign w:val="bottom"/>
          </w:tcPr>
          <w:p>
            <w:pPr>
              <w:jc w:val="right"/>
              <w:spacing w:after="0"/>
              <w:rPr>
                <w:sz w:val="20"/>
                <w:szCs w:val="20"/>
                <w:color w:val="auto"/>
              </w:rPr>
            </w:pPr>
            <w:r>
              <w:rPr>
                <w:rFonts w:ascii="Arial" w:cs="Arial" w:eastAsia="Arial" w:hAnsi="Arial"/>
                <w:sz w:val="14"/>
                <w:szCs w:val="14"/>
                <w:color w:val="auto"/>
              </w:rPr>
              <w:t>(1,525)</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2016</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257"/>
        </w:trPr>
        <w:tc>
          <w:tcPr>
            <w:tcW w:w="860" w:type="dxa"/>
            <w:vAlign w:val="bottom"/>
          </w:tcPr>
          <w:p>
            <w:pPr>
              <w:jc w:val="right"/>
              <w:spacing w:after="0"/>
              <w:rPr>
                <w:sz w:val="20"/>
                <w:szCs w:val="20"/>
                <w:color w:val="auto"/>
              </w:rPr>
            </w:pPr>
            <w:r>
              <w:rPr>
                <w:rFonts w:ascii="Arial" w:cs="Arial" w:eastAsia="Arial" w:hAnsi="Arial"/>
                <w:sz w:val="14"/>
                <w:szCs w:val="14"/>
                <w:color w:val="auto"/>
              </w:rPr>
              <w:t>(160)</w:t>
            </w:r>
          </w:p>
        </w:tc>
        <w:tc>
          <w:tcPr>
            <w:tcW w:w="120" w:type="dxa"/>
            <w:vAlign w:val="bottom"/>
          </w:tcPr>
          <w:p>
            <w:pPr>
              <w:spacing w:after="0"/>
              <w:rPr>
                <w:sz w:val="22"/>
                <w:szCs w:val="22"/>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2019</w:t>
            </w:r>
          </w:p>
        </w:tc>
        <w:tc>
          <w:tcPr>
            <w:tcW w:w="12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365"/>
        </w:trPr>
        <w:tc>
          <w:tcPr>
            <w:tcW w:w="860" w:type="dxa"/>
            <w:vAlign w:val="bottom"/>
          </w:tcPr>
          <w:p>
            <w:pPr>
              <w:jc w:val="right"/>
              <w:spacing w:after="0"/>
              <w:rPr>
                <w:sz w:val="20"/>
                <w:szCs w:val="20"/>
                <w:color w:val="auto"/>
              </w:rPr>
            </w:pPr>
            <w:r>
              <w:rPr>
                <w:rFonts w:ascii="Arial" w:cs="Arial" w:eastAsia="Arial" w:hAnsi="Arial"/>
                <w:sz w:val="14"/>
                <w:szCs w:val="14"/>
                <w:color w:val="auto"/>
              </w:rPr>
              <w:t>(6,327)</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1995</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(A&amp;C)</w:t>
            </w:r>
          </w:p>
        </w:tc>
        <w:tc>
          <w:tcPr>
            <w:tcW w:w="0" w:type="dxa"/>
            <w:vAlign w:val="bottom"/>
          </w:tcPr>
          <w:p>
            <w:pPr>
              <w:spacing w:after="0"/>
              <w:rPr>
                <w:sz w:val="1"/>
                <w:szCs w:val="1"/>
                <w:color w:val="auto"/>
              </w:rPr>
            </w:pPr>
          </w:p>
        </w:tc>
      </w:tr>
      <w:tr>
        <w:trPr>
          <w:trHeight w:val="338"/>
        </w:trPr>
        <w:tc>
          <w:tcPr>
            <w:tcW w:w="860" w:type="dxa"/>
            <w:vAlign w:val="bottom"/>
          </w:tcPr>
          <w:p>
            <w:pPr>
              <w:jc w:val="right"/>
              <w:spacing w:after="0"/>
              <w:rPr>
                <w:sz w:val="20"/>
                <w:szCs w:val="20"/>
                <w:color w:val="auto"/>
              </w:rPr>
            </w:pPr>
            <w:r>
              <w:rPr>
                <w:rFonts w:ascii="Arial" w:cs="Arial" w:eastAsia="Arial" w:hAnsi="Arial"/>
                <w:sz w:val="14"/>
                <w:szCs w:val="14"/>
                <w:color w:val="auto"/>
              </w:rPr>
              <w:t>(273)</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2019</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365"/>
        </w:trPr>
        <w:tc>
          <w:tcPr>
            <w:tcW w:w="86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2019</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(A&amp;C)</w:t>
            </w:r>
          </w:p>
        </w:tc>
        <w:tc>
          <w:tcPr>
            <w:tcW w:w="0" w:type="dxa"/>
            <w:vAlign w:val="bottom"/>
          </w:tcPr>
          <w:p>
            <w:pPr>
              <w:spacing w:after="0"/>
              <w:rPr>
                <w:sz w:val="1"/>
                <w:szCs w:val="1"/>
                <w:color w:val="auto"/>
              </w:rPr>
            </w:pPr>
          </w:p>
        </w:tc>
      </w:tr>
      <w:tr>
        <w:trPr>
          <w:trHeight w:val="324"/>
        </w:trPr>
        <w:tc>
          <w:tcPr>
            <w:tcW w:w="860" w:type="dxa"/>
            <w:vAlign w:val="bottom"/>
          </w:tcPr>
          <w:p>
            <w:pPr>
              <w:jc w:val="right"/>
              <w:spacing w:after="0"/>
              <w:rPr>
                <w:sz w:val="20"/>
                <w:szCs w:val="20"/>
                <w:color w:val="auto"/>
              </w:rPr>
            </w:pPr>
            <w:r>
              <w:rPr>
                <w:rFonts w:ascii="Arial" w:cs="Arial" w:eastAsia="Arial" w:hAnsi="Arial"/>
                <w:sz w:val="14"/>
                <w:szCs w:val="14"/>
                <w:color w:val="auto"/>
              </w:rPr>
              <w:t>(9,046)</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2011</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(A&amp;C)</w:t>
            </w:r>
          </w:p>
        </w:tc>
        <w:tc>
          <w:tcPr>
            <w:tcW w:w="0" w:type="dxa"/>
            <w:vAlign w:val="bottom"/>
          </w:tcPr>
          <w:p>
            <w:pPr>
              <w:spacing w:after="0"/>
              <w:rPr>
                <w:sz w:val="1"/>
                <w:szCs w:val="1"/>
                <w:color w:val="auto"/>
              </w:rPr>
            </w:pPr>
          </w:p>
        </w:tc>
      </w:tr>
      <w:tr>
        <w:trPr>
          <w:trHeight w:val="338"/>
        </w:trPr>
        <w:tc>
          <w:tcPr>
            <w:tcW w:w="860" w:type="dxa"/>
            <w:vAlign w:val="bottom"/>
          </w:tcPr>
          <w:p>
            <w:pPr>
              <w:jc w:val="right"/>
              <w:spacing w:after="0"/>
              <w:rPr>
                <w:sz w:val="20"/>
                <w:szCs w:val="20"/>
                <w:color w:val="auto"/>
              </w:rPr>
            </w:pPr>
            <w:r>
              <w:rPr>
                <w:rFonts w:ascii="Arial" w:cs="Arial" w:eastAsia="Arial" w:hAnsi="Arial"/>
                <w:sz w:val="14"/>
                <w:szCs w:val="14"/>
                <w:color w:val="auto"/>
              </w:rPr>
              <w:t>(2,283)</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2011</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351"/>
        </w:trPr>
        <w:tc>
          <w:tcPr>
            <w:tcW w:w="860" w:type="dxa"/>
            <w:vAlign w:val="bottom"/>
          </w:tcPr>
          <w:p>
            <w:pPr>
              <w:jc w:val="right"/>
              <w:spacing w:after="0"/>
              <w:rPr>
                <w:sz w:val="20"/>
                <w:szCs w:val="20"/>
                <w:color w:val="auto"/>
              </w:rPr>
            </w:pPr>
            <w:r>
              <w:rPr>
                <w:rFonts w:ascii="Arial" w:cs="Arial" w:eastAsia="Arial" w:hAnsi="Arial"/>
                <w:sz w:val="14"/>
                <w:szCs w:val="14"/>
                <w:color w:val="auto"/>
              </w:rPr>
              <w:t>(431)</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2016</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9060" w:space="100"/>
            <w:col w:w="2260"/>
          </w:cols>
          <w:pgMar w:left="240" w:top="121" w:right="239" w:bottom="1440" w:gutter="0" w:footer="0" w:header="0"/>
        </w:sectPr>
      </w:pPr>
    </w:p>
    <w:p>
      <w:pPr>
        <w:jc w:val="center"/>
        <w:spacing w:after="0"/>
        <w:rPr>
          <w:sz w:val="20"/>
          <w:szCs w:val="20"/>
          <w:color w:val="auto"/>
        </w:rPr>
      </w:pPr>
      <w:r>
        <w:rPr>
          <w:rFonts w:ascii="Arial" w:cs="Arial" w:eastAsia="Arial" w:hAnsi="Arial"/>
          <w:sz w:val="16"/>
          <w:szCs w:val="16"/>
          <w:color w:val="auto"/>
        </w:rPr>
        <w:t>F - 46</w:t>
      </w:r>
    </w:p>
    <w:p>
      <w:pPr>
        <w:sectPr>
          <w:pgSz w:w="11900" w:h="16838" w:orient="portrait"/>
          <w:cols w:equalWidth="0" w:num="1">
            <w:col w:w="11420"/>
          </w:cols>
          <w:pgMar w:left="240" w:top="121" w:right="239" w:bottom="1440" w:gutter="0" w:footer="0" w:header="0"/>
          <w:type w:val="continuous"/>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AND ACCUMULATED DEPRECIATION, SCHEDULE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(amounts in thousands)</w:t>
      </w:r>
    </w:p>
    <w:p>
      <w:pPr>
        <w:spacing w:after="0" w:line="352" w:lineRule="exact"/>
        <w:rPr>
          <w:sz w:val="20"/>
          <w:szCs w:val="20"/>
          <w:color w:val="auto"/>
        </w:rPr>
      </w:pPr>
    </w:p>
    <w:tbl>
      <w:tblPr>
        <w:tblLayout w:type="fixed"/>
        <w:tblInd w:w="246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2"/>
              </w:rPr>
              <w:t>Costs Capitalized</w:t>
            </w: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Subsequent to</w:t>
            </w: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rPr>
              <w:t>Encumbrance</w:t>
            </w:r>
          </w:p>
        </w:tc>
        <w:tc>
          <w:tcPr>
            <w:tcW w:w="15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Initial Cost to</w:t>
            </w:r>
          </w:p>
        </w:tc>
        <w:tc>
          <w:tcPr>
            <w:tcW w:w="17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Acquisition</w:t>
            </w:r>
          </w:p>
        </w:tc>
        <w:tc>
          <w:tcPr>
            <w:tcW w:w="1900" w:type="dxa"/>
            <w:vAlign w:val="bottom"/>
          </w:tcPr>
          <w:p>
            <w:pPr>
              <w:jc w:val="center"/>
              <w:ind w:left="248"/>
              <w:spacing w:after="0" w:line="158" w:lineRule="exact"/>
              <w:rPr>
                <w:sz w:val="20"/>
                <w:szCs w:val="20"/>
                <w:color w:val="auto"/>
              </w:rPr>
            </w:pPr>
            <w:r>
              <w:rPr>
                <w:rFonts w:ascii="Arial" w:cs="Arial" w:eastAsia="Arial" w:hAnsi="Arial"/>
                <w:sz w:val="14"/>
                <w:szCs w:val="14"/>
                <w:b w:val="1"/>
                <w:bCs w:val="1"/>
                <w:color w:val="auto"/>
                <w:w w:val="94"/>
              </w:rPr>
              <w:t>Gross Amount Carried at</w:t>
            </w:r>
          </w:p>
        </w:tc>
        <w:tc>
          <w:tcPr>
            <w:tcW w:w="0" w:type="dxa"/>
            <w:vAlign w:val="bottom"/>
          </w:tcPr>
          <w:p>
            <w:pPr>
              <w:spacing w:after="0"/>
              <w:rPr>
                <w:sz w:val="1"/>
                <w:szCs w:val="1"/>
                <w:color w:val="auto"/>
              </w:rPr>
            </w:pPr>
          </w:p>
        </w:tc>
      </w:tr>
      <w:tr>
        <w:trPr>
          <w:trHeight w:val="191"/>
        </w:trPr>
        <w:tc>
          <w:tcPr>
            <w:tcW w:w="1160" w:type="dxa"/>
            <w:vAlign w:val="bottom"/>
            <w:vMerge w:val="continue"/>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Company</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5"/>
              </w:rPr>
              <w:t>(Improvements)</w:t>
            </w:r>
          </w:p>
        </w:tc>
        <w:tc>
          <w:tcPr>
            <w:tcW w:w="1900" w:type="dxa"/>
            <w:vAlign w:val="bottom"/>
          </w:tcPr>
          <w:p>
            <w:pPr>
              <w:jc w:val="center"/>
              <w:ind w:left="248"/>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0</wp:posOffset>
            </wp:positionV>
            <wp:extent cx="43053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8">
                      <a:extLst>
                        <a:ext uri="{28A0092B-C50C-407E-A947-70E740481C1C}"/>
                      </a:extLst>
                    </a:blip>
                    <a:srcRect/>
                    <a:stretch>
                      <a:fillRect/>
                    </a:stretch>
                  </pic:blipFill>
                  <pic:spPr bwMode="auto">
                    <a:xfrm>
                      <a:off x="0" y="0"/>
                      <a:ext cx="43053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Depreciable</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8"/>
              </w:rPr>
              <w:t>Property Name</w:t>
            </w:r>
          </w:p>
        </w:tc>
        <w:tc>
          <w:tcPr>
            <w:tcW w:w="100" w:type="dxa"/>
            <w:vAlign w:val="bottom"/>
          </w:tcPr>
          <w:p>
            <w:pPr>
              <w:spacing w:after="0"/>
              <w:rPr>
                <w:sz w:val="17"/>
                <w:szCs w:val="17"/>
                <w:color w:val="auto"/>
              </w:rPr>
            </w:pPr>
          </w:p>
        </w:tc>
        <w:tc>
          <w:tcPr>
            <w:tcW w:w="9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Location</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Group</w:t>
            </w:r>
          </w:p>
        </w:tc>
        <w:tc>
          <w:tcPr>
            <w:tcW w:w="100" w:type="dxa"/>
            <w:vAlign w:val="bottom"/>
          </w:tcPr>
          <w:p>
            <w:pPr>
              <w:spacing w:after="0"/>
              <w:rPr>
                <w:sz w:val="17"/>
                <w:szCs w:val="17"/>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Land</w:t>
            </w:r>
          </w:p>
        </w:tc>
        <w:tc>
          <w:tcPr>
            <w:tcW w:w="120" w:type="dxa"/>
            <w:vAlign w:val="bottom"/>
          </w:tcPr>
          <w:p>
            <w:pPr>
              <w:spacing w:after="0"/>
              <w:rPr>
                <w:sz w:val="17"/>
                <w:szCs w:val="17"/>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Assets</w:t>
            </w:r>
          </w:p>
        </w:tc>
        <w:tc>
          <w:tcPr>
            <w:tcW w:w="120" w:type="dxa"/>
            <w:vAlign w:val="bottom"/>
          </w:tcPr>
          <w:p>
            <w:pPr>
              <w:spacing w:after="0"/>
              <w:rPr>
                <w:sz w:val="17"/>
                <w:szCs w:val="17"/>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Land</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180" w:type="dxa"/>
            <w:vAlign w:val="bottom"/>
            <w:gridSpan w:val="2"/>
          </w:tcPr>
          <w:p>
            <w:pPr>
              <w:ind w:left="40"/>
              <w:spacing w:after="0" w:line="151" w:lineRule="exact"/>
              <w:rPr>
                <w:sz w:val="20"/>
                <w:szCs w:val="20"/>
                <w:color w:val="auto"/>
              </w:rPr>
            </w:pPr>
            <w:r>
              <w:rPr>
                <w:rFonts w:ascii="Arial" w:cs="Arial" w:eastAsia="Arial" w:hAnsi="Arial"/>
                <w:sz w:val="14"/>
                <w:szCs w:val="14"/>
                <w:color w:val="auto"/>
              </w:rPr>
              <w:t>Clear Water</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ind w:left="40"/>
              <w:spacing w:after="0"/>
              <w:rPr>
                <w:sz w:val="20"/>
                <w:szCs w:val="20"/>
                <w:color w:val="auto"/>
              </w:rPr>
            </w:pPr>
            <w:r>
              <w:rPr>
                <w:rFonts w:ascii="Arial" w:cs="Arial" w:eastAsia="Arial" w:hAnsi="Arial"/>
                <w:sz w:val="14"/>
                <w:szCs w:val="14"/>
                <w:color w:val="auto"/>
              </w:rPr>
              <w:t>Mobile Village</w:t>
            </w: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South Bend, IN</w:t>
            </w:r>
          </w:p>
        </w:tc>
        <w:tc>
          <w:tcPr>
            <w:tcW w:w="560" w:type="dxa"/>
            <w:vAlign w:val="bottom"/>
            <w:gridSpan w:val="2"/>
          </w:tcPr>
          <w:p>
            <w:pPr>
              <w:jc w:val="center"/>
              <w:ind w:right="60"/>
              <w:spacing w:after="0"/>
              <w:rPr>
                <w:sz w:val="20"/>
                <w:szCs w:val="20"/>
                <w:color w:val="auto"/>
              </w:rPr>
            </w:pPr>
            <w:r>
              <w:rPr>
                <w:rFonts w:ascii="Arial" w:cs="Arial" w:eastAsia="Arial" w:hAnsi="Arial"/>
                <w:sz w:val="14"/>
                <w:szCs w:val="14"/>
                <w:color w:val="auto"/>
              </w:rPr>
              <w:t>B</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12,249</w:t>
            </w:r>
          </w:p>
        </w:tc>
        <w:tc>
          <w:tcPr>
            <w:tcW w:w="10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1,270</w:t>
            </w:r>
          </w:p>
        </w:tc>
        <w:tc>
          <w:tcPr>
            <w:tcW w:w="120" w:type="dxa"/>
            <w:vAlign w:val="bottom"/>
          </w:tcPr>
          <w:p>
            <w:pPr>
              <w:spacing w:after="0"/>
              <w:rPr>
                <w:sz w:val="17"/>
                <w:szCs w:val="17"/>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61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180" w:type="dxa"/>
            <w:vAlign w:val="bottom"/>
            <w:gridSpan w:val="2"/>
          </w:tcPr>
          <w:p>
            <w:pPr>
              <w:ind w:left="40"/>
              <w:spacing w:after="0"/>
              <w:rPr>
                <w:sz w:val="20"/>
                <w:szCs w:val="20"/>
                <w:color w:val="auto"/>
              </w:rPr>
            </w:pPr>
            <w:r>
              <w:rPr>
                <w:rFonts w:ascii="Arial" w:cs="Arial" w:eastAsia="Arial" w:hAnsi="Arial"/>
                <w:sz w:val="14"/>
                <w:szCs w:val="14"/>
                <w:color w:val="auto"/>
              </w:rPr>
              <w:t>Club Naples</w:t>
            </w: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Naples, FL</w:t>
            </w:r>
          </w:p>
        </w:tc>
        <w:tc>
          <w:tcPr>
            <w:tcW w:w="560" w:type="dxa"/>
            <w:vAlign w:val="bottom"/>
            <w:gridSpan w:val="2"/>
          </w:tcPr>
          <w:p>
            <w:pPr>
              <w:jc w:val="center"/>
              <w:ind w:right="60"/>
              <w:spacing w:after="0"/>
              <w:rPr>
                <w:sz w:val="20"/>
                <w:szCs w:val="20"/>
                <w:color w:val="auto"/>
              </w:rPr>
            </w:pPr>
            <w:r>
              <w:rPr>
                <w:rFonts w:ascii="Arial" w:cs="Arial" w:eastAsia="Arial" w:hAnsi="Arial"/>
                <w:sz w:val="14"/>
                <w:szCs w:val="14"/>
                <w:color w:val="auto"/>
                <w:w w:val="98"/>
              </w:rPr>
              <w:t>C</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5,780</w:t>
            </w:r>
          </w:p>
        </w:tc>
        <w:tc>
          <w:tcPr>
            <w:tcW w:w="12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4,952</w:t>
            </w:r>
          </w:p>
        </w:tc>
        <w:tc>
          <w:tcPr>
            <w:tcW w:w="12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80" w:type="dxa"/>
            <w:vAlign w:val="bottom"/>
            <w:gridSpan w:val="2"/>
          </w:tcPr>
          <w:p>
            <w:pPr>
              <w:ind w:left="40"/>
              <w:spacing w:after="0"/>
              <w:rPr>
                <w:sz w:val="20"/>
                <w:szCs w:val="20"/>
                <w:color w:val="auto"/>
              </w:rPr>
            </w:pPr>
            <w:r>
              <w:rPr>
                <w:rFonts w:ascii="Arial" w:cs="Arial" w:eastAsia="Arial" w:hAnsi="Arial"/>
                <w:sz w:val="14"/>
                <w:szCs w:val="14"/>
                <w:color w:val="auto"/>
              </w:rPr>
              <w:t>Club Wildwood</w:t>
            </w: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Hudson, FL</w:t>
            </w:r>
          </w:p>
        </w:tc>
        <w:tc>
          <w:tcPr>
            <w:tcW w:w="560" w:type="dxa"/>
            <w:vAlign w:val="bottom"/>
            <w:gridSpan w:val="2"/>
          </w:tcPr>
          <w:p>
            <w:pPr>
              <w:jc w:val="center"/>
              <w:ind w:right="60"/>
              <w:spacing w:after="0"/>
              <w:rPr>
                <w:sz w:val="20"/>
                <w:szCs w:val="20"/>
                <w:color w:val="auto"/>
              </w:rPr>
            </w:pPr>
            <w:r>
              <w:rPr>
                <w:rFonts w:ascii="Arial" w:cs="Arial" w:eastAsia="Arial" w:hAnsi="Arial"/>
                <w:sz w:val="14"/>
                <w:szCs w:val="14"/>
                <w:color w:val="auto"/>
              </w:rPr>
              <w:t>E</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22,629</w:t>
            </w:r>
          </w:p>
        </w:tc>
        <w:tc>
          <w:tcPr>
            <w:tcW w:w="10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14,206</w:t>
            </w:r>
          </w:p>
        </w:tc>
        <w:tc>
          <w:tcPr>
            <w:tcW w:w="12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21,275</w:t>
            </w:r>
          </w:p>
        </w:tc>
        <w:tc>
          <w:tcPr>
            <w:tcW w:w="12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18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Coastal</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ind w:left="40"/>
              <w:spacing w:after="0"/>
              <w:rPr>
                <w:sz w:val="20"/>
                <w:szCs w:val="20"/>
                <w:color w:val="auto"/>
              </w:rPr>
            </w:pPr>
            <w:r>
              <w:rPr>
                <w:rFonts w:ascii="Arial" w:cs="Arial" w:eastAsia="Arial" w:hAnsi="Arial"/>
                <w:sz w:val="14"/>
                <w:szCs w:val="14"/>
                <w:color w:val="auto"/>
              </w:rPr>
              <w:t xml:space="preserve">Plantation </w:t>
            </w:r>
            <w:r>
              <w:rPr>
                <w:rFonts w:ascii="Arial" w:cs="Arial" w:eastAsia="Arial" w:hAnsi="Arial"/>
                <w:sz w:val="8"/>
                <w:szCs w:val="8"/>
                <w:color w:val="auto"/>
              </w:rPr>
              <w:t>(4)</w:t>
            </w: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Hampstead, NC</w:t>
            </w:r>
          </w:p>
        </w:tc>
        <w:tc>
          <w:tcPr>
            <w:tcW w:w="560" w:type="dxa"/>
            <w:vAlign w:val="bottom"/>
            <w:gridSpan w:val="2"/>
          </w:tcPr>
          <w:p>
            <w:pPr>
              <w:jc w:val="center"/>
              <w:ind w:right="60"/>
              <w:spacing w:after="0"/>
              <w:rPr>
                <w:sz w:val="20"/>
                <w:szCs w:val="20"/>
                <w:color w:val="auto"/>
              </w:rPr>
            </w:pPr>
            <w:r>
              <w:rPr>
                <w:rFonts w:ascii="Arial" w:cs="Arial" w:eastAsia="Arial" w:hAnsi="Arial"/>
                <w:sz w:val="14"/>
                <w:szCs w:val="14"/>
                <w:color w:val="auto"/>
                <w:w w:val="98"/>
              </w:rPr>
              <w:t>C</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3,264</w:t>
            </w:r>
          </w:p>
        </w:tc>
        <w:tc>
          <w:tcPr>
            <w:tcW w:w="12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6,469</w:t>
            </w:r>
          </w:p>
        </w:tc>
        <w:tc>
          <w:tcPr>
            <w:tcW w:w="120" w:type="dxa"/>
            <w:vAlign w:val="bottom"/>
          </w:tcPr>
          <w:p>
            <w:pPr>
              <w:spacing w:after="0"/>
              <w:rPr>
                <w:sz w:val="17"/>
                <w:szCs w:val="17"/>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180" w:type="dxa"/>
            <w:vAlign w:val="bottom"/>
            <w:gridSpan w:val="2"/>
          </w:tcPr>
          <w:p>
            <w:pPr>
              <w:ind w:left="40"/>
              <w:spacing w:after="0"/>
              <w:rPr>
                <w:sz w:val="20"/>
                <w:szCs w:val="20"/>
                <w:color w:val="auto"/>
              </w:rPr>
            </w:pPr>
            <w:r>
              <w:rPr>
                <w:rFonts w:ascii="Arial" w:cs="Arial" w:eastAsia="Arial" w:hAnsi="Arial"/>
                <w:sz w:val="14"/>
                <w:szCs w:val="14"/>
                <w:color w:val="auto"/>
              </w:rPr>
              <w:t xml:space="preserve">Costa Vista </w:t>
            </w:r>
            <w:r>
              <w:rPr>
                <w:rFonts w:ascii="Arial" w:cs="Arial" w:eastAsia="Arial" w:hAnsi="Arial"/>
                <w:sz w:val="8"/>
                <w:szCs w:val="8"/>
                <w:color w:val="auto"/>
              </w:rPr>
              <w:t>(4)</w:t>
            </w: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San Diego, CA</w:t>
            </w:r>
          </w:p>
        </w:tc>
        <w:tc>
          <w:tcPr>
            <w:tcW w:w="5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18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Cobus Green</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Mobile Home</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auto"/>
              </w:rPr>
              <w:t>A</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762</w:t>
            </w:r>
          </w:p>
        </w:tc>
        <w:tc>
          <w:tcPr>
            <w:tcW w:w="120" w:type="dxa"/>
            <w:vAlign w:val="bottom"/>
          </w:tcPr>
          <w:p>
            <w:pPr>
              <w:spacing w:after="0"/>
              <w:rPr>
                <w:sz w:val="12"/>
                <w:szCs w:val="12"/>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7,037</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80" w:type="dxa"/>
            <w:vAlign w:val="bottom"/>
            <w:gridSpan w:val="2"/>
          </w:tcPr>
          <w:p>
            <w:pPr>
              <w:ind w:left="40"/>
              <w:spacing w:after="0"/>
              <w:rPr>
                <w:sz w:val="20"/>
                <w:szCs w:val="20"/>
                <w:color w:val="auto"/>
              </w:rPr>
            </w:pPr>
            <w:r>
              <w:rPr>
                <w:rFonts w:ascii="Arial" w:cs="Arial" w:eastAsia="Arial" w:hAnsi="Arial"/>
                <w:sz w:val="14"/>
                <w:szCs w:val="14"/>
                <w:color w:val="auto"/>
              </w:rPr>
              <w:t>Park</w:t>
            </w: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Osceola, IN</w:t>
            </w:r>
          </w:p>
        </w:tc>
        <w:tc>
          <w:tcPr>
            <w:tcW w:w="560" w:type="dxa"/>
            <w:vAlign w:val="bottom"/>
            <w:gridSpan w:val="2"/>
            <w:vMerge w:val="continue"/>
          </w:tcPr>
          <w:p>
            <w:pPr>
              <w:spacing w:after="0"/>
              <w:rPr>
                <w:sz w:val="15"/>
                <w:szCs w:val="15"/>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8,864</w:t>
            </w: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18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Colony in the</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9"/>
              </w:rPr>
              <w:t>—</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5,650</w:t>
            </w:r>
          </w:p>
        </w:tc>
        <w:tc>
          <w:tcPr>
            <w:tcW w:w="120" w:type="dxa"/>
            <w:vAlign w:val="bottom"/>
          </w:tcPr>
          <w:p>
            <w:pPr>
              <w:spacing w:after="0"/>
              <w:rPr>
                <w:sz w:val="13"/>
                <w:szCs w:val="13"/>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26,828</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80" w:type="dxa"/>
            <w:vAlign w:val="bottom"/>
            <w:gridSpan w:val="2"/>
          </w:tcPr>
          <w:p>
            <w:pPr>
              <w:ind w:left="40"/>
              <w:spacing w:after="0"/>
              <w:rPr>
                <w:sz w:val="20"/>
                <w:szCs w:val="20"/>
                <w:color w:val="auto"/>
              </w:rPr>
            </w:pPr>
            <w:r>
              <w:rPr>
                <w:rFonts w:ascii="Arial" w:cs="Arial" w:eastAsia="Arial" w:hAnsi="Arial"/>
                <w:sz w:val="14"/>
                <w:szCs w:val="14"/>
                <w:color w:val="auto"/>
              </w:rPr>
              <w:t>Wood</w:t>
            </w: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Port Orange, FL</w:t>
            </w:r>
          </w:p>
        </w:tc>
        <w:tc>
          <w:tcPr>
            <w:tcW w:w="560" w:type="dxa"/>
            <w:vAlign w:val="bottom"/>
            <w:gridSpan w:val="2"/>
            <w:vMerge w:val="continue"/>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180" w:type="dxa"/>
            <w:vAlign w:val="bottom"/>
            <w:gridSpan w:val="2"/>
            <w:vMerge w:val="restart"/>
          </w:tcPr>
          <w:p>
            <w:pPr>
              <w:ind w:left="40"/>
              <w:spacing w:after="0"/>
              <w:rPr>
                <w:sz w:val="20"/>
                <w:szCs w:val="20"/>
                <w:color w:val="auto"/>
              </w:rPr>
            </w:pPr>
            <w:r>
              <w:rPr>
                <w:rFonts w:ascii="Arial" w:cs="Arial" w:eastAsia="Arial" w:hAnsi="Arial"/>
                <w:sz w:val="14"/>
                <w:szCs w:val="14"/>
                <w:color w:val="auto"/>
              </w:rPr>
              <w:t>Comal Farms</w:t>
            </w:r>
          </w:p>
        </w:tc>
        <w:tc>
          <w:tcPr>
            <w:tcW w:w="110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New Braunfels,</w:t>
            </w:r>
          </w:p>
        </w:tc>
        <w:tc>
          <w:tcPr>
            <w:tcW w:w="56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auto"/>
                <w:w w:val="98"/>
              </w:rPr>
              <w:t>C</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1,455</w:t>
            </w:r>
          </w:p>
        </w:tc>
        <w:tc>
          <w:tcPr>
            <w:tcW w:w="120" w:type="dxa"/>
            <w:vAlign w:val="bottom"/>
          </w:tcPr>
          <w:p>
            <w:pPr>
              <w:spacing w:after="0"/>
              <w:rPr>
                <w:sz w:val="13"/>
                <w:szCs w:val="13"/>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1,732</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80" w:type="dxa"/>
            <w:vAlign w:val="bottom"/>
            <w:gridSpan w:val="2"/>
            <w:vMerge w:val="continue"/>
          </w:tcPr>
          <w:p>
            <w:pPr>
              <w:spacing w:after="0"/>
              <w:rPr>
                <w:sz w:val="15"/>
                <w:szCs w:val="15"/>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TX</w:t>
            </w:r>
          </w:p>
        </w:tc>
        <w:tc>
          <w:tcPr>
            <w:tcW w:w="560" w:type="dxa"/>
            <w:vAlign w:val="bottom"/>
            <w:gridSpan w:val="2"/>
            <w:vMerge w:val="continue"/>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18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Compass RV</w:t>
            </w:r>
          </w:p>
        </w:tc>
        <w:tc>
          <w:tcPr>
            <w:tcW w:w="110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St. Augustine,</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ind w:left="40"/>
              <w:spacing w:after="0"/>
              <w:rPr>
                <w:sz w:val="20"/>
                <w:szCs w:val="20"/>
                <w:color w:val="auto"/>
              </w:rPr>
            </w:pPr>
            <w:r>
              <w:rPr>
                <w:rFonts w:ascii="Arial" w:cs="Arial" w:eastAsia="Arial" w:hAnsi="Arial"/>
                <w:sz w:val="14"/>
                <w:szCs w:val="14"/>
                <w:color w:val="auto"/>
              </w:rPr>
              <w:t>Resort</w:t>
            </w: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FL</w:t>
            </w:r>
          </w:p>
        </w:tc>
        <w:tc>
          <w:tcPr>
            <w:tcW w:w="5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4,151</w:t>
            </w:r>
          </w:p>
        </w:tc>
        <w:tc>
          <w:tcPr>
            <w:tcW w:w="12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10,480</w:t>
            </w:r>
          </w:p>
        </w:tc>
        <w:tc>
          <w:tcPr>
            <w:tcW w:w="120" w:type="dxa"/>
            <w:vAlign w:val="bottom"/>
          </w:tcPr>
          <w:p>
            <w:pPr>
              <w:spacing w:after="0"/>
              <w:rPr>
                <w:sz w:val="17"/>
                <w:szCs w:val="17"/>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18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Country Acres</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ind w:left="40"/>
              <w:spacing w:after="0"/>
              <w:rPr>
                <w:sz w:val="20"/>
                <w:szCs w:val="20"/>
                <w:color w:val="auto"/>
              </w:rPr>
            </w:pPr>
            <w:r>
              <w:rPr>
                <w:rFonts w:ascii="Arial" w:cs="Arial" w:eastAsia="Arial" w:hAnsi="Arial"/>
                <w:sz w:val="14"/>
                <w:szCs w:val="14"/>
                <w:color w:val="auto"/>
              </w:rPr>
              <w:t>Mobile Village</w:t>
            </w: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Cadillac, MI</w:t>
            </w:r>
          </w:p>
        </w:tc>
        <w:tc>
          <w:tcPr>
            <w:tcW w:w="560" w:type="dxa"/>
            <w:vAlign w:val="bottom"/>
            <w:gridSpan w:val="2"/>
          </w:tcPr>
          <w:p>
            <w:pPr>
              <w:jc w:val="center"/>
              <w:ind w:right="60"/>
              <w:spacing w:after="0"/>
              <w:rPr>
                <w:sz w:val="20"/>
                <w:szCs w:val="20"/>
                <w:color w:val="auto"/>
              </w:rPr>
            </w:pPr>
            <w:r>
              <w:rPr>
                <w:rFonts w:ascii="Arial" w:cs="Arial" w:eastAsia="Arial" w:hAnsi="Arial"/>
                <w:sz w:val="14"/>
                <w:szCs w:val="14"/>
                <w:color w:val="auto"/>
              </w:rPr>
              <w:t>A</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4,309</w:t>
            </w:r>
          </w:p>
        </w:tc>
        <w:tc>
          <w:tcPr>
            <w:tcW w:w="10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380</w:t>
            </w:r>
          </w:p>
        </w:tc>
        <w:tc>
          <w:tcPr>
            <w:tcW w:w="12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3,495</w:t>
            </w:r>
          </w:p>
        </w:tc>
        <w:tc>
          <w:tcPr>
            <w:tcW w:w="120" w:type="dxa"/>
            <w:vAlign w:val="bottom"/>
          </w:tcPr>
          <w:p>
            <w:pPr>
              <w:spacing w:after="0"/>
              <w:rPr>
                <w:sz w:val="17"/>
                <w:szCs w:val="17"/>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180" w:type="dxa"/>
            <w:vAlign w:val="bottom"/>
            <w:gridSpan w:val="2"/>
          </w:tcPr>
          <w:p>
            <w:pPr>
              <w:ind w:left="40"/>
              <w:spacing w:after="0"/>
              <w:rPr>
                <w:sz w:val="20"/>
                <w:szCs w:val="20"/>
                <w:color w:val="auto"/>
              </w:rPr>
            </w:pPr>
            <w:r>
              <w:rPr>
                <w:rFonts w:ascii="Arial" w:cs="Arial" w:eastAsia="Arial" w:hAnsi="Arial"/>
                <w:sz w:val="14"/>
                <w:szCs w:val="14"/>
                <w:color w:val="auto"/>
              </w:rPr>
              <w:t>Country Hills</w:t>
            </w: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Hudsonville,</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180" w:type="dxa"/>
            <w:vAlign w:val="bottom"/>
            <w:gridSpan w:val="2"/>
          </w:tcPr>
          <w:p>
            <w:pPr>
              <w:ind w:left="40"/>
              <w:spacing w:after="0"/>
              <w:rPr>
                <w:sz w:val="20"/>
                <w:szCs w:val="20"/>
                <w:color w:val="auto"/>
              </w:rPr>
            </w:pPr>
            <w:r>
              <w:rPr>
                <w:rFonts w:ascii="Arial" w:cs="Arial" w:eastAsia="Arial" w:hAnsi="Arial"/>
                <w:sz w:val="14"/>
                <w:szCs w:val="14"/>
                <w:color w:val="auto"/>
              </w:rPr>
              <w:t>Village</w:t>
            </w: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MI</w:t>
            </w:r>
          </w:p>
        </w:tc>
        <w:tc>
          <w:tcPr>
            <w:tcW w:w="560" w:type="dxa"/>
            <w:vAlign w:val="bottom"/>
            <w:gridSpan w:val="2"/>
          </w:tcPr>
          <w:p>
            <w:pPr>
              <w:jc w:val="center"/>
              <w:ind w:right="60"/>
              <w:spacing w:after="0"/>
              <w:rPr>
                <w:sz w:val="20"/>
                <w:szCs w:val="20"/>
                <w:color w:val="auto"/>
              </w:rPr>
            </w:pPr>
            <w:r>
              <w:rPr>
                <w:rFonts w:ascii="Arial" w:cs="Arial" w:eastAsia="Arial" w:hAnsi="Arial"/>
                <w:sz w:val="14"/>
                <w:szCs w:val="14"/>
                <w:color w:val="auto"/>
              </w:rPr>
              <w:t>A</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5,971</w:t>
            </w:r>
          </w:p>
        </w:tc>
        <w:tc>
          <w:tcPr>
            <w:tcW w:w="10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340</w:t>
            </w:r>
          </w:p>
        </w:tc>
        <w:tc>
          <w:tcPr>
            <w:tcW w:w="12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3,861</w:t>
            </w:r>
          </w:p>
        </w:tc>
        <w:tc>
          <w:tcPr>
            <w:tcW w:w="120" w:type="dxa"/>
            <w:vAlign w:val="bottom"/>
          </w:tcPr>
          <w:p>
            <w:pPr>
              <w:spacing w:after="0"/>
              <w:rPr>
                <w:sz w:val="16"/>
                <w:szCs w:val="16"/>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180" w:type="dxa"/>
            <w:vAlign w:val="bottom"/>
            <w:gridSpan w:val="2"/>
          </w:tcPr>
          <w:p>
            <w:pPr>
              <w:ind w:left="40"/>
              <w:spacing w:after="0"/>
              <w:rPr>
                <w:sz w:val="20"/>
                <w:szCs w:val="20"/>
                <w:color w:val="auto"/>
              </w:rPr>
            </w:pPr>
            <w:r>
              <w:rPr>
                <w:rFonts w:ascii="Arial" w:cs="Arial" w:eastAsia="Arial" w:hAnsi="Arial"/>
                <w:sz w:val="14"/>
                <w:szCs w:val="14"/>
                <w:color w:val="auto"/>
              </w:rPr>
              <w:t xml:space="preserve">Country Lakes </w:t>
            </w:r>
            <w:r>
              <w:rPr>
                <w:rFonts w:ascii="Arial" w:cs="Arial" w:eastAsia="Arial" w:hAnsi="Arial"/>
                <w:sz w:val="8"/>
                <w:szCs w:val="8"/>
                <w:color w:val="auto"/>
              </w:rPr>
              <w:t>(4)</w:t>
            </w: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Little River, SC</w:t>
            </w:r>
          </w:p>
        </w:tc>
        <w:tc>
          <w:tcPr>
            <w:tcW w:w="560" w:type="dxa"/>
            <w:vAlign w:val="bottom"/>
            <w:gridSpan w:val="2"/>
          </w:tcPr>
          <w:p>
            <w:pPr>
              <w:jc w:val="center"/>
              <w:ind w:right="60"/>
              <w:spacing w:after="0"/>
              <w:rPr>
                <w:sz w:val="20"/>
                <w:szCs w:val="20"/>
                <w:color w:val="auto"/>
              </w:rPr>
            </w:pPr>
            <w:r>
              <w:rPr>
                <w:rFonts w:ascii="Arial" w:cs="Arial" w:eastAsia="Arial" w:hAnsi="Arial"/>
                <w:sz w:val="14"/>
                <w:szCs w:val="14"/>
                <w:color w:val="auto"/>
                <w:w w:val="98"/>
              </w:rPr>
              <w:t>C</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1,746</w:t>
            </w:r>
          </w:p>
        </w:tc>
        <w:tc>
          <w:tcPr>
            <w:tcW w:w="12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5,522</w:t>
            </w:r>
          </w:p>
        </w:tc>
        <w:tc>
          <w:tcPr>
            <w:tcW w:w="12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18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Country</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Meadows Mobile</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ind w:left="40"/>
              <w:spacing w:after="0"/>
              <w:rPr>
                <w:sz w:val="20"/>
                <w:szCs w:val="20"/>
                <w:color w:val="auto"/>
              </w:rPr>
            </w:pPr>
            <w:r>
              <w:rPr>
                <w:rFonts w:ascii="Arial" w:cs="Arial" w:eastAsia="Arial" w:hAnsi="Arial"/>
                <w:sz w:val="14"/>
                <w:szCs w:val="14"/>
                <w:color w:val="auto"/>
              </w:rPr>
              <w:t>Village</w:t>
            </w: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Flat Rock, MI</w:t>
            </w:r>
          </w:p>
        </w:tc>
        <w:tc>
          <w:tcPr>
            <w:tcW w:w="560" w:type="dxa"/>
            <w:vAlign w:val="bottom"/>
            <w:gridSpan w:val="2"/>
          </w:tcPr>
          <w:p>
            <w:pPr>
              <w:jc w:val="center"/>
              <w:ind w:right="60"/>
              <w:spacing w:after="0"/>
              <w:rPr>
                <w:sz w:val="20"/>
                <w:szCs w:val="20"/>
                <w:color w:val="auto"/>
              </w:rPr>
            </w:pPr>
            <w:r>
              <w:rPr>
                <w:rFonts w:ascii="Arial" w:cs="Arial" w:eastAsia="Arial" w:hAnsi="Arial"/>
                <w:sz w:val="14"/>
                <w:szCs w:val="14"/>
                <w:color w:val="auto"/>
              </w:rPr>
              <w:t>B</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42,427</w:t>
            </w:r>
          </w:p>
        </w:tc>
        <w:tc>
          <w:tcPr>
            <w:tcW w:w="10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924</w:t>
            </w:r>
          </w:p>
        </w:tc>
        <w:tc>
          <w:tcPr>
            <w:tcW w:w="12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7,583</w:t>
            </w:r>
          </w:p>
        </w:tc>
        <w:tc>
          <w:tcPr>
            <w:tcW w:w="120" w:type="dxa"/>
            <w:vAlign w:val="bottom"/>
          </w:tcPr>
          <w:p>
            <w:pPr>
              <w:spacing w:after="0"/>
              <w:rPr>
                <w:sz w:val="17"/>
                <w:szCs w:val="17"/>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296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18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Country</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550</w:t>
            </w:r>
          </w:p>
        </w:tc>
        <w:tc>
          <w:tcPr>
            <w:tcW w:w="120" w:type="dxa"/>
            <w:vAlign w:val="bottom"/>
          </w:tcPr>
          <w:p>
            <w:pPr>
              <w:spacing w:after="0"/>
              <w:rPr>
                <w:sz w:val="13"/>
                <w:szCs w:val="13"/>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5,555</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80" w:type="dxa"/>
            <w:vAlign w:val="bottom"/>
            <w:gridSpan w:val="2"/>
          </w:tcPr>
          <w:p>
            <w:pPr>
              <w:ind w:left="40"/>
              <w:spacing w:after="0"/>
              <w:rPr>
                <w:sz w:val="20"/>
                <w:szCs w:val="20"/>
                <w:color w:val="auto"/>
              </w:rPr>
            </w:pPr>
            <w:r>
              <w:rPr>
                <w:rFonts w:ascii="Arial" w:cs="Arial" w:eastAsia="Arial" w:hAnsi="Arial"/>
                <w:sz w:val="14"/>
                <w:szCs w:val="14"/>
                <w:color w:val="auto"/>
              </w:rPr>
              <w:t>Meadows Village</w:t>
            </w: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Caledonia, MI</w:t>
            </w:r>
          </w:p>
        </w:tc>
        <w:tc>
          <w:tcPr>
            <w:tcW w:w="560" w:type="dxa"/>
            <w:vAlign w:val="bottom"/>
            <w:gridSpan w:val="2"/>
          </w:tcPr>
          <w:p>
            <w:pPr>
              <w:jc w:val="center"/>
              <w:ind w:right="60"/>
              <w:spacing w:after="0"/>
              <w:rPr>
                <w:sz w:val="20"/>
                <w:szCs w:val="20"/>
                <w:color w:val="auto"/>
              </w:rPr>
            </w:pPr>
            <w:r>
              <w:rPr>
                <w:rFonts w:ascii="Arial" w:cs="Arial" w:eastAsia="Arial" w:hAnsi="Arial"/>
                <w:sz w:val="14"/>
                <w:szCs w:val="14"/>
                <w:color w:val="auto"/>
                <w:w w:val="98"/>
              </w:rPr>
              <w:t>C</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18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Country Squire</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ind w:left="40"/>
              <w:spacing w:after="0"/>
              <w:rPr>
                <w:sz w:val="20"/>
                <w:szCs w:val="20"/>
                <w:color w:val="auto"/>
              </w:rPr>
            </w:pPr>
            <w:r>
              <w:rPr>
                <w:rFonts w:ascii="Arial" w:cs="Arial" w:eastAsia="Arial" w:hAnsi="Arial"/>
                <w:sz w:val="14"/>
                <w:szCs w:val="14"/>
                <w:color w:val="auto"/>
              </w:rPr>
              <w:t>MH &amp; RV Resort</w:t>
            </w: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Paisley, FL</w:t>
            </w:r>
          </w:p>
        </w:tc>
        <w:tc>
          <w:tcPr>
            <w:tcW w:w="5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520</w:t>
            </w:r>
          </w:p>
        </w:tc>
        <w:tc>
          <w:tcPr>
            <w:tcW w:w="12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1,719</w:t>
            </w:r>
          </w:p>
        </w:tc>
        <w:tc>
          <w:tcPr>
            <w:tcW w:w="120" w:type="dxa"/>
            <w:vAlign w:val="bottom"/>
          </w:tcPr>
          <w:p>
            <w:pPr>
              <w:spacing w:after="0"/>
              <w:rPr>
                <w:sz w:val="17"/>
                <w:szCs w:val="17"/>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18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Country Village</w:t>
            </w:r>
          </w:p>
        </w:tc>
        <w:tc>
          <w:tcPr>
            <w:tcW w:w="110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Oregon City,</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ind w:left="40"/>
              <w:spacing w:after="0"/>
              <w:rPr>
                <w:sz w:val="20"/>
                <w:szCs w:val="20"/>
                <w:color w:val="auto"/>
              </w:rPr>
            </w:pPr>
            <w:r>
              <w:rPr>
                <w:rFonts w:ascii="Arial" w:cs="Arial" w:eastAsia="Arial" w:hAnsi="Arial"/>
                <w:sz w:val="14"/>
                <w:szCs w:val="14"/>
                <w:color w:val="auto"/>
              </w:rPr>
              <w:t xml:space="preserve">Estates </w:t>
            </w:r>
            <w:r>
              <w:rPr>
                <w:rFonts w:ascii="Arial" w:cs="Arial" w:eastAsia="Arial" w:hAnsi="Arial"/>
                <w:sz w:val="8"/>
                <w:szCs w:val="8"/>
                <w:color w:val="auto"/>
              </w:rPr>
              <w:t>(4)</w:t>
            </w: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OR</w:t>
            </w:r>
          </w:p>
        </w:tc>
        <w:tc>
          <w:tcPr>
            <w:tcW w:w="5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22,020</w:t>
            </w:r>
          </w:p>
        </w:tc>
        <w:tc>
          <w:tcPr>
            <w:tcW w:w="12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42,615</w:t>
            </w:r>
          </w:p>
        </w:tc>
        <w:tc>
          <w:tcPr>
            <w:tcW w:w="120" w:type="dxa"/>
            <w:vAlign w:val="bottom"/>
          </w:tcPr>
          <w:p>
            <w:pPr>
              <w:spacing w:after="0"/>
              <w:rPr>
                <w:sz w:val="17"/>
                <w:szCs w:val="17"/>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18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Countryside</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ind w:left="40"/>
              <w:spacing w:after="0"/>
              <w:rPr>
                <w:sz w:val="20"/>
                <w:szCs w:val="20"/>
                <w:color w:val="auto"/>
              </w:rPr>
            </w:pPr>
            <w:r>
              <w:rPr>
                <w:rFonts w:ascii="Arial" w:cs="Arial" w:eastAsia="Arial" w:hAnsi="Arial"/>
                <w:sz w:val="14"/>
                <w:szCs w:val="14"/>
                <w:color w:val="auto"/>
              </w:rPr>
              <w:t>Estates</w:t>
            </w: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Mckean, PA</w:t>
            </w:r>
          </w:p>
        </w:tc>
        <w:tc>
          <w:tcPr>
            <w:tcW w:w="560" w:type="dxa"/>
            <w:vAlign w:val="bottom"/>
            <w:gridSpan w:val="2"/>
          </w:tcPr>
          <w:p>
            <w:pPr>
              <w:jc w:val="center"/>
              <w:ind w:right="60"/>
              <w:spacing w:after="0"/>
              <w:rPr>
                <w:sz w:val="20"/>
                <w:szCs w:val="20"/>
                <w:color w:val="auto"/>
              </w:rPr>
            </w:pPr>
            <w:r>
              <w:rPr>
                <w:rFonts w:ascii="Arial" w:cs="Arial" w:eastAsia="Arial" w:hAnsi="Arial"/>
                <w:sz w:val="14"/>
                <w:szCs w:val="14"/>
                <w:color w:val="auto"/>
              </w:rPr>
              <w:t>E</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6,648</w:t>
            </w:r>
          </w:p>
        </w:tc>
        <w:tc>
          <w:tcPr>
            <w:tcW w:w="10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320</w:t>
            </w:r>
          </w:p>
        </w:tc>
        <w:tc>
          <w:tcPr>
            <w:tcW w:w="12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11,610</w:t>
            </w:r>
          </w:p>
        </w:tc>
        <w:tc>
          <w:tcPr>
            <w:tcW w:w="120" w:type="dxa"/>
            <w:vAlign w:val="bottom"/>
          </w:tcPr>
          <w:p>
            <w:pPr>
              <w:spacing w:after="0"/>
              <w:rPr>
                <w:sz w:val="17"/>
                <w:szCs w:val="17"/>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18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Countryside</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ind w:left="40"/>
              <w:spacing w:after="0"/>
              <w:rPr>
                <w:sz w:val="20"/>
                <w:szCs w:val="20"/>
                <w:color w:val="auto"/>
              </w:rPr>
            </w:pPr>
            <w:r>
              <w:rPr>
                <w:rFonts w:ascii="Arial" w:cs="Arial" w:eastAsia="Arial" w:hAnsi="Arial"/>
                <w:sz w:val="14"/>
                <w:szCs w:val="14"/>
                <w:color w:val="auto"/>
              </w:rPr>
              <w:t>Village</w:t>
            </w: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Great Falls, MT</w:t>
            </w:r>
          </w:p>
        </w:tc>
        <w:tc>
          <w:tcPr>
            <w:tcW w:w="5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430</w:t>
            </w:r>
          </w:p>
        </w:tc>
        <w:tc>
          <w:tcPr>
            <w:tcW w:w="12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7,157</w:t>
            </w:r>
          </w:p>
        </w:tc>
        <w:tc>
          <w:tcPr>
            <w:tcW w:w="120" w:type="dxa"/>
            <w:vAlign w:val="bottom"/>
          </w:tcPr>
          <w:p>
            <w:pPr>
              <w:spacing w:after="0"/>
              <w:rPr>
                <w:sz w:val="17"/>
                <w:szCs w:val="17"/>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18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Countryside</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Village of</w:t>
            </w:r>
          </w:p>
        </w:tc>
        <w:tc>
          <w:tcPr>
            <w:tcW w:w="11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Lawrenceville,</w:t>
            </w:r>
          </w:p>
        </w:tc>
        <w:tc>
          <w:tcPr>
            <w:tcW w:w="56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auto"/>
                <w:w w:val="98"/>
              </w:rPr>
              <w:t>C</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1,274</w:t>
            </w:r>
          </w:p>
        </w:tc>
        <w:tc>
          <w:tcPr>
            <w:tcW w:w="120" w:type="dxa"/>
            <w:vAlign w:val="bottom"/>
          </w:tcPr>
          <w:p>
            <w:pPr>
              <w:spacing w:after="0"/>
              <w:rPr>
                <w:sz w:val="12"/>
                <w:szCs w:val="12"/>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10,957</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80" w:type="dxa"/>
            <w:vAlign w:val="bottom"/>
            <w:gridSpan w:val="2"/>
          </w:tcPr>
          <w:p>
            <w:pPr>
              <w:ind w:left="40"/>
              <w:spacing w:after="0"/>
              <w:rPr>
                <w:sz w:val="20"/>
                <w:szCs w:val="20"/>
                <w:color w:val="auto"/>
              </w:rPr>
            </w:pPr>
            <w:r>
              <w:rPr>
                <w:rFonts w:ascii="Arial" w:cs="Arial" w:eastAsia="Arial" w:hAnsi="Arial"/>
                <w:sz w:val="14"/>
                <w:szCs w:val="14"/>
                <w:color w:val="auto"/>
              </w:rPr>
              <w:t>Atlanta</w:t>
            </w: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GA</w:t>
            </w:r>
          </w:p>
        </w:tc>
        <w:tc>
          <w:tcPr>
            <w:tcW w:w="560" w:type="dxa"/>
            <w:vAlign w:val="bottom"/>
            <w:gridSpan w:val="2"/>
            <w:vMerge w:val="continue"/>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18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Countryside</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Village of</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1,124</w:t>
            </w:r>
          </w:p>
        </w:tc>
        <w:tc>
          <w:tcPr>
            <w:tcW w:w="120" w:type="dxa"/>
            <w:vAlign w:val="bottom"/>
          </w:tcPr>
          <w:p>
            <w:pPr>
              <w:spacing w:after="0"/>
              <w:rPr>
                <w:sz w:val="12"/>
                <w:szCs w:val="12"/>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9,539</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80" w:type="dxa"/>
            <w:vAlign w:val="bottom"/>
            <w:gridSpan w:val="2"/>
          </w:tcPr>
          <w:p>
            <w:pPr>
              <w:ind w:left="40"/>
              <w:spacing w:after="0"/>
              <w:rPr>
                <w:sz w:val="20"/>
                <w:szCs w:val="20"/>
                <w:color w:val="auto"/>
              </w:rPr>
            </w:pPr>
            <w:r>
              <w:rPr>
                <w:rFonts w:ascii="Arial" w:cs="Arial" w:eastAsia="Arial" w:hAnsi="Arial"/>
                <w:sz w:val="14"/>
                <w:szCs w:val="14"/>
                <w:color w:val="auto"/>
              </w:rPr>
              <w:t>Gwinnett</w:t>
            </w: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Buford, GA</w:t>
            </w:r>
          </w:p>
        </w:tc>
        <w:tc>
          <w:tcPr>
            <w:tcW w:w="560" w:type="dxa"/>
            <w:vAlign w:val="bottom"/>
            <w:gridSpan w:val="2"/>
          </w:tcPr>
          <w:p>
            <w:pPr>
              <w:jc w:val="center"/>
              <w:ind w:right="60"/>
              <w:spacing w:after="0"/>
              <w:rPr>
                <w:sz w:val="20"/>
                <w:szCs w:val="20"/>
                <w:color w:val="auto"/>
              </w:rPr>
            </w:pPr>
            <w:r>
              <w:rPr>
                <w:rFonts w:ascii="Arial" w:cs="Arial" w:eastAsia="Arial" w:hAnsi="Arial"/>
                <w:sz w:val="14"/>
                <w:szCs w:val="14"/>
                <w:color w:val="auto"/>
              </w:rPr>
              <w:t>A</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9,241</w:t>
            </w: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18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Countryside</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Village of Lake</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1,916</w:t>
            </w:r>
          </w:p>
        </w:tc>
        <w:tc>
          <w:tcPr>
            <w:tcW w:w="120" w:type="dxa"/>
            <w:vAlign w:val="bottom"/>
          </w:tcPr>
          <w:p>
            <w:pPr>
              <w:spacing w:after="0"/>
              <w:rPr>
                <w:sz w:val="12"/>
                <w:szCs w:val="12"/>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16,357</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80" w:type="dxa"/>
            <w:vAlign w:val="bottom"/>
            <w:gridSpan w:val="2"/>
          </w:tcPr>
          <w:p>
            <w:pPr>
              <w:ind w:left="40"/>
              <w:spacing w:after="0"/>
              <w:rPr>
                <w:sz w:val="20"/>
                <w:szCs w:val="20"/>
                <w:color w:val="auto"/>
              </w:rPr>
            </w:pPr>
            <w:r>
              <w:rPr>
                <w:rFonts w:ascii="Arial" w:cs="Arial" w:eastAsia="Arial" w:hAnsi="Arial"/>
                <w:sz w:val="14"/>
                <w:szCs w:val="14"/>
                <w:color w:val="auto"/>
              </w:rPr>
              <w:t>Lanier</w:t>
            </w: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Buford, GA</w:t>
            </w:r>
          </w:p>
        </w:tc>
        <w:tc>
          <w:tcPr>
            <w:tcW w:w="560" w:type="dxa"/>
            <w:vAlign w:val="bottom"/>
            <w:gridSpan w:val="2"/>
          </w:tcPr>
          <w:p>
            <w:pPr>
              <w:jc w:val="center"/>
              <w:ind w:right="60"/>
              <w:spacing w:after="0"/>
              <w:rPr>
                <w:sz w:val="20"/>
                <w:szCs w:val="20"/>
                <w:color w:val="auto"/>
              </w:rPr>
            </w:pPr>
            <w:r>
              <w:rPr>
                <w:rFonts w:ascii="Arial" w:cs="Arial" w:eastAsia="Arial" w:hAnsi="Arial"/>
                <w:sz w:val="14"/>
                <w:szCs w:val="14"/>
                <w:color w:val="auto"/>
              </w:rPr>
              <w:t>B</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27,216</w:t>
            </w: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18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Craigleith RV</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Resort &amp;</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9"/>
              </w:rPr>
              <w:t>—</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420</w:t>
            </w:r>
          </w:p>
        </w:tc>
        <w:tc>
          <w:tcPr>
            <w:tcW w:w="120" w:type="dxa"/>
            <w:vAlign w:val="bottom"/>
          </w:tcPr>
          <w:p>
            <w:pPr>
              <w:spacing w:after="0"/>
              <w:rPr>
                <w:sz w:val="12"/>
                <w:szCs w:val="12"/>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705</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Arial" w:cs="Arial" w:eastAsia="Arial" w:hAnsi="Arial"/>
                <w:sz w:val="9"/>
                <w:szCs w:val="9"/>
                <w:color w:val="auto"/>
              </w:rPr>
              <w:t>(1 )</w:t>
            </w:r>
          </w:p>
        </w:tc>
        <w:tc>
          <w:tcPr>
            <w:tcW w:w="0" w:type="dxa"/>
            <w:vAlign w:val="bottom"/>
          </w:tcPr>
          <w:p>
            <w:pPr>
              <w:spacing w:after="0"/>
              <w:rPr>
                <w:sz w:val="1"/>
                <w:szCs w:val="1"/>
                <w:color w:val="auto"/>
              </w:rPr>
            </w:pPr>
          </w:p>
        </w:tc>
      </w:tr>
      <w:tr>
        <w:trPr>
          <w:trHeight w:val="182"/>
        </w:trPr>
        <w:tc>
          <w:tcPr>
            <w:tcW w:w="1180" w:type="dxa"/>
            <w:vAlign w:val="bottom"/>
            <w:gridSpan w:val="2"/>
          </w:tcPr>
          <w:p>
            <w:pPr>
              <w:ind w:left="40"/>
              <w:spacing w:after="0"/>
              <w:rPr>
                <w:sz w:val="20"/>
                <w:szCs w:val="20"/>
                <w:color w:val="auto"/>
              </w:rPr>
            </w:pPr>
            <w:r>
              <w:rPr>
                <w:rFonts w:ascii="Arial" w:cs="Arial" w:eastAsia="Arial" w:hAnsi="Arial"/>
                <w:sz w:val="14"/>
                <w:szCs w:val="14"/>
                <w:color w:val="auto"/>
              </w:rPr>
              <w:t>Campground</w:t>
            </w: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Clarksburg, ON</w:t>
            </w:r>
          </w:p>
        </w:tc>
        <w:tc>
          <w:tcPr>
            <w:tcW w:w="560" w:type="dxa"/>
            <w:vAlign w:val="bottom"/>
            <w:gridSpan w:val="2"/>
            <w:vMerge w:val="continue"/>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w:t>
            </w:r>
          </w:p>
        </w:tc>
        <w:tc>
          <w:tcPr>
            <w:tcW w:w="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180" w:type="dxa"/>
            <w:vAlign w:val="bottom"/>
            <w:gridSpan w:val="2"/>
          </w:tcPr>
          <w:p>
            <w:pPr>
              <w:ind w:left="40"/>
              <w:spacing w:after="0"/>
              <w:rPr>
                <w:sz w:val="20"/>
                <w:szCs w:val="20"/>
                <w:color w:val="auto"/>
              </w:rPr>
            </w:pPr>
            <w:r>
              <w:rPr>
                <w:rFonts w:ascii="Arial" w:cs="Arial" w:eastAsia="Arial" w:hAnsi="Arial"/>
                <w:sz w:val="14"/>
                <w:szCs w:val="14"/>
                <w:color w:val="auto"/>
              </w:rPr>
              <w:t>Creeks Crossing</w:t>
            </w: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color w:val="auto"/>
              </w:rPr>
              <w:t>Uhland, TX</w:t>
            </w:r>
          </w:p>
        </w:tc>
        <w:tc>
          <w:tcPr>
            <w:tcW w:w="5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9"/>
              </w:rPr>
              <w:t>—</w:t>
            </w: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3,484</w:t>
            </w:r>
          </w:p>
        </w:tc>
        <w:tc>
          <w:tcPr>
            <w:tcW w:w="120" w:type="dxa"/>
            <w:vAlign w:val="bottom"/>
          </w:tcPr>
          <w:p>
            <w:pPr>
              <w:spacing w:after="0"/>
              <w:rPr>
                <w:sz w:val="14"/>
                <w:szCs w:val="14"/>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4"/>
                <w:szCs w:val="14"/>
                <w:color w:val="auto"/>
              </w:rPr>
            </w:pPr>
          </w:p>
        </w:tc>
        <w:tc>
          <w:tcPr>
            <w:tcW w:w="5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080" w:type="dxa"/>
            <w:vAlign w:val="bottom"/>
          </w:tcPr>
          <w:p>
            <w:pPr>
              <w:ind w:left="40"/>
              <w:spacing w:after="0"/>
              <w:rPr>
                <w:sz w:val="20"/>
                <w:szCs w:val="20"/>
                <w:color w:val="auto"/>
              </w:rPr>
            </w:pPr>
            <w:r>
              <w:rPr>
                <w:rFonts w:ascii="Arial" w:cs="Arial" w:eastAsia="Arial" w:hAnsi="Arial"/>
                <w:sz w:val="9"/>
                <w:szCs w:val="9"/>
                <w:color w:val="auto"/>
              </w:rPr>
              <w:t>(4) (5)</w:t>
            </w: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18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Creekwood</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ind w:left="40"/>
              <w:spacing w:after="0"/>
              <w:rPr>
                <w:sz w:val="20"/>
                <w:szCs w:val="20"/>
                <w:color w:val="auto"/>
              </w:rPr>
            </w:pPr>
            <w:r>
              <w:rPr>
                <w:rFonts w:ascii="Arial" w:cs="Arial" w:eastAsia="Arial" w:hAnsi="Arial"/>
                <w:sz w:val="14"/>
                <w:szCs w:val="14"/>
                <w:color w:val="auto"/>
              </w:rPr>
              <w:t>Meadows</w:t>
            </w: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Burton, MI</w:t>
            </w:r>
          </w:p>
        </w:tc>
        <w:tc>
          <w:tcPr>
            <w:tcW w:w="560" w:type="dxa"/>
            <w:vAlign w:val="bottom"/>
            <w:gridSpan w:val="2"/>
          </w:tcPr>
          <w:p>
            <w:pPr>
              <w:jc w:val="center"/>
              <w:ind w:right="60"/>
              <w:spacing w:after="0"/>
              <w:rPr>
                <w:sz w:val="20"/>
                <w:szCs w:val="20"/>
                <w:color w:val="auto"/>
              </w:rPr>
            </w:pPr>
            <w:r>
              <w:rPr>
                <w:rFonts w:ascii="Arial" w:cs="Arial" w:eastAsia="Arial" w:hAnsi="Arial"/>
                <w:sz w:val="14"/>
                <w:szCs w:val="14"/>
                <w:color w:val="auto"/>
              </w:rPr>
              <w:t>A</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3,124</w:t>
            </w:r>
          </w:p>
        </w:tc>
        <w:tc>
          <w:tcPr>
            <w:tcW w:w="10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808</w:t>
            </w:r>
          </w:p>
        </w:tc>
        <w:tc>
          <w:tcPr>
            <w:tcW w:w="12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2,043</w:t>
            </w:r>
          </w:p>
        </w:tc>
        <w:tc>
          <w:tcPr>
            <w:tcW w:w="120" w:type="dxa"/>
            <w:vAlign w:val="bottom"/>
          </w:tcPr>
          <w:p>
            <w:pPr>
              <w:spacing w:after="0"/>
              <w:rPr>
                <w:sz w:val="17"/>
                <w:szCs w:val="17"/>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404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180" w:type="dxa"/>
            <w:vAlign w:val="bottom"/>
            <w:gridSpan w:val="2"/>
          </w:tcPr>
          <w:p>
            <w:pPr>
              <w:ind w:left="40"/>
              <w:spacing w:after="0"/>
              <w:rPr>
                <w:sz w:val="20"/>
                <w:szCs w:val="20"/>
                <w:color w:val="auto"/>
              </w:rPr>
            </w:pPr>
            <w:r>
              <w:rPr>
                <w:rFonts w:ascii="Arial" w:cs="Arial" w:eastAsia="Arial" w:hAnsi="Arial"/>
                <w:sz w:val="14"/>
                <w:szCs w:val="14"/>
                <w:color w:val="auto"/>
              </w:rPr>
              <w:t xml:space="preserve">Crestwood </w:t>
            </w:r>
            <w:r>
              <w:rPr>
                <w:rFonts w:ascii="Arial" w:cs="Arial" w:eastAsia="Arial" w:hAnsi="Arial"/>
                <w:sz w:val="8"/>
                <w:szCs w:val="8"/>
                <w:color w:val="auto"/>
              </w:rPr>
              <w:t>(4)</w:t>
            </w: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Concord, NH</w:t>
            </w:r>
          </w:p>
        </w:tc>
        <w:tc>
          <w:tcPr>
            <w:tcW w:w="560" w:type="dxa"/>
            <w:vAlign w:val="bottom"/>
            <w:gridSpan w:val="2"/>
          </w:tcPr>
          <w:p>
            <w:pPr>
              <w:jc w:val="center"/>
              <w:ind w:right="60"/>
              <w:spacing w:after="0"/>
              <w:rPr>
                <w:sz w:val="20"/>
                <w:szCs w:val="20"/>
                <w:color w:val="auto"/>
              </w:rPr>
            </w:pPr>
            <w:r>
              <w:rPr>
                <w:rFonts w:ascii="Arial" w:cs="Arial" w:eastAsia="Arial" w:hAnsi="Arial"/>
                <w:sz w:val="14"/>
                <w:szCs w:val="14"/>
                <w:color w:val="auto"/>
                <w:w w:val="98"/>
              </w:rPr>
              <w:t>C</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1,849</w:t>
            </w:r>
          </w:p>
        </w:tc>
        <w:tc>
          <w:tcPr>
            <w:tcW w:w="12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22,367</w:t>
            </w:r>
          </w:p>
        </w:tc>
        <w:tc>
          <w:tcPr>
            <w:tcW w:w="12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180" w:type="dxa"/>
            <w:vAlign w:val="bottom"/>
            <w:gridSpan w:val="2"/>
          </w:tcPr>
          <w:p>
            <w:pPr>
              <w:ind w:left="40"/>
              <w:spacing w:after="0"/>
              <w:rPr>
                <w:sz w:val="20"/>
                <w:szCs w:val="20"/>
                <w:color w:val="auto"/>
              </w:rPr>
            </w:pPr>
            <w:r>
              <w:rPr>
                <w:rFonts w:ascii="Arial" w:cs="Arial" w:eastAsia="Arial" w:hAnsi="Arial"/>
                <w:sz w:val="14"/>
                <w:szCs w:val="14"/>
                <w:color w:val="auto"/>
              </w:rPr>
              <w:t xml:space="preserve">Crossroads </w:t>
            </w:r>
            <w:r>
              <w:rPr>
                <w:rFonts w:ascii="Arial" w:cs="Arial" w:eastAsia="Arial" w:hAnsi="Arial"/>
                <w:sz w:val="8"/>
                <w:szCs w:val="8"/>
                <w:color w:val="auto"/>
              </w:rPr>
              <w:t>(4)</w:t>
            </w: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Aiken, SC</w:t>
            </w:r>
          </w:p>
        </w:tc>
        <w:tc>
          <w:tcPr>
            <w:tcW w:w="560" w:type="dxa"/>
            <w:vAlign w:val="bottom"/>
            <w:gridSpan w:val="2"/>
          </w:tcPr>
          <w:p>
            <w:pPr>
              <w:jc w:val="center"/>
              <w:ind w:right="60"/>
              <w:spacing w:after="0"/>
              <w:rPr>
                <w:sz w:val="20"/>
                <w:szCs w:val="20"/>
                <w:color w:val="auto"/>
              </w:rPr>
            </w:pPr>
            <w:r>
              <w:rPr>
                <w:rFonts w:ascii="Arial" w:cs="Arial" w:eastAsia="Arial" w:hAnsi="Arial"/>
                <w:sz w:val="14"/>
                <w:szCs w:val="14"/>
                <w:color w:val="auto"/>
                <w:w w:val="98"/>
              </w:rPr>
              <w:t>C</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822</w:t>
            </w:r>
          </w:p>
        </w:tc>
        <w:tc>
          <w:tcPr>
            <w:tcW w:w="12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3,675</w:t>
            </w:r>
          </w:p>
        </w:tc>
        <w:tc>
          <w:tcPr>
            <w:tcW w:w="12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18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Cutler Estates</w:t>
            </w:r>
          </w:p>
        </w:tc>
        <w:tc>
          <w:tcPr>
            <w:tcW w:w="110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Grand Rapids,</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ind w:left="40"/>
              <w:spacing w:after="0"/>
              <w:rPr>
                <w:sz w:val="20"/>
                <w:szCs w:val="20"/>
                <w:color w:val="auto"/>
              </w:rPr>
            </w:pPr>
            <w:r>
              <w:rPr>
                <w:rFonts w:ascii="Arial" w:cs="Arial" w:eastAsia="Arial" w:hAnsi="Arial"/>
                <w:sz w:val="14"/>
                <w:szCs w:val="14"/>
                <w:color w:val="auto"/>
              </w:rPr>
              <w:t>Mobile Village</w:t>
            </w: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MI</w:t>
            </w:r>
          </w:p>
        </w:tc>
        <w:tc>
          <w:tcPr>
            <w:tcW w:w="560" w:type="dxa"/>
            <w:vAlign w:val="bottom"/>
            <w:gridSpan w:val="2"/>
          </w:tcPr>
          <w:p>
            <w:pPr>
              <w:jc w:val="center"/>
              <w:ind w:right="60"/>
              <w:spacing w:after="0"/>
              <w:rPr>
                <w:sz w:val="20"/>
                <w:szCs w:val="20"/>
                <w:color w:val="auto"/>
              </w:rPr>
            </w:pPr>
            <w:r>
              <w:rPr>
                <w:rFonts w:ascii="Arial" w:cs="Arial" w:eastAsia="Arial" w:hAnsi="Arial"/>
                <w:sz w:val="14"/>
                <w:szCs w:val="14"/>
                <w:color w:val="auto"/>
              </w:rPr>
              <w:t>B</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14,175</w:t>
            </w:r>
          </w:p>
        </w:tc>
        <w:tc>
          <w:tcPr>
            <w:tcW w:w="10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749</w:t>
            </w:r>
          </w:p>
        </w:tc>
        <w:tc>
          <w:tcPr>
            <w:tcW w:w="12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6,941</w:t>
            </w:r>
          </w:p>
        </w:tc>
        <w:tc>
          <w:tcPr>
            <w:tcW w:w="120" w:type="dxa"/>
            <w:vAlign w:val="bottom"/>
          </w:tcPr>
          <w:p>
            <w:pPr>
              <w:spacing w:after="0"/>
              <w:rPr>
                <w:sz w:val="17"/>
                <w:szCs w:val="17"/>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180" w:type="dxa"/>
            <w:vAlign w:val="bottom"/>
            <w:gridSpan w:val="2"/>
          </w:tcPr>
          <w:p>
            <w:pPr>
              <w:ind w:left="40"/>
              <w:spacing w:after="0"/>
              <w:rPr>
                <w:sz w:val="20"/>
                <w:szCs w:val="20"/>
                <w:color w:val="auto"/>
              </w:rPr>
            </w:pPr>
            <w:r>
              <w:rPr>
                <w:rFonts w:ascii="Arial" w:cs="Arial" w:eastAsia="Arial" w:hAnsi="Arial"/>
                <w:sz w:val="14"/>
                <w:szCs w:val="14"/>
                <w:color w:val="auto"/>
              </w:rPr>
              <w:t>Cypress Greens</w:t>
            </w: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Lake Alfred, FL</w:t>
            </w:r>
          </w:p>
        </w:tc>
        <w:tc>
          <w:tcPr>
            <w:tcW w:w="560" w:type="dxa"/>
            <w:vAlign w:val="bottom"/>
            <w:gridSpan w:val="2"/>
          </w:tcPr>
          <w:p>
            <w:pPr>
              <w:jc w:val="center"/>
              <w:ind w:right="60"/>
              <w:spacing w:after="0"/>
              <w:rPr>
                <w:sz w:val="20"/>
                <w:szCs w:val="20"/>
                <w:color w:val="auto"/>
              </w:rPr>
            </w:pPr>
            <w:r>
              <w:rPr>
                <w:rFonts w:ascii="Arial" w:cs="Arial" w:eastAsia="Arial" w:hAnsi="Arial"/>
                <w:sz w:val="14"/>
                <w:szCs w:val="14"/>
                <w:color w:val="auto"/>
              </w:rPr>
              <w:t>E</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7,498</w:t>
            </w:r>
          </w:p>
        </w:tc>
        <w:tc>
          <w:tcPr>
            <w:tcW w:w="10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960</w:t>
            </w:r>
          </w:p>
        </w:tc>
        <w:tc>
          <w:tcPr>
            <w:tcW w:w="12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17,518</w:t>
            </w:r>
          </w:p>
        </w:tc>
        <w:tc>
          <w:tcPr>
            <w:tcW w:w="12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18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Daytona Beach</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auto"/>
                <w:w w:val="98"/>
              </w:rPr>
              <w:t>C</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2,300</w:t>
            </w:r>
          </w:p>
        </w:tc>
        <w:tc>
          <w:tcPr>
            <w:tcW w:w="120" w:type="dxa"/>
            <w:vAlign w:val="bottom"/>
          </w:tcPr>
          <w:p>
            <w:pPr>
              <w:spacing w:after="0"/>
              <w:rPr>
                <w:sz w:val="13"/>
                <w:szCs w:val="13"/>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7,158</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80" w:type="dxa"/>
            <w:vAlign w:val="bottom"/>
            <w:gridSpan w:val="2"/>
          </w:tcPr>
          <w:p>
            <w:pPr>
              <w:ind w:left="40"/>
              <w:spacing w:after="0"/>
              <w:rPr>
                <w:sz w:val="20"/>
                <w:szCs w:val="20"/>
                <w:color w:val="auto"/>
              </w:rPr>
            </w:pPr>
            <w:r>
              <w:rPr>
                <w:rFonts w:ascii="Arial" w:cs="Arial" w:eastAsia="Arial" w:hAnsi="Arial"/>
                <w:sz w:val="14"/>
                <w:szCs w:val="14"/>
                <w:color w:val="auto"/>
              </w:rPr>
              <w:t>RV Resort</w:t>
            </w: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Port Orange, FL</w:t>
            </w:r>
          </w:p>
        </w:tc>
        <w:tc>
          <w:tcPr>
            <w:tcW w:w="560" w:type="dxa"/>
            <w:vAlign w:val="bottom"/>
            <w:gridSpan w:val="2"/>
            <w:vMerge w:val="continue"/>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180" w:type="dxa"/>
            <w:vAlign w:val="bottom"/>
            <w:gridSpan w:val="2"/>
            <w:vMerge w:val="restart"/>
          </w:tcPr>
          <w:p>
            <w:pPr>
              <w:ind w:left="40"/>
              <w:spacing w:after="0"/>
              <w:rPr>
                <w:sz w:val="20"/>
                <w:szCs w:val="20"/>
                <w:color w:val="auto"/>
              </w:rPr>
            </w:pPr>
            <w:r>
              <w:rPr>
                <w:rFonts w:ascii="Arial" w:cs="Arial" w:eastAsia="Arial" w:hAnsi="Arial"/>
                <w:sz w:val="14"/>
                <w:szCs w:val="14"/>
                <w:color w:val="auto"/>
              </w:rPr>
              <w:t xml:space="preserve">Deep Run </w:t>
            </w:r>
            <w:r>
              <w:rPr>
                <w:rFonts w:ascii="Arial" w:cs="Arial" w:eastAsia="Arial" w:hAnsi="Arial"/>
                <w:sz w:val="8"/>
                <w:szCs w:val="8"/>
                <w:color w:val="auto"/>
              </w:rPr>
              <w:t>(4)</w:t>
            </w:r>
          </w:p>
        </w:tc>
        <w:tc>
          <w:tcPr>
            <w:tcW w:w="110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Cream Ridge,</w:t>
            </w:r>
          </w:p>
        </w:tc>
        <w:tc>
          <w:tcPr>
            <w:tcW w:w="56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auto"/>
                <w:w w:val="98"/>
              </w:rPr>
              <w:t>C</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3"/>
                <w:szCs w:val="13"/>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13,053</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80" w:type="dxa"/>
            <w:vAlign w:val="bottom"/>
            <w:gridSpan w:val="2"/>
            <w:vMerge w:val="continue"/>
          </w:tcPr>
          <w:p>
            <w:pPr>
              <w:spacing w:after="0"/>
              <w:rPr>
                <w:sz w:val="15"/>
                <w:szCs w:val="15"/>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NJ</w:t>
            </w:r>
          </w:p>
        </w:tc>
        <w:tc>
          <w:tcPr>
            <w:tcW w:w="560" w:type="dxa"/>
            <w:vAlign w:val="bottom"/>
            <w:gridSpan w:val="2"/>
            <w:vMerge w:val="continue"/>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18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Deer Lake RV</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Resort &amp;</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9"/>
              </w:rPr>
              <w:t>—</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2,830</w:t>
            </w:r>
          </w:p>
        </w:tc>
        <w:tc>
          <w:tcPr>
            <w:tcW w:w="120" w:type="dxa"/>
            <w:vAlign w:val="bottom"/>
          </w:tcPr>
          <w:p>
            <w:pPr>
              <w:spacing w:after="0"/>
              <w:rPr>
                <w:sz w:val="12"/>
                <w:szCs w:val="12"/>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4,260</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Arial" w:cs="Arial" w:eastAsia="Arial" w:hAnsi="Arial"/>
                <w:sz w:val="9"/>
                <w:szCs w:val="9"/>
                <w:color w:val="auto"/>
              </w:rPr>
              <w:t>(1 )</w:t>
            </w:r>
          </w:p>
        </w:tc>
        <w:tc>
          <w:tcPr>
            <w:tcW w:w="0" w:type="dxa"/>
            <w:vAlign w:val="bottom"/>
          </w:tcPr>
          <w:p>
            <w:pPr>
              <w:spacing w:after="0"/>
              <w:rPr>
                <w:sz w:val="1"/>
                <w:szCs w:val="1"/>
                <w:color w:val="auto"/>
              </w:rPr>
            </w:pPr>
          </w:p>
        </w:tc>
      </w:tr>
      <w:tr>
        <w:trPr>
          <w:trHeight w:val="182"/>
        </w:trPr>
        <w:tc>
          <w:tcPr>
            <w:tcW w:w="1180" w:type="dxa"/>
            <w:vAlign w:val="bottom"/>
            <w:gridSpan w:val="2"/>
          </w:tcPr>
          <w:p>
            <w:pPr>
              <w:ind w:left="40"/>
              <w:spacing w:after="0"/>
              <w:rPr>
                <w:sz w:val="20"/>
                <w:szCs w:val="20"/>
                <w:color w:val="auto"/>
              </w:rPr>
            </w:pPr>
            <w:r>
              <w:rPr>
                <w:rFonts w:ascii="Arial" w:cs="Arial" w:eastAsia="Arial" w:hAnsi="Arial"/>
                <w:sz w:val="14"/>
                <w:szCs w:val="14"/>
                <w:color w:val="auto"/>
              </w:rPr>
              <w:t>Campground</w:t>
            </w: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Huntsville, ON</w:t>
            </w:r>
          </w:p>
        </w:tc>
        <w:tc>
          <w:tcPr>
            <w:tcW w:w="560" w:type="dxa"/>
            <w:vAlign w:val="bottom"/>
            <w:gridSpan w:val="2"/>
            <w:vMerge w:val="continue"/>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(67)</w:t>
            </w:r>
          </w:p>
        </w:tc>
        <w:tc>
          <w:tcPr>
            <w:tcW w:w="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-6869430</wp:posOffset>
            </wp:positionV>
            <wp:extent cx="72466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-6526530</wp:posOffset>
            </wp:positionV>
            <wp:extent cx="7246620" cy="2228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-6132195</wp:posOffset>
            </wp:positionV>
            <wp:extent cx="7246620" cy="3086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-5608955</wp:posOffset>
            </wp:positionV>
            <wp:extent cx="7246620" cy="2146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-5171440</wp:posOffset>
            </wp:positionV>
            <wp:extent cx="7246620" cy="2228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-4725670</wp:posOffset>
            </wp:positionV>
            <wp:extent cx="72466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-4236720</wp:posOffset>
            </wp:positionV>
            <wp:extent cx="7246620" cy="2146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5">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-3799205</wp:posOffset>
            </wp:positionV>
            <wp:extent cx="7246620" cy="2228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-3353435</wp:posOffset>
            </wp:positionV>
            <wp:extent cx="7246620" cy="2228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-2821940</wp:posOffset>
            </wp:positionV>
            <wp:extent cx="7246620" cy="3086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-2204085</wp:posOffset>
            </wp:positionV>
            <wp:extent cx="7246620" cy="3086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-1698625</wp:posOffset>
            </wp:positionV>
            <wp:extent cx="7246620" cy="2228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-1303655</wp:posOffset>
            </wp:positionV>
            <wp:extent cx="724662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-909320</wp:posOffset>
            </wp:positionV>
            <wp:extent cx="72466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246620" cy="2146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Depreciable</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Depreciable</w:t>
            </w:r>
          </w:p>
        </w:tc>
        <w:tc>
          <w:tcPr>
            <w:tcW w:w="620" w:type="dxa"/>
            <w:vAlign w:val="bottom"/>
          </w:tcPr>
          <w:p>
            <w:pPr>
              <w:spacing w:after="0"/>
              <w:rPr>
                <w:sz w:val="14"/>
                <w:szCs w:val="14"/>
                <w:color w:val="auto"/>
              </w:rPr>
            </w:pPr>
          </w:p>
        </w:tc>
      </w:tr>
      <w:tr>
        <w:trPr>
          <w:trHeight w:val="198"/>
        </w:trPr>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Assets</w:t>
            </w:r>
          </w:p>
        </w:tc>
        <w:tc>
          <w:tcPr>
            <w:tcW w:w="720" w:type="dxa"/>
            <w:vAlign w:val="bottom"/>
            <w:gridSpan w:val="2"/>
          </w:tcPr>
          <w:p>
            <w:pPr>
              <w:ind w:left="140"/>
              <w:spacing w:after="0"/>
              <w:rPr>
                <w:sz w:val="20"/>
                <w:szCs w:val="20"/>
                <w:color w:val="auto"/>
              </w:rPr>
            </w:pPr>
            <w:r>
              <w:rPr>
                <w:rFonts w:ascii="Arial" w:cs="Arial" w:eastAsia="Arial" w:hAnsi="Arial"/>
                <w:sz w:val="14"/>
                <w:szCs w:val="14"/>
                <w:b w:val="1"/>
                <w:bCs w:val="1"/>
                <w:color w:val="auto"/>
              </w:rPr>
              <w:t>Land</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2"/>
              </w:rPr>
              <w:t>Assets</w:t>
            </w:r>
          </w:p>
        </w:tc>
        <w:tc>
          <w:tcPr>
            <w:tcW w:w="620" w:type="dxa"/>
            <w:vAlign w:val="bottom"/>
          </w:tcPr>
          <w:p>
            <w:pPr>
              <w:jc w:val="right"/>
              <w:ind w:right="68"/>
              <w:spacing w:after="0"/>
              <w:rPr>
                <w:sz w:val="20"/>
                <w:szCs w:val="20"/>
                <w:color w:val="auto"/>
              </w:rPr>
            </w:pPr>
            <w:r>
              <w:rPr>
                <w:rFonts w:ascii="Arial" w:cs="Arial" w:eastAsia="Arial" w:hAnsi="Arial"/>
                <w:sz w:val="14"/>
                <w:szCs w:val="14"/>
                <w:b w:val="1"/>
                <w:bCs w:val="1"/>
                <w:color w:val="auto"/>
              </w:rPr>
              <w:t>Total</w:t>
            </w:r>
          </w:p>
        </w:tc>
      </w:tr>
      <w:tr>
        <w:trPr>
          <w:trHeight w:val="346"/>
        </w:trPr>
        <w:tc>
          <w:tcPr>
            <w:tcW w:w="7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6,335</w:t>
            </w:r>
          </w:p>
        </w:tc>
        <w:tc>
          <w:tcPr>
            <w:tcW w:w="120" w:type="dxa"/>
            <w:vAlign w:val="bottom"/>
          </w:tcPr>
          <w:p>
            <w:pPr>
              <w:spacing w:after="0"/>
              <w:rPr>
                <w:sz w:val="24"/>
                <w:szCs w:val="24"/>
                <w:color w:val="auto"/>
              </w:rPr>
            </w:pPr>
          </w:p>
        </w:tc>
        <w:tc>
          <w:tcPr>
            <w:tcW w:w="6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24"/>
                <w:szCs w:val="24"/>
                <w:color w:val="auto"/>
              </w:rPr>
            </w:pPr>
          </w:p>
        </w:tc>
        <w:tc>
          <w:tcPr>
            <w:tcW w:w="7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7,605</w:t>
            </w:r>
          </w:p>
        </w:tc>
        <w:tc>
          <w:tcPr>
            <w:tcW w:w="100" w:type="dxa"/>
            <w:vAlign w:val="bottom"/>
          </w:tcPr>
          <w:p>
            <w:pPr>
              <w:spacing w:after="0"/>
              <w:rPr>
                <w:sz w:val="24"/>
                <w:szCs w:val="24"/>
                <w:color w:val="auto"/>
              </w:rPr>
            </w:pPr>
          </w:p>
        </w:tc>
        <w:tc>
          <w:tcPr>
            <w:tcW w:w="6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7,746</w:t>
            </w:r>
          </w:p>
        </w:tc>
      </w:tr>
      <w:tr>
        <w:trPr>
          <w:trHeight w:val="270"/>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3,139</w:t>
            </w:r>
          </w:p>
        </w:tc>
        <w:tc>
          <w:tcPr>
            <w:tcW w:w="12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5,780</w:t>
            </w:r>
          </w:p>
        </w:tc>
        <w:tc>
          <w:tcPr>
            <w:tcW w:w="12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8,091</w:t>
            </w:r>
          </w:p>
        </w:tc>
        <w:tc>
          <w:tcPr>
            <w:tcW w:w="100" w:type="dxa"/>
            <w:vAlign w:val="bottom"/>
          </w:tcPr>
          <w:p>
            <w:pPr>
              <w:spacing w:after="0"/>
              <w:rPr>
                <w:sz w:val="23"/>
                <w:szCs w:val="23"/>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13,871</w:t>
            </w:r>
          </w:p>
        </w:tc>
      </w:tr>
      <w:tr>
        <w:trPr>
          <w:trHeight w:val="270"/>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2,133</w:t>
            </w:r>
          </w:p>
        </w:tc>
        <w:tc>
          <w:tcPr>
            <w:tcW w:w="12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14,206</w:t>
            </w:r>
          </w:p>
        </w:tc>
        <w:tc>
          <w:tcPr>
            <w:tcW w:w="12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23,408</w:t>
            </w:r>
          </w:p>
        </w:tc>
        <w:tc>
          <w:tcPr>
            <w:tcW w:w="100" w:type="dxa"/>
            <w:vAlign w:val="bottom"/>
          </w:tcPr>
          <w:p>
            <w:pPr>
              <w:spacing w:after="0"/>
              <w:rPr>
                <w:sz w:val="23"/>
                <w:szCs w:val="23"/>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37,614</w:t>
            </w:r>
          </w:p>
        </w:tc>
      </w:tr>
      <w:tr>
        <w:trPr>
          <w:trHeight w:val="351"/>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223</w:t>
            </w:r>
          </w:p>
        </w:tc>
        <w:tc>
          <w:tcPr>
            <w:tcW w:w="12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3,264</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6,692</w:t>
            </w:r>
          </w:p>
        </w:tc>
        <w:tc>
          <w:tcPr>
            <w:tcW w:w="10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9,956</w:t>
            </w:r>
          </w:p>
        </w:tc>
      </w:tr>
      <w:tr>
        <w:trPr>
          <w:trHeight w:val="270"/>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4,777</w:t>
            </w:r>
          </w:p>
        </w:tc>
        <w:tc>
          <w:tcPr>
            <w:tcW w:w="12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4,777</w:t>
            </w:r>
          </w:p>
        </w:tc>
        <w:tc>
          <w:tcPr>
            <w:tcW w:w="100" w:type="dxa"/>
            <w:vAlign w:val="bottom"/>
          </w:tcPr>
          <w:p>
            <w:pPr>
              <w:spacing w:after="0"/>
              <w:rPr>
                <w:sz w:val="23"/>
                <w:szCs w:val="23"/>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4,777</w:t>
            </w:r>
          </w:p>
        </w:tc>
      </w:tr>
      <w:tr>
        <w:trPr>
          <w:trHeight w:val="486"/>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8,002</w:t>
            </w:r>
          </w:p>
        </w:tc>
        <w:tc>
          <w:tcPr>
            <w:tcW w:w="12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762</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15,039</w:t>
            </w:r>
          </w:p>
        </w:tc>
        <w:tc>
          <w:tcPr>
            <w:tcW w:w="10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15,801</w:t>
            </w:r>
          </w:p>
        </w:tc>
      </w:tr>
      <w:tr>
        <w:trPr>
          <w:trHeight w:val="338"/>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2,065</w:t>
            </w:r>
          </w:p>
        </w:tc>
        <w:tc>
          <w:tcPr>
            <w:tcW w:w="12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5,679</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28,893</w:t>
            </w:r>
          </w:p>
        </w:tc>
        <w:tc>
          <w:tcPr>
            <w:tcW w:w="10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34,572</w:t>
            </w:r>
          </w:p>
        </w:tc>
      </w:tr>
      <w:tr>
        <w:trPr>
          <w:trHeight w:val="338"/>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9,458</w:t>
            </w:r>
          </w:p>
        </w:tc>
        <w:tc>
          <w:tcPr>
            <w:tcW w:w="12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1,455</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11,190</w:t>
            </w:r>
          </w:p>
        </w:tc>
        <w:tc>
          <w:tcPr>
            <w:tcW w:w="10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12,645</w:t>
            </w:r>
          </w:p>
        </w:tc>
      </w:tr>
      <w:tr>
        <w:trPr>
          <w:trHeight w:val="351"/>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406</w:t>
            </w:r>
          </w:p>
        </w:tc>
        <w:tc>
          <w:tcPr>
            <w:tcW w:w="12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4,153</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10,886</w:t>
            </w:r>
          </w:p>
        </w:tc>
        <w:tc>
          <w:tcPr>
            <w:tcW w:w="10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15,039</w:t>
            </w:r>
          </w:p>
        </w:tc>
      </w:tr>
      <w:tr>
        <w:trPr>
          <w:trHeight w:val="351"/>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3,652</w:t>
            </w:r>
          </w:p>
        </w:tc>
        <w:tc>
          <w:tcPr>
            <w:tcW w:w="12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380</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7,147</w:t>
            </w:r>
          </w:p>
        </w:tc>
        <w:tc>
          <w:tcPr>
            <w:tcW w:w="10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7,527</w:t>
            </w:r>
          </w:p>
        </w:tc>
      </w:tr>
      <w:tr>
        <w:trPr>
          <w:trHeight w:val="351"/>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543</w:t>
            </w:r>
          </w:p>
        </w:tc>
        <w:tc>
          <w:tcPr>
            <w:tcW w:w="12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340</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4,404</w:t>
            </w:r>
          </w:p>
        </w:tc>
        <w:tc>
          <w:tcPr>
            <w:tcW w:w="10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4,744</w:t>
            </w:r>
          </w:p>
        </w:tc>
      </w:tr>
      <w:tr>
        <w:trPr>
          <w:trHeight w:val="270"/>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1,746</w:t>
            </w:r>
          </w:p>
        </w:tc>
        <w:tc>
          <w:tcPr>
            <w:tcW w:w="12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5,524</w:t>
            </w:r>
          </w:p>
        </w:tc>
        <w:tc>
          <w:tcPr>
            <w:tcW w:w="100" w:type="dxa"/>
            <w:vAlign w:val="bottom"/>
          </w:tcPr>
          <w:p>
            <w:pPr>
              <w:spacing w:after="0"/>
              <w:rPr>
                <w:sz w:val="23"/>
                <w:szCs w:val="23"/>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7,270</w:t>
            </w:r>
          </w:p>
        </w:tc>
      </w:tr>
      <w:tr>
        <w:trPr>
          <w:trHeight w:val="500"/>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20,185</w:t>
            </w:r>
          </w:p>
        </w:tc>
        <w:tc>
          <w:tcPr>
            <w:tcW w:w="12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1,220</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27,768</w:t>
            </w:r>
          </w:p>
        </w:tc>
        <w:tc>
          <w:tcPr>
            <w:tcW w:w="10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28,988</w:t>
            </w:r>
          </w:p>
        </w:tc>
      </w:tr>
      <w:tr>
        <w:trPr>
          <w:trHeight w:val="338"/>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7,440</w:t>
            </w:r>
          </w:p>
        </w:tc>
        <w:tc>
          <w:tcPr>
            <w:tcW w:w="12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550</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12,995</w:t>
            </w:r>
          </w:p>
        </w:tc>
        <w:tc>
          <w:tcPr>
            <w:tcW w:w="10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13,545</w:t>
            </w:r>
          </w:p>
        </w:tc>
      </w:tr>
      <w:tr>
        <w:trPr>
          <w:trHeight w:val="351"/>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2,113</w:t>
            </w:r>
          </w:p>
        </w:tc>
        <w:tc>
          <w:tcPr>
            <w:tcW w:w="12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520</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3,832</w:t>
            </w:r>
          </w:p>
        </w:tc>
        <w:tc>
          <w:tcPr>
            <w:tcW w:w="10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4,352</w:t>
            </w:r>
          </w:p>
        </w:tc>
      </w:tr>
      <w:tr>
        <w:trPr>
          <w:trHeight w:val="351"/>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22,020</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42,651</w:t>
            </w:r>
          </w:p>
        </w:tc>
        <w:tc>
          <w:tcPr>
            <w:tcW w:w="10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64,671</w:t>
            </w:r>
          </w:p>
        </w:tc>
      </w:tr>
      <w:tr>
        <w:trPr>
          <w:trHeight w:val="351"/>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1,898</w:t>
            </w:r>
          </w:p>
        </w:tc>
        <w:tc>
          <w:tcPr>
            <w:tcW w:w="12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320</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13,508</w:t>
            </w:r>
          </w:p>
        </w:tc>
        <w:tc>
          <w:tcPr>
            <w:tcW w:w="10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13,828</w:t>
            </w:r>
          </w:p>
        </w:tc>
      </w:tr>
      <w:tr>
        <w:trPr>
          <w:trHeight w:val="351"/>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987</w:t>
            </w:r>
          </w:p>
        </w:tc>
        <w:tc>
          <w:tcPr>
            <w:tcW w:w="12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430</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8,144</w:t>
            </w:r>
          </w:p>
        </w:tc>
        <w:tc>
          <w:tcPr>
            <w:tcW w:w="10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8,574</w:t>
            </w:r>
          </w:p>
        </w:tc>
      </w:tr>
      <w:tr>
        <w:trPr>
          <w:trHeight w:val="486"/>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11,931</w:t>
            </w:r>
          </w:p>
        </w:tc>
        <w:tc>
          <w:tcPr>
            <w:tcW w:w="12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1,274</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22,888</w:t>
            </w:r>
          </w:p>
        </w:tc>
        <w:tc>
          <w:tcPr>
            <w:tcW w:w="10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24,162</w:t>
            </w:r>
          </w:p>
        </w:tc>
      </w:tr>
      <w:tr>
        <w:trPr>
          <w:trHeight w:val="486"/>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1,862</w:t>
            </w:r>
          </w:p>
        </w:tc>
        <w:tc>
          <w:tcPr>
            <w:tcW w:w="12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1,124</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11,401</w:t>
            </w:r>
          </w:p>
        </w:tc>
        <w:tc>
          <w:tcPr>
            <w:tcW w:w="10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12,525</w:t>
            </w:r>
          </w:p>
        </w:tc>
      </w:tr>
      <w:tr>
        <w:trPr>
          <w:trHeight w:val="486"/>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7,921</w:t>
            </w:r>
          </w:p>
        </w:tc>
        <w:tc>
          <w:tcPr>
            <w:tcW w:w="12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1,916</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24,278</w:t>
            </w:r>
          </w:p>
        </w:tc>
        <w:tc>
          <w:tcPr>
            <w:tcW w:w="10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26,194</w:t>
            </w:r>
          </w:p>
        </w:tc>
      </w:tr>
      <w:tr>
        <w:trPr>
          <w:trHeight w:val="486"/>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671</w:t>
            </w:r>
          </w:p>
        </w:tc>
        <w:tc>
          <w:tcPr>
            <w:tcW w:w="12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410</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1,376</w:t>
            </w:r>
          </w:p>
        </w:tc>
        <w:tc>
          <w:tcPr>
            <w:tcW w:w="10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1,786</w:t>
            </w:r>
          </w:p>
        </w:tc>
      </w:tr>
      <w:tr>
        <w:trPr>
          <w:trHeight w:val="311"/>
        </w:trPr>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3,484</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3,486</w:t>
            </w:r>
          </w:p>
        </w:tc>
      </w:tr>
      <w:tr>
        <w:trPr>
          <w:trHeight w:val="351"/>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14,561</w:t>
            </w:r>
          </w:p>
        </w:tc>
        <w:tc>
          <w:tcPr>
            <w:tcW w:w="12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1,212</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16,604</w:t>
            </w:r>
          </w:p>
        </w:tc>
        <w:tc>
          <w:tcPr>
            <w:tcW w:w="10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17,816</w:t>
            </w:r>
          </w:p>
        </w:tc>
      </w:tr>
      <w:tr>
        <w:trPr>
          <w:trHeight w:val="270"/>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1,849</w:t>
            </w:r>
          </w:p>
        </w:tc>
        <w:tc>
          <w:tcPr>
            <w:tcW w:w="12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22,406</w:t>
            </w:r>
          </w:p>
        </w:tc>
        <w:tc>
          <w:tcPr>
            <w:tcW w:w="100" w:type="dxa"/>
            <w:vAlign w:val="bottom"/>
          </w:tcPr>
          <w:p>
            <w:pPr>
              <w:spacing w:after="0"/>
              <w:rPr>
                <w:sz w:val="23"/>
                <w:szCs w:val="23"/>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24,255</w:t>
            </w:r>
          </w:p>
        </w:tc>
      </w:tr>
      <w:tr>
        <w:trPr>
          <w:trHeight w:val="270"/>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822</w:t>
            </w:r>
          </w:p>
        </w:tc>
        <w:tc>
          <w:tcPr>
            <w:tcW w:w="12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3,744</w:t>
            </w:r>
          </w:p>
        </w:tc>
        <w:tc>
          <w:tcPr>
            <w:tcW w:w="100" w:type="dxa"/>
            <w:vAlign w:val="bottom"/>
          </w:tcPr>
          <w:p>
            <w:pPr>
              <w:spacing w:after="0"/>
              <w:rPr>
                <w:sz w:val="23"/>
                <w:szCs w:val="23"/>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4,566</w:t>
            </w:r>
          </w:p>
        </w:tc>
      </w:tr>
      <w:tr>
        <w:trPr>
          <w:trHeight w:val="351"/>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3,741</w:t>
            </w:r>
          </w:p>
        </w:tc>
        <w:tc>
          <w:tcPr>
            <w:tcW w:w="12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749</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10,682</w:t>
            </w:r>
          </w:p>
        </w:tc>
        <w:tc>
          <w:tcPr>
            <w:tcW w:w="10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11,431</w:t>
            </w:r>
          </w:p>
        </w:tc>
      </w:tr>
      <w:tr>
        <w:trPr>
          <w:trHeight w:val="270"/>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2,295</w:t>
            </w:r>
          </w:p>
        </w:tc>
        <w:tc>
          <w:tcPr>
            <w:tcW w:w="12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960</w:t>
            </w:r>
          </w:p>
        </w:tc>
        <w:tc>
          <w:tcPr>
            <w:tcW w:w="12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19,813</w:t>
            </w:r>
          </w:p>
        </w:tc>
        <w:tc>
          <w:tcPr>
            <w:tcW w:w="100" w:type="dxa"/>
            <w:vAlign w:val="bottom"/>
          </w:tcPr>
          <w:p>
            <w:pPr>
              <w:spacing w:after="0"/>
              <w:rPr>
                <w:sz w:val="23"/>
                <w:szCs w:val="23"/>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20,773</w:t>
            </w:r>
          </w:p>
        </w:tc>
      </w:tr>
      <w:tr>
        <w:trPr>
          <w:trHeight w:val="338"/>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3,930</w:t>
            </w:r>
          </w:p>
        </w:tc>
        <w:tc>
          <w:tcPr>
            <w:tcW w:w="12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2,300</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11,088</w:t>
            </w:r>
          </w:p>
        </w:tc>
        <w:tc>
          <w:tcPr>
            <w:tcW w:w="10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13,388</w:t>
            </w:r>
          </w:p>
        </w:tc>
      </w:tr>
      <w:tr>
        <w:trPr>
          <w:trHeight w:val="338"/>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13,056</w:t>
            </w:r>
          </w:p>
        </w:tc>
        <w:tc>
          <w:tcPr>
            <w:tcW w:w="10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15,076</w:t>
            </w:r>
          </w:p>
        </w:tc>
      </w:tr>
      <w:tr>
        <w:trPr>
          <w:trHeight w:val="486"/>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666</w:t>
            </w:r>
          </w:p>
        </w:tc>
        <w:tc>
          <w:tcPr>
            <w:tcW w:w="12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2,763</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4,926</w:t>
            </w:r>
          </w:p>
        </w:tc>
        <w:tc>
          <w:tcPr>
            <w:tcW w:w="10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7,689</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1"/>
        </w:trPr>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95"/>
              </w:rPr>
              <w:t>Acquired</w:t>
            </w:r>
          </w:p>
        </w:tc>
        <w:tc>
          <w:tcPr>
            <w:tcW w:w="0" w:type="dxa"/>
            <w:vAlign w:val="bottom"/>
          </w:tcPr>
          <w:p>
            <w:pPr>
              <w:spacing w:after="0"/>
              <w:rPr>
                <w:sz w:val="1"/>
                <w:szCs w:val="1"/>
                <w:color w:val="auto"/>
              </w:rPr>
            </w:pPr>
          </w:p>
        </w:tc>
      </w:tr>
      <w:tr>
        <w:trPr>
          <w:trHeight w:val="149"/>
        </w:trPr>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 or</w:t>
            </w:r>
          </w:p>
        </w:tc>
        <w:tc>
          <w:tcPr>
            <w:tcW w:w="0" w:type="dxa"/>
            <w:vAlign w:val="bottom"/>
          </w:tcPr>
          <w:p>
            <w:pPr>
              <w:spacing w:after="0"/>
              <w:rPr>
                <w:sz w:val="1"/>
                <w:szCs w:val="1"/>
                <w:color w:val="auto"/>
              </w:rPr>
            </w:pPr>
          </w:p>
        </w:tc>
      </w:tr>
      <w:tr>
        <w:trPr>
          <w:trHeight w:val="149"/>
        </w:trPr>
        <w:tc>
          <w:tcPr>
            <w:tcW w:w="9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Constructed</w:t>
            </w:r>
          </w:p>
        </w:tc>
        <w:tc>
          <w:tcPr>
            <w:tcW w:w="0" w:type="dxa"/>
            <w:vAlign w:val="bottom"/>
          </w:tcPr>
          <w:p>
            <w:pPr>
              <w:spacing w:after="0"/>
              <w:rPr>
                <w:sz w:val="1"/>
                <w:szCs w:val="1"/>
                <w:color w:val="auto"/>
              </w:rPr>
            </w:pPr>
          </w:p>
        </w:tc>
      </w:tr>
      <w:tr>
        <w:trPr>
          <w:trHeight w:val="198"/>
        </w:trPr>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Depreciation</w:t>
            </w:r>
          </w:p>
        </w:tc>
        <w:tc>
          <w:tcPr>
            <w:tcW w:w="460" w:type="dxa"/>
            <w:vAlign w:val="bottom"/>
            <w:gridSpan w:val="2"/>
          </w:tcPr>
          <w:p>
            <w:pPr>
              <w:ind w:left="40"/>
              <w:spacing w:after="0"/>
              <w:rPr>
                <w:sz w:val="20"/>
                <w:szCs w:val="20"/>
                <w:color w:val="auto"/>
              </w:rPr>
            </w:pPr>
            <w:r>
              <w:rPr>
                <w:rFonts w:ascii="Arial" w:cs="Arial" w:eastAsia="Arial" w:hAnsi="Arial"/>
                <w:sz w:val="14"/>
                <w:szCs w:val="14"/>
                <w:b w:val="1"/>
                <w:bCs w:val="1"/>
                <w:color w:val="auto"/>
              </w:rPr>
              <w:t>Date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333"/>
        </w:trPr>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(4,378)</w:t>
            </w:r>
          </w:p>
        </w:tc>
        <w:tc>
          <w:tcPr>
            <w:tcW w:w="120" w:type="dxa"/>
            <w:vAlign w:val="bottom"/>
          </w:tcPr>
          <w:p>
            <w:pPr>
              <w:spacing w:after="0"/>
              <w:rPr>
                <w:sz w:val="24"/>
                <w:szCs w:val="24"/>
                <w:color w:val="auto"/>
              </w:rPr>
            </w:pPr>
          </w:p>
        </w:tc>
        <w:tc>
          <w:tcPr>
            <w:tcW w:w="34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w w:val="89"/>
              </w:rPr>
              <w:t>1986</w:t>
            </w:r>
          </w:p>
        </w:tc>
        <w:tc>
          <w:tcPr>
            <w:tcW w:w="120" w:type="dxa"/>
            <w:vAlign w:val="bottom"/>
          </w:tcPr>
          <w:p>
            <w:pPr>
              <w:spacing w:after="0"/>
              <w:rPr>
                <w:sz w:val="24"/>
                <w:szCs w:val="24"/>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270"/>
        </w:trPr>
        <w:tc>
          <w:tcPr>
            <w:tcW w:w="860" w:type="dxa"/>
            <w:vAlign w:val="bottom"/>
          </w:tcPr>
          <w:p>
            <w:pPr>
              <w:jc w:val="right"/>
              <w:spacing w:after="0"/>
              <w:rPr>
                <w:sz w:val="20"/>
                <w:szCs w:val="20"/>
                <w:color w:val="auto"/>
              </w:rPr>
            </w:pPr>
            <w:r>
              <w:rPr>
                <w:rFonts w:ascii="Arial" w:cs="Arial" w:eastAsia="Arial" w:hAnsi="Arial"/>
                <w:sz w:val="14"/>
                <w:szCs w:val="14"/>
                <w:color w:val="auto"/>
              </w:rPr>
              <w:t>(2,694)</w:t>
            </w:r>
          </w:p>
        </w:tc>
        <w:tc>
          <w:tcPr>
            <w:tcW w:w="120" w:type="dxa"/>
            <w:vAlign w:val="bottom"/>
          </w:tcPr>
          <w:p>
            <w:pPr>
              <w:spacing w:after="0"/>
              <w:rPr>
                <w:sz w:val="23"/>
                <w:szCs w:val="23"/>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2011</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270"/>
        </w:trPr>
        <w:tc>
          <w:tcPr>
            <w:tcW w:w="860" w:type="dxa"/>
            <w:vAlign w:val="bottom"/>
          </w:tcPr>
          <w:p>
            <w:pPr>
              <w:jc w:val="right"/>
              <w:spacing w:after="0"/>
              <w:rPr>
                <w:sz w:val="20"/>
                <w:szCs w:val="20"/>
                <w:color w:val="auto"/>
              </w:rPr>
            </w:pPr>
            <w:r>
              <w:rPr>
                <w:rFonts w:ascii="Arial" w:cs="Arial" w:eastAsia="Arial" w:hAnsi="Arial"/>
                <w:sz w:val="14"/>
                <w:szCs w:val="14"/>
                <w:color w:val="auto"/>
              </w:rPr>
              <w:t>(2,690)</w:t>
            </w:r>
          </w:p>
        </w:tc>
        <w:tc>
          <w:tcPr>
            <w:tcW w:w="120" w:type="dxa"/>
            <w:vAlign w:val="bottom"/>
          </w:tcPr>
          <w:p>
            <w:pPr>
              <w:spacing w:after="0"/>
              <w:rPr>
                <w:sz w:val="23"/>
                <w:szCs w:val="23"/>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2016</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365"/>
        </w:trPr>
        <w:tc>
          <w:tcPr>
            <w:tcW w:w="860" w:type="dxa"/>
            <w:vAlign w:val="bottom"/>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2019</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257"/>
        </w:trPr>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2019</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0"/>
        </w:trPr>
        <w:tc>
          <w:tcPr>
            <w:tcW w:w="860" w:type="dxa"/>
            <w:vAlign w:val="bottom"/>
          </w:tcPr>
          <w:p>
            <w:pPr>
              <w:jc w:val="right"/>
              <w:spacing w:after="0"/>
              <w:rPr>
                <w:sz w:val="20"/>
                <w:szCs w:val="20"/>
                <w:color w:val="auto"/>
              </w:rPr>
            </w:pPr>
            <w:r>
              <w:rPr>
                <w:rFonts w:ascii="Arial" w:cs="Arial" w:eastAsia="Arial" w:hAnsi="Arial"/>
                <w:sz w:val="14"/>
                <w:szCs w:val="14"/>
                <w:color w:val="auto"/>
              </w:rPr>
              <w:t>(9,274)</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1993</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338"/>
        </w:trPr>
        <w:tc>
          <w:tcPr>
            <w:tcW w:w="860" w:type="dxa"/>
            <w:vAlign w:val="bottom"/>
          </w:tcPr>
          <w:p>
            <w:pPr>
              <w:jc w:val="right"/>
              <w:spacing w:after="0"/>
              <w:rPr>
                <w:sz w:val="20"/>
                <w:szCs w:val="20"/>
                <w:color w:val="auto"/>
              </w:rPr>
            </w:pPr>
            <w:r>
              <w:rPr>
                <w:rFonts w:ascii="Arial" w:cs="Arial" w:eastAsia="Arial" w:hAnsi="Arial"/>
                <w:sz w:val="14"/>
                <w:szCs w:val="14"/>
                <w:color w:val="auto"/>
              </w:rPr>
              <w:t>(1,426)</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2017</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(A&amp;C)</w:t>
            </w:r>
          </w:p>
        </w:tc>
        <w:tc>
          <w:tcPr>
            <w:tcW w:w="0" w:type="dxa"/>
            <w:vAlign w:val="bottom"/>
          </w:tcPr>
          <w:p>
            <w:pPr>
              <w:spacing w:after="0"/>
              <w:rPr>
                <w:sz w:val="1"/>
                <w:szCs w:val="1"/>
                <w:color w:val="auto"/>
              </w:rPr>
            </w:pPr>
          </w:p>
        </w:tc>
      </w:tr>
      <w:tr>
        <w:trPr>
          <w:trHeight w:val="338"/>
        </w:trPr>
        <w:tc>
          <w:tcPr>
            <w:tcW w:w="860" w:type="dxa"/>
            <w:vAlign w:val="bottom"/>
          </w:tcPr>
          <w:p>
            <w:pPr>
              <w:jc w:val="right"/>
              <w:spacing w:after="0"/>
              <w:rPr>
                <w:sz w:val="20"/>
                <w:szCs w:val="20"/>
                <w:color w:val="auto"/>
              </w:rPr>
            </w:pPr>
            <w:r>
              <w:rPr>
                <w:rFonts w:ascii="Arial" w:cs="Arial" w:eastAsia="Arial" w:hAnsi="Arial"/>
                <w:sz w:val="14"/>
                <w:szCs w:val="14"/>
                <w:color w:val="auto"/>
              </w:rPr>
              <w:t>(5,422)</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2000</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(A&amp;C)</w:t>
            </w:r>
          </w:p>
        </w:tc>
        <w:tc>
          <w:tcPr>
            <w:tcW w:w="0" w:type="dxa"/>
            <w:vAlign w:val="bottom"/>
          </w:tcPr>
          <w:p>
            <w:pPr>
              <w:spacing w:after="0"/>
              <w:rPr>
                <w:sz w:val="1"/>
                <w:szCs w:val="1"/>
                <w:color w:val="auto"/>
              </w:rPr>
            </w:pPr>
          </w:p>
        </w:tc>
      </w:tr>
      <w:tr>
        <w:trPr>
          <w:trHeight w:val="338"/>
        </w:trPr>
        <w:tc>
          <w:tcPr>
            <w:tcW w:w="860" w:type="dxa"/>
            <w:vAlign w:val="bottom"/>
          </w:tcPr>
          <w:p>
            <w:pPr>
              <w:jc w:val="right"/>
              <w:spacing w:after="0"/>
              <w:rPr>
                <w:sz w:val="20"/>
                <w:szCs w:val="20"/>
                <w:color w:val="auto"/>
              </w:rPr>
            </w:pPr>
            <w:r>
              <w:rPr>
                <w:rFonts w:ascii="Arial" w:cs="Arial" w:eastAsia="Arial" w:hAnsi="Arial"/>
                <w:sz w:val="14"/>
                <w:szCs w:val="14"/>
                <w:color w:val="auto"/>
              </w:rPr>
              <w:t>(593)</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2018</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365"/>
        </w:trPr>
        <w:tc>
          <w:tcPr>
            <w:tcW w:w="860" w:type="dxa"/>
            <w:vAlign w:val="bottom"/>
          </w:tcPr>
          <w:p>
            <w:pPr>
              <w:jc w:val="right"/>
              <w:spacing w:after="0"/>
              <w:rPr>
                <w:sz w:val="20"/>
                <w:szCs w:val="20"/>
                <w:color w:val="auto"/>
              </w:rPr>
            </w:pPr>
            <w:r>
              <w:rPr>
                <w:rFonts w:ascii="Arial" w:cs="Arial" w:eastAsia="Arial" w:hAnsi="Arial"/>
                <w:sz w:val="14"/>
                <w:szCs w:val="14"/>
                <w:color w:val="auto"/>
              </w:rPr>
              <w:t>(4,558)</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1996</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351"/>
        </w:trPr>
        <w:tc>
          <w:tcPr>
            <w:tcW w:w="860" w:type="dxa"/>
            <w:vAlign w:val="bottom"/>
          </w:tcPr>
          <w:p>
            <w:pPr>
              <w:jc w:val="right"/>
              <w:spacing w:after="0"/>
              <w:rPr>
                <w:sz w:val="20"/>
                <w:szCs w:val="20"/>
                <w:color w:val="auto"/>
              </w:rPr>
            </w:pPr>
            <w:r>
              <w:rPr>
                <w:rFonts w:ascii="Arial" w:cs="Arial" w:eastAsia="Arial" w:hAnsi="Arial"/>
                <w:sz w:val="14"/>
                <w:szCs w:val="14"/>
                <w:color w:val="auto"/>
              </w:rPr>
              <w:t>(1,208)</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2011</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257"/>
        </w:trPr>
        <w:tc>
          <w:tcPr>
            <w:tcW w:w="860" w:type="dxa"/>
            <w:vAlign w:val="bottom"/>
          </w:tcPr>
          <w:p>
            <w:pPr>
              <w:jc w:val="right"/>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22"/>
                <w:szCs w:val="22"/>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2019</w:t>
            </w:r>
          </w:p>
        </w:tc>
        <w:tc>
          <w:tcPr>
            <w:tcW w:w="12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500"/>
        </w:trPr>
        <w:tc>
          <w:tcPr>
            <w:tcW w:w="860" w:type="dxa"/>
            <w:vAlign w:val="bottom"/>
          </w:tcPr>
          <w:p>
            <w:pPr>
              <w:jc w:val="right"/>
              <w:spacing w:after="0"/>
              <w:rPr>
                <w:sz w:val="20"/>
                <w:szCs w:val="20"/>
                <w:color w:val="auto"/>
              </w:rPr>
            </w:pPr>
            <w:r>
              <w:rPr>
                <w:rFonts w:ascii="Arial" w:cs="Arial" w:eastAsia="Arial" w:hAnsi="Arial"/>
                <w:sz w:val="14"/>
                <w:szCs w:val="14"/>
                <w:color w:val="auto"/>
              </w:rPr>
              <w:t>(17,041)</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1994</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(A&amp;C)</w:t>
            </w:r>
          </w:p>
        </w:tc>
        <w:tc>
          <w:tcPr>
            <w:tcW w:w="0" w:type="dxa"/>
            <w:vAlign w:val="bottom"/>
          </w:tcPr>
          <w:p>
            <w:pPr>
              <w:spacing w:after="0"/>
              <w:rPr>
                <w:sz w:val="1"/>
                <w:szCs w:val="1"/>
                <w:color w:val="auto"/>
              </w:rPr>
            </w:pPr>
          </w:p>
        </w:tc>
      </w:tr>
      <w:tr>
        <w:trPr>
          <w:trHeight w:val="338"/>
        </w:trPr>
        <w:tc>
          <w:tcPr>
            <w:tcW w:w="860" w:type="dxa"/>
            <w:vAlign w:val="bottom"/>
          </w:tcPr>
          <w:p>
            <w:pPr>
              <w:jc w:val="right"/>
              <w:spacing w:after="0"/>
              <w:rPr>
                <w:sz w:val="20"/>
                <w:szCs w:val="20"/>
                <w:color w:val="auto"/>
              </w:rPr>
            </w:pPr>
            <w:r>
              <w:rPr>
                <w:rFonts w:ascii="Arial" w:cs="Arial" w:eastAsia="Arial" w:hAnsi="Arial"/>
                <w:sz w:val="14"/>
                <w:szCs w:val="14"/>
                <w:color w:val="auto"/>
              </w:rPr>
              <w:t>(2,816)</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2011</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(A&amp;C)</w:t>
            </w:r>
          </w:p>
        </w:tc>
        <w:tc>
          <w:tcPr>
            <w:tcW w:w="0" w:type="dxa"/>
            <w:vAlign w:val="bottom"/>
          </w:tcPr>
          <w:p>
            <w:pPr>
              <w:spacing w:after="0"/>
              <w:rPr>
                <w:sz w:val="1"/>
                <w:szCs w:val="1"/>
                <w:color w:val="auto"/>
              </w:rPr>
            </w:pPr>
          </w:p>
        </w:tc>
      </w:tr>
      <w:tr>
        <w:trPr>
          <w:trHeight w:val="365"/>
        </w:trPr>
        <w:tc>
          <w:tcPr>
            <w:tcW w:w="860" w:type="dxa"/>
            <w:vAlign w:val="bottom"/>
          </w:tcPr>
          <w:p>
            <w:pPr>
              <w:jc w:val="right"/>
              <w:spacing w:after="0"/>
              <w:rPr>
                <w:sz w:val="20"/>
                <w:szCs w:val="20"/>
                <w:color w:val="auto"/>
              </w:rPr>
            </w:pPr>
            <w:r>
              <w:rPr>
                <w:rFonts w:ascii="Arial" w:cs="Arial" w:eastAsia="Arial" w:hAnsi="Arial"/>
                <w:sz w:val="14"/>
                <w:szCs w:val="14"/>
                <w:color w:val="auto"/>
              </w:rPr>
              <w:t>(433)</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2016</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351"/>
        </w:trPr>
        <w:tc>
          <w:tcPr>
            <w:tcW w:w="860" w:type="dxa"/>
            <w:vAlign w:val="bottom"/>
          </w:tcPr>
          <w:p>
            <w:pPr>
              <w:jc w:val="right"/>
              <w:spacing w:after="0"/>
              <w:rPr>
                <w:sz w:val="20"/>
                <w:szCs w:val="20"/>
                <w:color w:val="auto"/>
              </w:rPr>
            </w:pPr>
            <w:r>
              <w:rPr>
                <w:rFonts w:ascii="Arial" w:cs="Arial" w:eastAsia="Arial" w:hAnsi="Arial"/>
                <w:sz w:val="14"/>
                <w:szCs w:val="14"/>
                <w:color w:val="auto"/>
              </w:rPr>
              <w:t>(757)</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2019</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351"/>
        </w:trPr>
        <w:tc>
          <w:tcPr>
            <w:tcW w:w="860" w:type="dxa"/>
            <w:vAlign w:val="bottom"/>
          </w:tcPr>
          <w:p>
            <w:pPr>
              <w:jc w:val="right"/>
              <w:spacing w:after="0"/>
              <w:rPr>
                <w:sz w:val="20"/>
                <w:szCs w:val="20"/>
                <w:color w:val="auto"/>
              </w:rPr>
            </w:pPr>
            <w:r>
              <w:rPr>
                <w:rFonts w:ascii="Arial" w:cs="Arial" w:eastAsia="Arial" w:hAnsi="Arial"/>
                <w:sz w:val="14"/>
                <w:szCs w:val="14"/>
                <w:color w:val="auto"/>
              </w:rPr>
              <w:t>(2,524)</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2014</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338"/>
        </w:trPr>
        <w:tc>
          <w:tcPr>
            <w:tcW w:w="860" w:type="dxa"/>
            <w:vAlign w:val="bottom"/>
          </w:tcPr>
          <w:p>
            <w:pPr>
              <w:jc w:val="right"/>
              <w:spacing w:after="0"/>
              <w:rPr>
                <w:sz w:val="20"/>
                <w:szCs w:val="20"/>
                <w:color w:val="auto"/>
              </w:rPr>
            </w:pPr>
            <w:r>
              <w:rPr>
                <w:rFonts w:ascii="Arial" w:cs="Arial" w:eastAsia="Arial" w:hAnsi="Arial"/>
                <w:sz w:val="14"/>
                <w:szCs w:val="14"/>
                <w:color w:val="auto"/>
              </w:rPr>
              <w:t>(1,556)</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2014</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500"/>
        </w:trPr>
        <w:tc>
          <w:tcPr>
            <w:tcW w:w="860" w:type="dxa"/>
            <w:vAlign w:val="bottom"/>
          </w:tcPr>
          <w:p>
            <w:pPr>
              <w:jc w:val="right"/>
              <w:spacing w:after="0"/>
              <w:rPr>
                <w:sz w:val="20"/>
                <w:szCs w:val="20"/>
                <w:color w:val="auto"/>
              </w:rPr>
            </w:pPr>
            <w:r>
              <w:rPr>
                <w:rFonts w:ascii="Arial" w:cs="Arial" w:eastAsia="Arial" w:hAnsi="Arial"/>
                <w:sz w:val="14"/>
                <w:szCs w:val="14"/>
                <w:color w:val="auto"/>
              </w:rPr>
              <w:t>(6,998)</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2004</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(A&amp;C)</w:t>
            </w:r>
          </w:p>
        </w:tc>
        <w:tc>
          <w:tcPr>
            <w:tcW w:w="0" w:type="dxa"/>
            <w:vAlign w:val="bottom"/>
          </w:tcPr>
          <w:p>
            <w:pPr>
              <w:spacing w:after="0"/>
              <w:rPr>
                <w:sz w:val="1"/>
                <w:szCs w:val="1"/>
                <w:color w:val="auto"/>
              </w:rPr>
            </w:pPr>
          </w:p>
        </w:tc>
      </w:tr>
      <w:tr>
        <w:trPr>
          <w:trHeight w:val="486"/>
        </w:trPr>
        <w:tc>
          <w:tcPr>
            <w:tcW w:w="860" w:type="dxa"/>
            <w:vAlign w:val="bottom"/>
          </w:tcPr>
          <w:p>
            <w:pPr>
              <w:jc w:val="right"/>
              <w:spacing w:after="0"/>
              <w:rPr>
                <w:sz w:val="20"/>
                <w:szCs w:val="20"/>
                <w:color w:val="auto"/>
              </w:rPr>
            </w:pPr>
            <w:r>
              <w:rPr>
                <w:rFonts w:ascii="Arial" w:cs="Arial" w:eastAsia="Arial" w:hAnsi="Arial"/>
                <w:sz w:val="14"/>
                <w:szCs w:val="14"/>
                <w:color w:val="auto"/>
              </w:rPr>
              <w:t>(5,247)</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2004</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486"/>
        </w:trPr>
        <w:tc>
          <w:tcPr>
            <w:tcW w:w="860" w:type="dxa"/>
            <w:vAlign w:val="bottom"/>
          </w:tcPr>
          <w:p>
            <w:pPr>
              <w:jc w:val="right"/>
              <w:spacing w:after="0"/>
              <w:rPr>
                <w:sz w:val="20"/>
                <w:szCs w:val="20"/>
                <w:color w:val="auto"/>
              </w:rPr>
            </w:pPr>
            <w:r>
              <w:rPr>
                <w:rFonts w:ascii="Arial" w:cs="Arial" w:eastAsia="Arial" w:hAnsi="Arial"/>
                <w:sz w:val="14"/>
                <w:szCs w:val="14"/>
                <w:color w:val="auto"/>
              </w:rPr>
              <w:t>(11,963)</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2004</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486"/>
        </w:trPr>
        <w:tc>
          <w:tcPr>
            <w:tcW w:w="860" w:type="dxa"/>
            <w:vAlign w:val="bottom"/>
          </w:tcPr>
          <w:p>
            <w:pPr>
              <w:jc w:val="right"/>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2016</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311"/>
        </w:trPr>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2019</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(C)</w:t>
            </w:r>
          </w:p>
        </w:tc>
        <w:tc>
          <w:tcPr>
            <w:tcW w:w="0" w:type="dxa"/>
            <w:vAlign w:val="bottom"/>
          </w:tcPr>
          <w:p>
            <w:pPr>
              <w:spacing w:after="0"/>
              <w:rPr>
                <w:sz w:val="1"/>
                <w:szCs w:val="1"/>
                <w:color w:val="auto"/>
              </w:rPr>
            </w:pPr>
          </w:p>
        </w:tc>
      </w:tr>
      <w:tr>
        <w:trPr>
          <w:trHeight w:val="338"/>
        </w:trPr>
        <w:tc>
          <w:tcPr>
            <w:tcW w:w="860" w:type="dxa"/>
            <w:vAlign w:val="bottom"/>
          </w:tcPr>
          <w:p>
            <w:pPr>
              <w:jc w:val="right"/>
              <w:spacing w:after="0"/>
              <w:rPr>
                <w:sz w:val="20"/>
                <w:szCs w:val="20"/>
                <w:color w:val="auto"/>
              </w:rPr>
            </w:pPr>
            <w:r>
              <w:rPr>
                <w:rFonts w:ascii="Arial" w:cs="Arial" w:eastAsia="Arial" w:hAnsi="Arial"/>
                <w:sz w:val="14"/>
                <w:szCs w:val="14"/>
                <w:color w:val="auto"/>
              </w:rPr>
              <w:t>(9,889)</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1997</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(C)</w:t>
            </w:r>
          </w:p>
        </w:tc>
        <w:tc>
          <w:tcPr>
            <w:tcW w:w="0" w:type="dxa"/>
            <w:vAlign w:val="bottom"/>
          </w:tcPr>
          <w:p>
            <w:pPr>
              <w:spacing w:after="0"/>
              <w:rPr>
                <w:sz w:val="1"/>
                <w:szCs w:val="1"/>
                <w:color w:val="auto"/>
              </w:rPr>
            </w:pPr>
          </w:p>
        </w:tc>
      </w:tr>
      <w:tr>
        <w:trPr>
          <w:trHeight w:val="284"/>
        </w:trPr>
        <w:tc>
          <w:tcPr>
            <w:tcW w:w="860" w:type="dxa"/>
            <w:vAlign w:val="bottom"/>
          </w:tcPr>
          <w:p>
            <w:pPr>
              <w:jc w:val="right"/>
              <w:spacing w:after="0"/>
              <w:rPr>
                <w:sz w:val="20"/>
                <w:szCs w:val="20"/>
                <w:color w:val="auto"/>
              </w:rPr>
            </w:pPr>
            <w:r>
              <w:rPr>
                <w:rFonts w:ascii="Arial" w:cs="Arial" w:eastAsia="Arial" w:hAnsi="Arial"/>
                <w:sz w:val="14"/>
                <w:szCs w:val="14"/>
                <w:color w:val="auto"/>
              </w:rPr>
              <w:t>(373)</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2019</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257"/>
        </w:trPr>
        <w:tc>
          <w:tcPr>
            <w:tcW w:w="860" w:type="dxa"/>
            <w:vAlign w:val="bottom"/>
          </w:tcPr>
          <w:p>
            <w:pPr>
              <w:jc w:val="right"/>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rPr>
                <w:sz w:val="22"/>
                <w:szCs w:val="22"/>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2019</w:t>
            </w:r>
          </w:p>
        </w:tc>
        <w:tc>
          <w:tcPr>
            <w:tcW w:w="12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(A&amp;C)</w:t>
            </w:r>
          </w:p>
        </w:tc>
        <w:tc>
          <w:tcPr>
            <w:tcW w:w="0" w:type="dxa"/>
            <w:vAlign w:val="bottom"/>
          </w:tcPr>
          <w:p>
            <w:pPr>
              <w:spacing w:after="0"/>
              <w:rPr>
                <w:sz w:val="1"/>
                <w:szCs w:val="1"/>
                <w:color w:val="auto"/>
              </w:rPr>
            </w:pPr>
          </w:p>
        </w:tc>
      </w:tr>
      <w:tr>
        <w:trPr>
          <w:trHeight w:val="351"/>
        </w:trPr>
        <w:tc>
          <w:tcPr>
            <w:tcW w:w="860" w:type="dxa"/>
            <w:vAlign w:val="bottom"/>
          </w:tcPr>
          <w:p>
            <w:pPr>
              <w:jc w:val="right"/>
              <w:spacing w:after="0"/>
              <w:rPr>
                <w:sz w:val="20"/>
                <w:szCs w:val="20"/>
                <w:color w:val="auto"/>
              </w:rPr>
            </w:pPr>
            <w:r>
              <w:rPr>
                <w:rFonts w:ascii="Arial" w:cs="Arial" w:eastAsia="Arial" w:hAnsi="Arial"/>
                <w:sz w:val="14"/>
                <w:szCs w:val="14"/>
                <w:color w:val="auto"/>
              </w:rPr>
              <w:t>(6,871)</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1996</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284"/>
        </w:trPr>
        <w:tc>
          <w:tcPr>
            <w:tcW w:w="860" w:type="dxa"/>
            <w:vAlign w:val="bottom"/>
          </w:tcPr>
          <w:p>
            <w:pPr>
              <w:jc w:val="right"/>
              <w:spacing w:after="0"/>
              <w:rPr>
                <w:sz w:val="20"/>
                <w:szCs w:val="20"/>
                <w:color w:val="auto"/>
              </w:rPr>
            </w:pPr>
            <w:r>
              <w:rPr>
                <w:rFonts w:ascii="Arial" w:cs="Arial" w:eastAsia="Arial" w:hAnsi="Arial"/>
                <w:sz w:val="14"/>
                <w:szCs w:val="14"/>
                <w:color w:val="auto"/>
              </w:rPr>
              <w:t>(3,021)</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2015</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338"/>
        </w:trPr>
        <w:tc>
          <w:tcPr>
            <w:tcW w:w="860" w:type="dxa"/>
            <w:vAlign w:val="bottom"/>
          </w:tcPr>
          <w:p>
            <w:pPr>
              <w:jc w:val="right"/>
              <w:spacing w:after="0"/>
              <w:rPr>
                <w:sz w:val="20"/>
                <w:szCs w:val="20"/>
                <w:color w:val="auto"/>
              </w:rPr>
            </w:pPr>
            <w:r>
              <w:rPr>
                <w:rFonts w:ascii="Arial" w:cs="Arial" w:eastAsia="Arial" w:hAnsi="Arial"/>
                <w:sz w:val="14"/>
                <w:szCs w:val="14"/>
                <w:color w:val="auto"/>
              </w:rPr>
              <w:t>(1,266)</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2016</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338"/>
        </w:trPr>
        <w:tc>
          <w:tcPr>
            <w:tcW w:w="860" w:type="dxa"/>
            <w:vAlign w:val="bottom"/>
          </w:tcPr>
          <w:p>
            <w:pPr>
              <w:jc w:val="right"/>
              <w:spacing w:after="0"/>
              <w:rPr>
                <w:sz w:val="20"/>
                <w:szCs w:val="20"/>
                <w:color w:val="auto"/>
              </w:rPr>
            </w:pPr>
            <w:r>
              <w:rPr>
                <w:rFonts w:ascii="Arial" w:cs="Arial" w:eastAsia="Arial" w:hAnsi="Arial"/>
                <w:sz w:val="14"/>
                <w:szCs w:val="14"/>
                <w:color w:val="auto"/>
              </w:rPr>
              <w:t>(218)</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2019</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486"/>
        </w:trPr>
        <w:tc>
          <w:tcPr>
            <w:tcW w:w="860" w:type="dxa"/>
            <w:vAlign w:val="bottom"/>
          </w:tcPr>
          <w:p>
            <w:pPr>
              <w:jc w:val="right"/>
              <w:spacing w:after="0"/>
              <w:rPr>
                <w:sz w:val="20"/>
                <w:szCs w:val="20"/>
                <w:color w:val="auto"/>
              </w:rPr>
            </w:pPr>
            <w:r>
              <w:rPr>
                <w:rFonts w:ascii="Arial" w:cs="Arial" w:eastAsia="Arial" w:hAnsi="Arial"/>
                <w:sz w:val="14"/>
                <w:szCs w:val="14"/>
                <w:color w:val="auto"/>
              </w:rPr>
              <w:t>(590)</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2016</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3">
            <w:col w:w="5900" w:space="80"/>
            <w:col w:w="3080" w:space="100"/>
            <w:col w:w="2260"/>
          </w:cols>
          <w:pgMar w:left="240" w:top="121"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F - 47</w:t>
      </w:r>
    </w:p>
    <w:p>
      <w:pPr>
        <w:sectPr>
          <w:pgSz w:w="11900" w:h="16838" w:orient="portrait"/>
          <w:cols w:equalWidth="0" w:num="1">
            <w:col w:w="11420"/>
          </w:cols>
          <w:pgMar w:left="240" w:top="121" w:right="239" w:bottom="1440" w:gutter="0" w:footer="0" w:header="0"/>
          <w:type w:val="continuous"/>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AND ACCUMULATED DEPRECIATION, SCHEDULE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(amounts in thousands)</w:t>
      </w:r>
    </w:p>
    <w:p>
      <w:pPr>
        <w:spacing w:after="0" w:line="352" w:lineRule="exact"/>
        <w:rPr>
          <w:sz w:val="20"/>
          <w:szCs w:val="20"/>
          <w:color w:val="auto"/>
        </w:rPr>
      </w:pPr>
    </w:p>
    <w:tbl>
      <w:tblPr>
        <w:tblLayout w:type="fixed"/>
        <w:tblInd w:w="248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2"/>
              </w:rPr>
              <w:t>Costs Capitalized</w:t>
            </w: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Subsequent to</w:t>
            </w: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180" w:type="dxa"/>
            <w:vAlign w:val="bottom"/>
            <w:vMerge w:val="restart"/>
          </w:tcPr>
          <w:p>
            <w:pPr>
              <w:spacing w:after="0"/>
              <w:rPr>
                <w:sz w:val="20"/>
                <w:szCs w:val="20"/>
                <w:color w:val="auto"/>
              </w:rPr>
            </w:pPr>
            <w:r>
              <w:rPr>
                <w:rFonts w:ascii="Arial" w:cs="Arial" w:eastAsia="Arial" w:hAnsi="Arial"/>
                <w:sz w:val="14"/>
                <w:szCs w:val="14"/>
                <w:b w:val="1"/>
                <w:bCs w:val="1"/>
                <w:color w:val="auto"/>
              </w:rPr>
              <w:t>Encumbrance</w:t>
            </w:r>
          </w:p>
        </w:tc>
        <w:tc>
          <w:tcPr>
            <w:tcW w:w="1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Initial Cost to</w:t>
            </w:r>
          </w:p>
        </w:tc>
        <w:tc>
          <w:tcPr>
            <w:tcW w:w="17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Acquisition</w:t>
            </w:r>
          </w:p>
        </w:tc>
        <w:tc>
          <w:tcPr>
            <w:tcW w:w="1900" w:type="dxa"/>
            <w:vAlign w:val="bottom"/>
          </w:tcPr>
          <w:p>
            <w:pPr>
              <w:jc w:val="center"/>
              <w:ind w:left="248"/>
              <w:spacing w:after="0" w:line="158" w:lineRule="exact"/>
              <w:rPr>
                <w:sz w:val="20"/>
                <w:szCs w:val="20"/>
                <w:color w:val="auto"/>
              </w:rPr>
            </w:pPr>
            <w:r>
              <w:rPr>
                <w:rFonts w:ascii="Arial" w:cs="Arial" w:eastAsia="Arial" w:hAnsi="Arial"/>
                <w:sz w:val="14"/>
                <w:szCs w:val="14"/>
                <w:b w:val="1"/>
                <w:bCs w:val="1"/>
                <w:color w:val="auto"/>
                <w:w w:val="94"/>
              </w:rPr>
              <w:t>Gross Amount Carried at</w:t>
            </w:r>
          </w:p>
        </w:tc>
        <w:tc>
          <w:tcPr>
            <w:tcW w:w="0" w:type="dxa"/>
            <w:vAlign w:val="bottom"/>
          </w:tcPr>
          <w:p>
            <w:pPr>
              <w:spacing w:after="0"/>
              <w:rPr>
                <w:sz w:val="1"/>
                <w:szCs w:val="1"/>
                <w:color w:val="auto"/>
              </w:rPr>
            </w:pPr>
          </w:p>
        </w:tc>
      </w:tr>
      <w:tr>
        <w:trPr>
          <w:trHeight w:val="191"/>
        </w:trPr>
        <w:tc>
          <w:tcPr>
            <w:tcW w:w="1180" w:type="dxa"/>
            <w:vAlign w:val="bottom"/>
            <w:vMerge w:val="continue"/>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3"/>
              </w:rPr>
              <w:t>Company</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5"/>
              </w:rPr>
              <w:t>(Improvements)</w:t>
            </w:r>
          </w:p>
        </w:tc>
        <w:tc>
          <w:tcPr>
            <w:tcW w:w="1900" w:type="dxa"/>
            <w:vAlign w:val="bottom"/>
          </w:tcPr>
          <w:p>
            <w:pPr>
              <w:jc w:val="center"/>
              <w:ind w:left="248"/>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0</wp:posOffset>
            </wp:positionV>
            <wp:extent cx="42881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4">
                      <a:extLst>
                        <a:ext uri="{28A0092B-C50C-407E-A947-70E740481C1C}"/>
                      </a:extLst>
                    </a:blip>
                    <a:srcRect/>
                    <a:stretch>
                      <a:fillRect/>
                    </a:stretch>
                  </pic:blipFill>
                  <pic:spPr bwMode="auto">
                    <a:xfrm>
                      <a:off x="0" y="0"/>
                      <a:ext cx="4288155"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Depreciable</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8"/>
              </w:rPr>
              <w:t>Property Name</w:t>
            </w:r>
          </w:p>
        </w:tc>
        <w:tc>
          <w:tcPr>
            <w:tcW w:w="120" w:type="dxa"/>
            <w:vAlign w:val="bottom"/>
          </w:tcPr>
          <w:p>
            <w:pPr>
              <w:spacing w:after="0"/>
              <w:rPr>
                <w:sz w:val="17"/>
                <w:szCs w:val="17"/>
                <w:color w:val="auto"/>
              </w:rPr>
            </w:pPr>
          </w:p>
        </w:tc>
        <w:tc>
          <w:tcPr>
            <w:tcW w:w="10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Location</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Group</w:t>
            </w:r>
          </w:p>
        </w:tc>
        <w:tc>
          <w:tcPr>
            <w:tcW w:w="120" w:type="dxa"/>
            <w:vAlign w:val="bottom"/>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Land</w:t>
            </w:r>
          </w:p>
        </w:tc>
        <w:tc>
          <w:tcPr>
            <w:tcW w:w="100" w:type="dxa"/>
            <w:vAlign w:val="bottom"/>
          </w:tcPr>
          <w:p>
            <w:pPr>
              <w:spacing w:after="0"/>
              <w:rPr>
                <w:sz w:val="17"/>
                <w:szCs w:val="17"/>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17"/>
                <w:szCs w:val="17"/>
                <w:color w:val="auto"/>
              </w:rPr>
            </w:pPr>
          </w:p>
        </w:tc>
        <w:tc>
          <w:tcPr>
            <w:tcW w:w="5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Land</w:t>
            </w:r>
          </w:p>
        </w:tc>
        <w:tc>
          <w:tcPr>
            <w:tcW w:w="0" w:type="dxa"/>
            <w:vAlign w:val="bottom"/>
          </w:tcPr>
          <w:p>
            <w:pPr>
              <w:spacing w:after="0"/>
              <w:rPr>
                <w:sz w:val="1"/>
                <w:szCs w:val="1"/>
                <w:color w:val="auto"/>
              </w:rPr>
            </w:pPr>
          </w:p>
        </w:tc>
      </w:tr>
      <w:tr>
        <w:trPr>
          <w:trHeight w:val="252"/>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Deerfield Run</w:t>
            </w: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Anderson, IN</w:t>
            </w:r>
          </w:p>
        </w:tc>
        <w:tc>
          <w:tcPr>
            <w:tcW w:w="58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990</w:t>
            </w:r>
          </w:p>
        </w:tc>
        <w:tc>
          <w:tcPr>
            <w:tcW w:w="10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1,607</w:t>
            </w:r>
          </w:p>
        </w:tc>
        <w:tc>
          <w:tcPr>
            <w:tcW w:w="100" w:type="dxa"/>
            <w:vAlign w:val="bottom"/>
          </w:tcPr>
          <w:p>
            <w:pPr>
              <w:spacing w:after="0"/>
              <w:rPr>
                <w:sz w:val="21"/>
                <w:szCs w:val="21"/>
                <w:color w:val="auto"/>
              </w:rPr>
            </w:pPr>
          </w:p>
        </w:tc>
        <w:tc>
          <w:tcPr>
            <w:tcW w:w="52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Deerwood</w:t>
            </w: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Orlando, FL</w:t>
            </w:r>
          </w:p>
        </w:tc>
        <w:tc>
          <w:tcPr>
            <w:tcW w:w="580" w:type="dxa"/>
            <w:vAlign w:val="bottom"/>
            <w:gridSpan w:val="2"/>
          </w:tcPr>
          <w:p>
            <w:pPr>
              <w:jc w:val="center"/>
              <w:ind w:right="60"/>
              <w:spacing w:after="0"/>
              <w:rPr>
                <w:sz w:val="20"/>
                <w:szCs w:val="20"/>
                <w:color w:val="auto"/>
              </w:rPr>
            </w:pPr>
            <w:r>
              <w:rPr>
                <w:rFonts w:ascii="Arial" w:cs="Arial" w:eastAsia="Arial" w:hAnsi="Arial"/>
                <w:sz w:val="14"/>
                <w:szCs w:val="14"/>
                <w:color w:val="auto"/>
              </w:rPr>
              <w:t>D</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38,125</w:t>
            </w:r>
          </w:p>
        </w:tc>
        <w:tc>
          <w:tcPr>
            <w:tcW w:w="100" w:type="dxa"/>
            <w:vAlign w:val="bottom"/>
          </w:tcPr>
          <w:p>
            <w:pPr>
              <w:spacing w:after="0"/>
              <w:rPr>
                <w:sz w:val="23"/>
                <w:szCs w:val="23"/>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6,920</w:t>
            </w:r>
          </w:p>
        </w:tc>
        <w:tc>
          <w:tcPr>
            <w:tcW w:w="1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37,593</w:t>
            </w:r>
          </w:p>
        </w:tc>
        <w:tc>
          <w:tcPr>
            <w:tcW w:w="100" w:type="dxa"/>
            <w:vAlign w:val="bottom"/>
          </w:tcPr>
          <w:p>
            <w:pPr>
              <w:spacing w:after="0"/>
              <w:rPr>
                <w:sz w:val="23"/>
                <w:szCs w:val="23"/>
                <w:color w:val="auto"/>
              </w:rPr>
            </w:pPr>
          </w:p>
        </w:tc>
        <w:tc>
          <w:tcPr>
            <w:tcW w:w="52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Apache</w:t>
            </w:r>
          </w:p>
        </w:tc>
        <w:tc>
          <w:tcPr>
            <w:tcW w:w="58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auto"/>
                <w:w w:val="85"/>
              </w:rPr>
              <w:t>E</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3,940</w:t>
            </w:r>
          </w:p>
        </w:tc>
        <w:tc>
          <w:tcPr>
            <w:tcW w:w="10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14,891</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Desert Harbor</w:t>
            </w: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Junction, AZ</w:t>
            </w:r>
          </w:p>
        </w:tc>
        <w:tc>
          <w:tcPr>
            <w:tcW w:w="580" w:type="dxa"/>
            <w:vAlign w:val="bottom"/>
            <w:gridSpan w:val="2"/>
            <w:vMerge w:val="continue"/>
          </w:tcPr>
          <w:p>
            <w:pPr>
              <w:spacing w:after="0"/>
              <w:rPr>
                <w:sz w:val="15"/>
                <w:szCs w:val="15"/>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11,222</w:t>
            </w: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20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Driftwood RV</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Resort &amp;</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Campground</w:t>
            </w: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Clermont, NJ</w:t>
            </w:r>
          </w:p>
        </w:tc>
        <w:tc>
          <w:tcPr>
            <w:tcW w:w="580" w:type="dxa"/>
            <w:vAlign w:val="bottom"/>
            <w:gridSpan w:val="2"/>
          </w:tcPr>
          <w:p>
            <w:pPr>
              <w:jc w:val="center"/>
              <w:ind w:right="60"/>
              <w:spacing w:after="0"/>
              <w:rPr>
                <w:sz w:val="20"/>
                <w:szCs w:val="20"/>
                <w:color w:val="auto"/>
              </w:rPr>
            </w:pPr>
            <w:r>
              <w:rPr>
                <w:rFonts w:ascii="Arial" w:cs="Arial" w:eastAsia="Arial" w:hAnsi="Arial"/>
                <w:sz w:val="14"/>
                <w:szCs w:val="14"/>
                <w:color w:val="auto"/>
              </w:rPr>
              <w:t>D</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17,328</w:t>
            </w:r>
          </w:p>
        </w:tc>
        <w:tc>
          <w:tcPr>
            <w:tcW w:w="10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1,450</w:t>
            </w:r>
          </w:p>
        </w:tc>
        <w:tc>
          <w:tcPr>
            <w:tcW w:w="100" w:type="dxa"/>
            <w:vAlign w:val="bottom"/>
          </w:tcPr>
          <w:p>
            <w:pPr>
              <w:spacing w:after="0"/>
              <w:rPr>
                <w:sz w:val="17"/>
                <w:szCs w:val="17"/>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29,851</w:t>
            </w:r>
          </w:p>
        </w:tc>
        <w:tc>
          <w:tcPr>
            <w:tcW w:w="100" w:type="dxa"/>
            <w:vAlign w:val="bottom"/>
          </w:tcPr>
          <w:p>
            <w:pPr>
              <w:spacing w:after="0"/>
              <w:rPr>
                <w:sz w:val="17"/>
                <w:szCs w:val="17"/>
                <w:color w:val="auto"/>
              </w:rPr>
            </w:pPr>
          </w:p>
        </w:tc>
        <w:tc>
          <w:tcPr>
            <w:tcW w:w="52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20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Dunedin RV</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Resort</w:t>
            </w: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Dunedin, FL</w:t>
            </w:r>
          </w:p>
        </w:tc>
        <w:tc>
          <w:tcPr>
            <w:tcW w:w="580" w:type="dxa"/>
            <w:vAlign w:val="bottom"/>
            <w:gridSpan w:val="2"/>
          </w:tcPr>
          <w:p>
            <w:pPr>
              <w:jc w:val="center"/>
              <w:ind w:right="60"/>
              <w:spacing w:after="0"/>
              <w:rPr>
                <w:sz w:val="20"/>
                <w:szCs w:val="20"/>
                <w:color w:val="auto"/>
              </w:rPr>
            </w:pPr>
            <w:r>
              <w:rPr>
                <w:rFonts w:ascii="Arial" w:cs="Arial" w:eastAsia="Arial" w:hAnsi="Arial"/>
                <w:sz w:val="14"/>
                <w:szCs w:val="14"/>
                <w:color w:val="auto"/>
                <w:w w:val="85"/>
              </w:rPr>
              <w:t>E</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10,051</w:t>
            </w:r>
          </w:p>
        </w:tc>
        <w:tc>
          <w:tcPr>
            <w:tcW w:w="10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4,400</w:t>
            </w:r>
          </w:p>
        </w:tc>
        <w:tc>
          <w:tcPr>
            <w:tcW w:w="100" w:type="dxa"/>
            <w:vAlign w:val="bottom"/>
          </w:tcPr>
          <w:p>
            <w:pPr>
              <w:spacing w:after="0"/>
              <w:rPr>
                <w:sz w:val="17"/>
                <w:szCs w:val="17"/>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16,923</w:t>
            </w:r>
          </w:p>
        </w:tc>
        <w:tc>
          <w:tcPr>
            <w:tcW w:w="100" w:type="dxa"/>
            <w:vAlign w:val="bottom"/>
          </w:tcPr>
          <w:p>
            <w:pPr>
              <w:spacing w:after="0"/>
              <w:rPr>
                <w:sz w:val="17"/>
                <w:szCs w:val="17"/>
                <w:color w:val="auto"/>
              </w:rPr>
            </w:pPr>
          </w:p>
        </w:tc>
        <w:tc>
          <w:tcPr>
            <w:tcW w:w="52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20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Dutton Mill</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Village</w:t>
            </w: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Caledonia, MI</w:t>
            </w:r>
          </w:p>
        </w:tc>
        <w:tc>
          <w:tcPr>
            <w:tcW w:w="580" w:type="dxa"/>
            <w:vAlign w:val="bottom"/>
            <w:gridSpan w:val="2"/>
          </w:tcPr>
          <w:p>
            <w:pPr>
              <w:jc w:val="center"/>
              <w:ind w:right="80"/>
              <w:spacing w:after="0"/>
              <w:rPr>
                <w:sz w:val="20"/>
                <w:szCs w:val="20"/>
                <w:color w:val="auto"/>
              </w:rPr>
            </w:pPr>
            <w:r>
              <w:rPr>
                <w:rFonts w:ascii="Arial" w:cs="Arial" w:eastAsia="Arial" w:hAnsi="Arial"/>
                <w:sz w:val="14"/>
                <w:szCs w:val="14"/>
                <w:color w:val="auto"/>
              </w:rPr>
              <w:t>A</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9,096</w:t>
            </w:r>
          </w:p>
        </w:tc>
        <w:tc>
          <w:tcPr>
            <w:tcW w:w="10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370</w:t>
            </w:r>
          </w:p>
        </w:tc>
        <w:tc>
          <w:tcPr>
            <w:tcW w:w="100" w:type="dxa"/>
            <w:vAlign w:val="bottom"/>
          </w:tcPr>
          <w:p>
            <w:pPr>
              <w:spacing w:after="0"/>
              <w:rPr>
                <w:sz w:val="17"/>
                <w:szCs w:val="17"/>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8,997</w:t>
            </w:r>
          </w:p>
        </w:tc>
        <w:tc>
          <w:tcPr>
            <w:tcW w:w="100" w:type="dxa"/>
            <w:vAlign w:val="bottom"/>
          </w:tcPr>
          <w:p>
            <w:pPr>
              <w:spacing w:after="0"/>
              <w:rPr>
                <w:sz w:val="17"/>
                <w:szCs w:val="17"/>
                <w:color w:val="auto"/>
              </w:rPr>
            </w:pPr>
          </w:p>
        </w:tc>
        <w:tc>
          <w:tcPr>
            <w:tcW w:w="52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Eagle Crest</w:t>
            </w: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Firestone, CO</w:t>
            </w:r>
          </w:p>
        </w:tc>
        <w:tc>
          <w:tcPr>
            <w:tcW w:w="580" w:type="dxa"/>
            <w:vAlign w:val="bottom"/>
            <w:gridSpan w:val="2"/>
          </w:tcPr>
          <w:p>
            <w:pPr>
              <w:jc w:val="center"/>
              <w:ind w:right="60"/>
              <w:spacing w:after="0"/>
              <w:rPr>
                <w:sz w:val="20"/>
                <w:szCs w:val="20"/>
                <w:color w:val="auto"/>
              </w:rPr>
            </w:pPr>
            <w:r>
              <w:rPr>
                <w:rFonts w:ascii="Arial" w:cs="Arial" w:eastAsia="Arial" w:hAnsi="Arial"/>
                <w:sz w:val="14"/>
                <w:szCs w:val="14"/>
                <w:color w:val="auto"/>
              </w:rPr>
              <w:t>D</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32,194</w:t>
            </w:r>
          </w:p>
        </w:tc>
        <w:tc>
          <w:tcPr>
            <w:tcW w:w="100" w:type="dxa"/>
            <w:vAlign w:val="bottom"/>
          </w:tcPr>
          <w:p>
            <w:pPr>
              <w:spacing w:after="0"/>
              <w:rPr>
                <w:sz w:val="23"/>
                <w:szCs w:val="23"/>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23"/>
                <w:szCs w:val="23"/>
                <w:color w:val="auto"/>
              </w:rPr>
            </w:pPr>
          </w:p>
        </w:tc>
        <w:tc>
          <w:tcPr>
            <w:tcW w:w="52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20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East Fork</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Crossing</w:t>
            </w: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Batavia, OH</w:t>
            </w:r>
          </w:p>
        </w:tc>
        <w:tc>
          <w:tcPr>
            <w:tcW w:w="580" w:type="dxa"/>
            <w:vAlign w:val="bottom"/>
            <w:gridSpan w:val="2"/>
          </w:tcPr>
          <w:p>
            <w:pPr>
              <w:jc w:val="center"/>
              <w:ind w:right="60"/>
              <w:spacing w:after="0"/>
              <w:rPr>
                <w:sz w:val="20"/>
                <w:szCs w:val="20"/>
                <w:color w:val="auto"/>
              </w:rPr>
            </w:pPr>
            <w:r>
              <w:rPr>
                <w:rFonts w:ascii="Arial" w:cs="Arial" w:eastAsia="Arial" w:hAnsi="Arial"/>
                <w:sz w:val="14"/>
                <w:szCs w:val="14"/>
                <w:color w:val="auto"/>
                <w:w w:val="78"/>
              </w:rPr>
              <w:t>C</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1,280</w:t>
            </w:r>
          </w:p>
        </w:tc>
        <w:tc>
          <w:tcPr>
            <w:tcW w:w="100" w:type="dxa"/>
            <w:vAlign w:val="bottom"/>
          </w:tcPr>
          <w:p>
            <w:pPr>
              <w:spacing w:after="0"/>
              <w:rPr>
                <w:sz w:val="17"/>
                <w:szCs w:val="17"/>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6,302</w:t>
            </w:r>
          </w:p>
        </w:tc>
        <w:tc>
          <w:tcPr>
            <w:tcW w:w="100" w:type="dxa"/>
            <w:vAlign w:val="bottom"/>
          </w:tcPr>
          <w:p>
            <w:pPr>
              <w:spacing w:after="0"/>
              <w:rPr>
                <w:sz w:val="17"/>
                <w:szCs w:val="17"/>
                <w:color w:val="auto"/>
              </w:rPr>
            </w:pPr>
          </w:p>
        </w:tc>
        <w:tc>
          <w:tcPr>
            <w:tcW w:w="52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20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East Village</w:t>
            </w:r>
          </w:p>
        </w:tc>
        <w:tc>
          <w:tcPr>
            <w:tcW w:w="110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Washington</w:t>
            </w:r>
          </w:p>
        </w:tc>
        <w:tc>
          <w:tcPr>
            <w:tcW w:w="58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rPr>
              <w:t>A</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1,410</w:t>
            </w:r>
          </w:p>
        </w:tc>
        <w:tc>
          <w:tcPr>
            <w:tcW w:w="10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25,413</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Estates</w:t>
            </w: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Twp, MI</w:t>
            </w:r>
          </w:p>
        </w:tc>
        <w:tc>
          <w:tcPr>
            <w:tcW w:w="580" w:type="dxa"/>
            <w:vAlign w:val="bottom"/>
            <w:gridSpan w:val="2"/>
            <w:vMerge w:val="continue"/>
          </w:tcPr>
          <w:p>
            <w:pPr>
              <w:spacing w:after="0"/>
              <w:rPr>
                <w:sz w:val="15"/>
                <w:szCs w:val="15"/>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19,058</w:t>
            </w: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Egelcraft</w:t>
            </w: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Muskegon, MI</w:t>
            </w:r>
          </w:p>
        </w:tc>
        <w:tc>
          <w:tcPr>
            <w:tcW w:w="580" w:type="dxa"/>
            <w:vAlign w:val="bottom"/>
            <w:gridSpan w:val="2"/>
          </w:tcPr>
          <w:p>
            <w:pPr>
              <w:jc w:val="center"/>
              <w:ind w:right="60"/>
              <w:spacing w:after="0"/>
              <w:rPr>
                <w:sz w:val="20"/>
                <w:szCs w:val="20"/>
                <w:color w:val="auto"/>
              </w:rPr>
            </w:pPr>
            <w:r>
              <w:rPr>
                <w:rFonts w:ascii="Arial" w:cs="Arial" w:eastAsia="Arial" w:hAnsi="Arial"/>
                <w:sz w:val="14"/>
                <w:szCs w:val="14"/>
                <w:color w:val="auto"/>
              </w:rPr>
              <w:t>D</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19,195</w:t>
            </w:r>
          </w:p>
        </w:tc>
        <w:tc>
          <w:tcPr>
            <w:tcW w:w="100" w:type="dxa"/>
            <w:vAlign w:val="bottom"/>
          </w:tcPr>
          <w:p>
            <w:pPr>
              <w:spacing w:after="0"/>
              <w:rPr>
                <w:sz w:val="23"/>
                <w:szCs w:val="23"/>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690</w:t>
            </w:r>
          </w:p>
        </w:tc>
        <w:tc>
          <w:tcPr>
            <w:tcW w:w="1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22,596</w:t>
            </w:r>
          </w:p>
        </w:tc>
        <w:tc>
          <w:tcPr>
            <w:tcW w:w="100" w:type="dxa"/>
            <w:vAlign w:val="bottom"/>
          </w:tcPr>
          <w:p>
            <w:pPr>
              <w:spacing w:after="0"/>
              <w:rPr>
                <w:sz w:val="23"/>
                <w:szCs w:val="23"/>
                <w:color w:val="auto"/>
              </w:rPr>
            </w:pPr>
          </w:p>
        </w:tc>
        <w:tc>
          <w:tcPr>
            <w:tcW w:w="52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20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Ellenton Gardens</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2,130</w:t>
            </w:r>
          </w:p>
        </w:tc>
        <w:tc>
          <w:tcPr>
            <w:tcW w:w="10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7,755</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RV Resort</w:t>
            </w: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Ellenton, FL</w:t>
            </w:r>
          </w:p>
        </w:tc>
        <w:tc>
          <w:tcPr>
            <w:tcW w:w="580" w:type="dxa"/>
            <w:vAlign w:val="bottom"/>
            <w:gridSpan w:val="2"/>
          </w:tcPr>
          <w:p>
            <w:pPr>
              <w:jc w:val="center"/>
              <w:ind w:right="60"/>
              <w:spacing w:after="0"/>
              <w:rPr>
                <w:sz w:val="20"/>
                <w:szCs w:val="20"/>
                <w:color w:val="auto"/>
              </w:rPr>
            </w:pPr>
            <w:r>
              <w:rPr>
                <w:rFonts w:ascii="Arial" w:cs="Arial" w:eastAsia="Arial" w:hAnsi="Arial"/>
                <w:sz w:val="14"/>
                <w:szCs w:val="14"/>
                <w:color w:val="auto"/>
                <w:w w:val="85"/>
              </w:rPr>
              <w:t>E</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4,710</w:t>
            </w: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20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Emerald Coast</w:t>
            </w: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color w:val="auto"/>
              </w:rPr>
              <w:t>Panama City</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200" w:type="dxa"/>
            <w:vAlign w:val="bottom"/>
            <w:gridSpan w:val="2"/>
          </w:tcPr>
          <w:p>
            <w:pPr>
              <w:ind w:left="40"/>
              <w:spacing w:after="0" w:line="141" w:lineRule="exact"/>
              <w:rPr>
                <w:sz w:val="20"/>
                <w:szCs w:val="20"/>
                <w:color w:val="auto"/>
              </w:rPr>
            </w:pPr>
            <w:r>
              <w:rPr>
                <w:rFonts w:ascii="Arial" w:cs="Arial" w:eastAsia="Arial" w:hAnsi="Arial"/>
                <w:sz w:val="14"/>
                <w:szCs w:val="14"/>
                <w:color w:val="auto"/>
              </w:rPr>
              <w:t>MH &amp; RV Resort</w:t>
            </w:r>
          </w:p>
        </w:tc>
        <w:tc>
          <w:tcPr>
            <w:tcW w:w="1100" w:type="dxa"/>
            <w:vAlign w:val="bottom"/>
            <w:gridSpan w:val="2"/>
            <w:vMerge w:val="continue"/>
          </w:tcPr>
          <w:p>
            <w:pPr>
              <w:spacing w:after="0"/>
              <w:rPr>
                <w:sz w:val="12"/>
                <w:szCs w:val="12"/>
                <w:color w:val="auto"/>
              </w:rPr>
            </w:pPr>
          </w:p>
        </w:tc>
        <w:tc>
          <w:tcPr>
            <w:tcW w:w="58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auto"/>
              </w:rPr>
              <w:t>D</w:t>
            </w:r>
          </w:p>
        </w:tc>
        <w:tc>
          <w:tcPr>
            <w:tcW w:w="640" w:type="dxa"/>
            <w:vAlign w:val="bottom"/>
            <w:vMerge w:val="restart"/>
          </w:tcPr>
          <w:p>
            <w:pPr>
              <w:jc w:val="right"/>
              <w:ind w:right="28"/>
              <w:spacing w:after="0"/>
              <w:rPr>
                <w:sz w:val="20"/>
                <w:szCs w:val="20"/>
                <w:color w:val="auto"/>
              </w:rPr>
            </w:pPr>
            <w:r>
              <w:rPr>
                <w:rFonts w:ascii="Arial" w:cs="Arial" w:eastAsia="Arial" w:hAnsi="Arial"/>
                <w:sz w:val="14"/>
                <w:szCs w:val="14"/>
                <w:color w:val="auto"/>
              </w:rPr>
              <w:t>15,250</w:t>
            </w:r>
          </w:p>
        </w:tc>
        <w:tc>
          <w:tcPr>
            <w:tcW w:w="100" w:type="dxa"/>
            <w:vAlign w:val="bottom"/>
          </w:tcPr>
          <w:p>
            <w:pPr>
              <w:spacing w:after="0"/>
              <w:rPr>
                <w:sz w:val="12"/>
                <w:szCs w:val="12"/>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10,330</w:t>
            </w:r>
          </w:p>
        </w:tc>
        <w:tc>
          <w:tcPr>
            <w:tcW w:w="100" w:type="dxa"/>
            <w:vAlign w:val="bottom"/>
          </w:tcPr>
          <w:p>
            <w:pPr>
              <w:spacing w:after="0"/>
              <w:rPr>
                <w:sz w:val="12"/>
                <w:szCs w:val="12"/>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9,070</w:t>
            </w:r>
          </w:p>
        </w:tc>
        <w:tc>
          <w:tcPr>
            <w:tcW w:w="100" w:type="dxa"/>
            <w:vAlign w:val="bottom"/>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1080" w:type="dxa"/>
            <w:vAlign w:val="bottom"/>
          </w:tcPr>
          <w:p>
            <w:pPr>
              <w:ind w:left="40"/>
              <w:spacing w:after="0"/>
              <w:rPr>
                <w:sz w:val="20"/>
                <w:szCs w:val="20"/>
                <w:color w:val="auto"/>
              </w:rPr>
            </w:pPr>
            <w:r>
              <w:rPr>
                <w:rFonts w:ascii="Arial" w:cs="Arial" w:eastAsia="Arial" w:hAnsi="Arial"/>
                <w:sz w:val="9"/>
                <w:szCs w:val="9"/>
                <w:color w:val="auto"/>
              </w:rPr>
              <w:t>(2)</w:t>
            </w:r>
          </w:p>
        </w:tc>
        <w:tc>
          <w:tcPr>
            <w:tcW w:w="120" w:type="dxa"/>
            <w:vAlign w:val="bottom"/>
          </w:tcPr>
          <w:p>
            <w:pPr>
              <w:spacing w:after="0"/>
              <w:rPr>
                <w:sz w:val="15"/>
                <w:szCs w:val="15"/>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Beach, FL</w:t>
            </w:r>
          </w:p>
        </w:tc>
        <w:tc>
          <w:tcPr>
            <w:tcW w:w="58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Fairfield Village</w:t>
            </w: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Ocala, FL</w:t>
            </w:r>
          </w:p>
        </w:tc>
        <w:tc>
          <w:tcPr>
            <w:tcW w:w="580" w:type="dxa"/>
            <w:vAlign w:val="bottom"/>
            <w:gridSpan w:val="2"/>
          </w:tcPr>
          <w:p>
            <w:pPr>
              <w:jc w:val="center"/>
              <w:ind w:right="60"/>
              <w:spacing w:after="0"/>
              <w:rPr>
                <w:sz w:val="20"/>
                <w:szCs w:val="20"/>
                <w:color w:val="auto"/>
              </w:rPr>
            </w:pPr>
            <w:r>
              <w:rPr>
                <w:rFonts w:ascii="Arial" w:cs="Arial" w:eastAsia="Arial" w:hAnsi="Arial"/>
                <w:sz w:val="14"/>
                <w:szCs w:val="14"/>
                <w:color w:val="auto"/>
                <w:w w:val="85"/>
              </w:rPr>
              <w:t>B</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10,714</w:t>
            </w:r>
          </w:p>
        </w:tc>
        <w:tc>
          <w:tcPr>
            <w:tcW w:w="100" w:type="dxa"/>
            <w:vAlign w:val="bottom"/>
          </w:tcPr>
          <w:p>
            <w:pPr>
              <w:spacing w:after="0"/>
              <w:rPr>
                <w:sz w:val="21"/>
                <w:szCs w:val="21"/>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1,160</w:t>
            </w:r>
          </w:p>
        </w:tc>
        <w:tc>
          <w:tcPr>
            <w:tcW w:w="10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18,673</w:t>
            </w:r>
          </w:p>
        </w:tc>
        <w:tc>
          <w:tcPr>
            <w:tcW w:w="100" w:type="dxa"/>
            <w:vAlign w:val="bottom"/>
          </w:tcPr>
          <w:p>
            <w:pPr>
              <w:spacing w:after="0"/>
              <w:rPr>
                <w:sz w:val="21"/>
                <w:szCs w:val="21"/>
                <w:color w:val="auto"/>
              </w:rPr>
            </w:pPr>
          </w:p>
        </w:tc>
        <w:tc>
          <w:tcPr>
            <w:tcW w:w="52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20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Farmwood</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 xml:space="preserve">Village </w:t>
            </w:r>
            <w:r>
              <w:rPr>
                <w:rFonts w:ascii="Arial" w:cs="Arial" w:eastAsia="Arial" w:hAnsi="Arial"/>
                <w:sz w:val="8"/>
                <w:szCs w:val="8"/>
                <w:color w:val="auto"/>
              </w:rPr>
              <w:t>(4)</w:t>
            </w: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Dover, NH</w:t>
            </w:r>
          </w:p>
        </w:tc>
        <w:tc>
          <w:tcPr>
            <w:tcW w:w="580" w:type="dxa"/>
            <w:vAlign w:val="bottom"/>
            <w:gridSpan w:val="2"/>
          </w:tcPr>
          <w:p>
            <w:pPr>
              <w:jc w:val="center"/>
              <w:ind w:right="60"/>
              <w:spacing w:after="0"/>
              <w:rPr>
                <w:sz w:val="20"/>
                <w:szCs w:val="20"/>
                <w:color w:val="auto"/>
              </w:rPr>
            </w:pPr>
            <w:r>
              <w:rPr>
                <w:rFonts w:ascii="Arial" w:cs="Arial" w:eastAsia="Arial" w:hAnsi="Arial"/>
                <w:sz w:val="14"/>
                <w:szCs w:val="14"/>
                <w:color w:val="auto"/>
                <w:w w:val="78"/>
              </w:rPr>
              <w:t>C</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1,232</w:t>
            </w:r>
          </w:p>
        </w:tc>
        <w:tc>
          <w:tcPr>
            <w:tcW w:w="100" w:type="dxa"/>
            <w:vAlign w:val="bottom"/>
          </w:tcPr>
          <w:p>
            <w:pPr>
              <w:spacing w:after="0"/>
              <w:rPr>
                <w:sz w:val="17"/>
                <w:szCs w:val="17"/>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12,348</w:t>
            </w:r>
          </w:p>
        </w:tc>
        <w:tc>
          <w:tcPr>
            <w:tcW w:w="100" w:type="dxa"/>
            <w:vAlign w:val="bottom"/>
          </w:tcPr>
          <w:p>
            <w:pPr>
              <w:spacing w:after="0"/>
              <w:rPr>
                <w:sz w:val="17"/>
                <w:szCs w:val="17"/>
                <w:color w:val="auto"/>
              </w:rPr>
            </w:pPr>
          </w:p>
        </w:tc>
        <w:tc>
          <w:tcPr>
            <w:tcW w:w="52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20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Fiesta Village</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MH &amp; RV Resort</w:t>
            </w: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Mesa, AZ</w:t>
            </w:r>
          </w:p>
        </w:tc>
        <w:tc>
          <w:tcPr>
            <w:tcW w:w="58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2,830</w:t>
            </w:r>
          </w:p>
        </w:tc>
        <w:tc>
          <w:tcPr>
            <w:tcW w:w="100" w:type="dxa"/>
            <w:vAlign w:val="bottom"/>
          </w:tcPr>
          <w:p>
            <w:pPr>
              <w:spacing w:after="0"/>
              <w:rPr>
                <w:sz w:val="17"/>
                <w:szCs w:val="17"/>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4,475</w:t>
            </w:r>
          </w:p>
        </w:tc>
        <w:tc>
          <w:tcPr>
            <w:tcW w:w="100" w:type="dxa"/>
            <w:vAlign w:val="bottom"/>
          </w:tcPr>
          <w:p>
            <w:pPr>
              <w:spacing w:after="0"/>
              <w:rPr>
                <w:sz w:val="17"/>
                <w:szCs w:val="17"/>
                <w:color w:val="auto"/>
              </w:rPr>
            </w:pPr>
          </w:p>
        </w:tc>
        <w:tc>
          <w:tcPr>
            <w:tcW w:w="52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20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Fisherman’s</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Cove</w:t>
            </w: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Flint Twp, MI</w:t>
            </w:r>
          </w:p>
        </w:tc>
        <w:tc>
          <w:tcPr>
            <w:tcW w:w="580" w:type="dxa"/>
            <w:vAlign w:val="bottom"/>
            <w:gridSpan w:val="2"/>
          </w:tcPr>
          <w:p>
            <w:pPr>
              <w:jc w:val="center"/>
              <w:ind w:right="80"/>
              <w:spacing w:after="0"/>
              <w:rPr>
                <w:sz w:val="20"/>
                <w:szCs w:val="20"/>
                <w:color w:val="auto"/>
              </w:rPr>
            </w:pPr>
            <w:r>
              <w:rPr>
                <w:rFonts w:ascii="Arial" w:cs="Arial" w:eastAsia="Arial" w:hAnsi="Arial"/>
                <w:sz w:val="14"/>
                <w:szCs w:val="14"/>
                <w:color w:val="auto"/>
              </w:rPr>
              <w:t>A</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4,784</w:t>
            </w:r>
          </w:p>
        </w:tc>
        <w:tc>
          <w:tcPr>
            <w:tcW w:w="10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380</w:t>
            </w:r>
          </w:p>
        </w:tc>
        <w:tc>
          <w:tcPr>
            <w:tcW w:w="100" w:type="dxa"/>
            <w:vAlign w:val="bottom"/>
          </w:tcPr>
          <w:p>
            <w:pPr>
              <w:spacing w:after="0"/>
              <w:rPr>
                <w:sz w:val="17"/>
                <w:szCs w:val="17"/>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3,438</w:t>
            </w:r>
          </w:p>
        </w:tc>
        <w:tc>
          <w:tcPr>
            <w:tcW w:w="100" w:type="dxa"/>
            <w:vAlign w:val="bottom"/>
          </w:tcPr>
          <w:p>
            <w:pPr>
              <w:spacing w:after="0"/>
              <w:rPr>
                <w:sz w:val="17"/>
                <w:szCs w:val="17"/>
                <w:color w:val="auto"/>
              </w:rPr>
            </w:pPr>
          </w:p>
        </w:tc>
        <w:tc>
          <w:tcPr>
            <w:tcW w:w="52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Southington,</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 xml:space="preserve">Forest Hill </w:t>
            </w:r>
            <w:r>
              <w:rPr>
                <w:rFonts w:ascii="Arial" w:cs="Arial" w:eastAsia="Arial" w:hAnsi="Arial"/>
                <w:sz w:val="8"/>
                <w:szCs w:val="8"/>
                <w:color w:val="auto"/>
              </w:rPr>
              <w:t>(4)</w:t>
            </w: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CT</w:t>
            </w:r>
          </w:p>
        </w:tc>
        <w:tc>
          <w:tcPr>
            <w:tcW w:w="580" w:type="dxa"/>
            <w:vAlign w:val="bottom"/>
            <w:gridSpan w:val="2"/>
          </w:tcPr>
          <w:p>
            <w:pPr>
              <w:jc w:val="center"/>
              <w:ind w:right="60"/>
              <w:spacing w:after="0"/>
              <w:rPr>
                <w:sz w:val="20"/>
                <w:szCs w:val="20"/>
                <w:color w:val="auto"/>
              </w:rPr>
            </w:pPr>
            <w:r>
              <w:rPr>
                <w:rFonts w:ascii="Arial" w:cs="Arial" w:eastAsia="Arial" w:hAnsi="Arial"/>
                <w:sz w:val="14"/>
                <w:szCs w:val="14"/>
                <w:color w:val="auto"/>
                <w:w w:val="78"/>
              </w:rPr>
              <w:t>C</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5,170</w:t>
            </w:r>
          </w:p>
        </w:tc>
        <w:tc>
          <w:tcPr>
            <w:tcW w:w="100" w:type="dxa"/>
            <w:vAlign w:val="bottom"/>
          </w:tcPr>
          <w:p>
            <w:pPr>
              <w:spacing w:after="0"/>
              <w:rPr>
                <w:sz w:val="17"/>
                <w:szCs w:val="17"/>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10,775</w:t>
            </w:r>
          </w:p>
        </w:tc>
        <w:tc>
          <w:tcPr>
            <w:tcW w:w="100" w:type="dxa"/>
            <w:vAlign w:val="bottom"/>
          </w:tcPr>
          <w:p>
            <w:pPr>
              <w:spacing w:after="0"/>
              <w:rPr>
                <w:sz w:val="17"/>
                <w:szCs w:val="17"/>
                <w:color w:val="auto"/>
              </w:rPr>
            </w:pPr>
          </w:p>
        </w:tc>
        <w:tc>
          <w:tcPr>
            <w:tcW w:w="52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Forest Meadows</w:t>
            </w: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Philomath, OR</w:t>
            </w:r>
          </w:p>
        </w:tc>
        <w:tc>
          <w:tcPr>
            <w:tcW w:w="580" w:type="dxa"/>
            <w:vAlign w:val="bottom"/>
            <w:gridSpan w:val="2"/>
          </w:tcPr>
          <w:p>
            <w:pPr>
              <w:jc w:val="center"/>
              <w:ind w:right="80"/>
              <w:spacing w:after="0"/>
              <w:rPr>
                <w:sz w:val="20"/>
                <w:szCs w:val="20"/>
                <w:color w:val="auto"/>
              </w:rPr>
            </w:pPr>
            <w:r>
              <w:rPr>
                <w:rFonts w:ascii="Arial" w:cs="Arial" w:eastAsia="Arial" w:hAnsi="Arial"/>
                <w:sz w:val="14"/>
                <w:szCs w:val="14"/>
                <w:color w:val="auto"/>
              </w:rPr>
              <w:t>A</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2,508</w:t>
            </w:r>
          </w:p>
        </w:tc>
        <w:tc>
          <w:tcPr>
            <w:tcW w:w="100" w:type="dxa"/>
            <w:vAlign w:val="bottom"/>
          </w:tcPr>
          <w:p>
            <w:pPr>
              <w:spacing w:after="0"/>
              <w:rPr>
                <w:sz w:val="23"/>
                <w:szCs w:val="23"/>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1,031</w:t>
            </w:r>
          </w:p>
        </w:tc>
        <w:tc>
          <w:tcPr>
            <w:tcW w:w="1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2,050</w:t>
            </w:r>
          </w:p>
        </w:tc>
        <w:tc>
          <w:tcPr>
            <w:tcW w:w="100" w:type="dxa"/>
            <w:vAlign w:val="bottom"/>
          </w:tcPr>
          <w:p>
            <w:pPr>
              <w:spacing w:after="0"/>
              <w:rPr>
                <w:sz w:val="23"/>
                <w:szCs w:val="23"/>
                <w:color w:val="auto"/>
              </w:rPr>
            </w:pPr>
          </w:p>
        </w:tc>
        <w:tc>
          <w:tcPr>
            <w:tcW w:w="52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Forest View</w:t>
            </w: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Homosassa, FL</w:t>
            </w:r>
          </w:p>
        </w:tc>
        <w:tc>
          <w:tcPr>
            <w:tcW w:w="58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1,330</w:t>
            </w:r>
          </w:p>
        </w:tc>
        <w:tc>
          <w:tcPr>
            <w:tcW w:w="1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22,056</w:t>
            </w:r>
          </w:p>
        </w:tc>
        <w:tc>
          <w:tcPr>
            <w:tcW w:w="100" w:type="dxa"/>
            <w:vAlign w:val="bottom"/>
          </w:tcPr>
          <w:p>
            <w:pPr>
              <w:spacing w:after="0"/>
              <w:rPr>
                <w:sz w:val="23"/>
                <w:szCs w:val="23"/>
                <w:color w:val="auto"/>
              </w:rPr>
            </w:pPr>
          </w:p>
        </w:tc>
        <w:tc>
          <w:tcPr>
            <w:tcW w:w="52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20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Fort Tatham RV</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Resort &amp;</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2"/>
                <w:szCs w:val="12"/>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760</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Campground</w:t>
            </w: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Sylva, NC</w:t>
            </w:r>
          </w:p>
        </w:tc>
        <w:tc>
          <w:tcPr>
            <w:tcW w:w="580" w:type="dxa"/>
            <w:vAlign w:val="bottom"/>
            <w:gridSpan w:val="2"/>
            <w:vMerge w:val="continue"/>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-4320540</wp:posOffset>
            </wp:positionV>
            <wp:extent cx="72466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-3977005</wp:posOffset>
            </wp:positionV>
            <wp:extent cx="7246620" cy="2146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-3445510</wp:posOffset>
            </wp:positionV>
            <wp:extent cx="7246620" cy="2228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-2999740</wp:posOffset>
            </wp:positionV>
            <wp:extent cx="724662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-2605405</wp:posOffset>
            </wp:positionV>
            <wp:extent cx="7246620" cy="2146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9">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-2219325</wp:posOffset>
            </wp:positionV>
            <wp:extent cx="7246620" cy="2146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0">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-1713230</wp:posOffset>
            </wp:positionV>
            <wp:extent cx="72466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-1318895</wp:posOffset>
            </wp:positionV>
            <wp:extent cx="7246620" cy="2228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-873125</wp:posOffset>
            </wp:positionV>
            <wp:extent cx="7246620" cy="2228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-478155</wp:posOffset>
            </wp:positionV>
            <wp:extent cx="724662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Depreciable</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Depreciable</w:t>
            </w:r>
          </w:p>
        </w:tc>
        <w:tc>
          <w:tcPr>
            <w:tcW w:w="640" w:type="dxa"/>
            <w:vAlign w:val="bottom"/>
          </w:tcPr>
          <w:p>
            <w:pPr>
              <w:spacing w:after="0"/>
              <w:rPr>
                <w:sz w:val="14"/>
                <w:szCs w:val="14"/>
                <w:color w:val="auto"/>
              </w:rPr>
            </w:pPr>
          </w:p>
        </w:tc>
      </w:tr>
      <w:tr>
        <w:trPr>
          <w:trHeight w:val="198"/>
        </w:trPr>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Assets</w:t>
            </w:r>
          </w:p>
        </w:tc>
        <w:tc>
          <w:tcPr>
            <w:tcW w:w="720" w:type="dxa"/>
            <w:vAlign w:val="bottom"/>
            <w:gridSpan w:val="2"/>
          </w:tcPr>
          <w:p>
            <w:pPr>
              <w:ind w:left="140"/>
              <w:spacing w:after="0"/>
              <w:rPr>
                <w:sz w:val="20"/>
                <w:szCs w:val="20"/>
                <w:color w:val="auto"/>
              </w:rPr>
            </w:pPr>
            <w:r>
              <w:rPr>
                <w:rFonts w:ascii="Arial" w:cs="Arial" w:eastAsia="Arial" w:hAnsi="Arial"/>
                <w:sz w:val="14"/>
                <w:szCs w:val="14"/>
                <w:b w:val="1"/>
                <w:bCs w:val="1"/>
                <w:color w:val="auto"/>
              </w:rPr>
              <w:t>Land</w:t>
            </w: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2"/>
              </w:rPr>
              <w:t>Assets</w:t>
            </w:r>
          </w:p>
        </w:tc>
        <w:tc>
          <w:tcPr>
            <w:tcW w:w="640" w:type="dxa"/>
            <w:vAlign w:val="bottom"/>
          </w:tcPr>
          <w:p>
            <w:pPr>
              <w:jc w:val="right"/>
              <w:ind w:right="88"/>
              <w:spacing w:after="0"/>
              <w:rPr>
                <w:sz w:val="20"/>
                <w:szCs w:val="20"/>
                <w:color w:val="auto"/>
              </w:rPr>
            </w:pPr>
            <w:r>
              <w:rPr>
                <w:rFonts w:ascii="Arial" w:cs="Arial" w:eastAsia="Arial" w:hAnsi="Arial"/>
                <w:sz w:val="14"/>
                <w:szCs w:val="14"/>
                <w:b w:val="1"/>
                <w:bCs w:val="1"/>
                <w:color w:val="auto"/>
              </w:rPr>
              <w:t>Total</w:t>
            </w:r>
          </w:p>
        </w:tc>
      </w:tr>
      <w:tr>
        <w:trPr>
          <w:trHeight w:val="252"/>
        </w:trPr>
        <w:tc>
          <w:tcPr>
            <w:tcW w:w="7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6,918</w:t>
            </w:r>
          </w:p>
        </w:tc>
        <w:tc>
          <w:tcPr>
            <w:tcW w:w="120" w:type="dxa"/>
            <w:vAlign w:val="bottom"/>
          </w:tcPr>
          <w:p>
            <w:pPr>
              <w:spacing w:after="0"/>
              <w:rPr>
                <w:sz w:val="21"/>
                <w:szCs w:val="21"/>
                <w:color w:val="auto"/>
              </w:rPr>
            </w:pPr>
          </w:p>
        </w:tc>
        <w:tc>
          <w:tcPr>
            <w:tcW w:w="6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990</w:t>
            </w:r>
          </w:p>
        </w:tc>
        <w:tc>
          <w:tcPr>
            <w:tcW w:w="100" w:type="dxa"/>
            <w:vAlign w:val="bottom"/>
          </w:tcPr>
          <w:p>
            <w:pPr>
              <w:spacing w:after="0"/>
              <w:rPr>
                <w:sz w:val="21"/>
                <w:szCs w:val="21"/>
                <w:color w:val="auto"/>
              </w:rPr>
            </w:pPr>
          </w:p>
        </w:tc>
        <w:tc>
          <w:tcPr>
            <w:tcW w:w="7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8,525</w:t>
            </w:r>
          </w:p>
        </w:tc>
        <w:tc>
          <w:tcPr>
            <w:tcW w:w="100" w:type="dxa"/>
            <w:vAlign w:val="bottom"/>
          </w:tcPr>
          <w:p>
            <w:pPr>
              <w:spacing w:after="0"/>
              <w:rPr>
                <w:sz w:val="21"/>
                <w:szCs w:val="21"/>
                <w:color w:val="auto"/>
              </w:rPr>
            </w:pPr>
          </w:p>
        </w:tc>
        <w:tc>
          <w:tcPr>
            <w:tcW w:w="6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9,515</w:t>
            </w:r>
          </w:p>
        </w:tc>
      </w:tr>
      <w:tr>
        <w:trPr>
          <w:trHeight w:val="270"/>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5,017</w:t>
            </w:r>
          </w:p>
        </w:tc>
        <w:tc>
          <w:tcPr>
            <w:tcW w:w="12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6,920</w:t>
            </w:r>
          </w:p>
        </w:tc>
        <w:tc>
          <w:tcPr>
            <w:tcW w:w="1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42,610</w:t>
            </w:r>
          </w:p>
        </w:tc>
        <w:tc>
          <w:tcPr>
            <w:tcW w:w="10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49,530</w:t>
            </w:r>
          </w:p>
        </w:tc>
      </w:tr>
      <w:tr>
        <w:trPr>
          <w:trHeight w:val="338"/>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350</w:t>
            </w:r>
          </w:p>
        </w:tc>
        <w:tc>
          <w:tcPr>
            <w:tcW w:w="120" w:type="dxa"/>
            <w:vAlign w:val="bottom"/>
          </w:tcPr>
          <w:p>
            <w:pPr>
              <w:spacing w:after="0"/>
              <w:rPr>
                <w:sz w:val="24"/>
                <w:szCs w:val="2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3,940</w:t>
            </w:r>
          </w:p>
        </w:tc>
        <w:tc>
          <w:tcPr>
            <w:tcW w:w="10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15,241</w:t>
            </w:r>
          </w:p>
        </w:tc>
        <w:tc>
          <w:tcPr>
            <w:tcW w:w="100" w:type="dxa"/>
            <w:vAlign w:val="bottom"/>
          </w:tcPr>
          <w:p>
            <w:pPr>
              <w:spacing w:after="0"/>
              <w:rPr>
                <w:sz w:val="24"/>
                <w:szCs w:val="2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19,181</w:t>
            </w:r>
          </w:p>
        </w:tc>
      </w:tr>
      <w:tr>
        <w:trPr>
          <w:trHeight w:val="500"/>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3,134</w:t>
            </w:r>
          </w:p>
        </w:tc>
        <w:tc>
          <w:tcPr>
            <w:tcW w:w="120" w:type="dxa"/>
            <w:vAlign w:val="bottom"/>
          </w:tcPr>
          <w:p>
            <w:pPr>
              <w:spacing w:after="0"/>
              <w:rPr>
                <w:sz w:val="24"/>
                <w:szCs w:val="2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1,450</w:t>
            </w:r>
          </w:p>
        </w:tc>
        <w:tc>
          <w:tcPr>
            <w:tcW w:w="10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32,985</w:t>
            </w:r>
          </w:p>
        </w:tc>
        <w:tc>
          <w:tcPr>
            <w:tcW w:w="100" w:type="dxa"/>
            <w:vAlign w:val="bottom"/>
          </w:tcPr>
          <w:p>
            <w:pPr>
              <w:spacing w:after="0"/>
              <w:rPr>
                <w:sz w:val="24"/>
                <w:szCs w:val="2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34,435</w:t>
            </w:r>
          </w:p>
        </w:tc>
      </w:tr>
      <w:tr>
        <w:trPr>
          <w:trHeight w:val="351"/>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2,782</w:t>
            </w:r>
          </w:p>
        </w:tc>
        <w:tc>
          <w:tcPr>
            <w:tcW w:w="120" w:type="dxa"/>
            <w:vAlign w:val="bottom"/>
          </w:tcPr>
          <w:p>
            <w:pPr>
              <w:spacing w:after="0"/>
              <w:rPr>
                <w:sz w:val="24"/>
                <w:szCs w:val="2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4,400</w:t>
            </w:r>
          </w:p>
        </w:tc>
        <w:tc>
          <w:tcPr>
            <w:tcW w:w="10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19,705</w:t>
            </w:r>
          </w:p>
        </w:tc>
        <w:tc>
          <w:tcPr>
            <w:tcW w:w="100" w:type="dxa"/>
            <w:vAlign w:val="bottom"/>
          </w:tcPr>
          <w:p>
            <w:pPr>
              <w:spacing w:after="0"/>
              <w:rPr>
                <w:sz w:val="24"/>
                <w:szCs w:val="2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24,105</w:t>
            </w:r>
          </w:p>
        </w:tc>
      </w:tr>
      <w:tr>
        <w:trPr>
          <w:trHeight w:val="351"/>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2,035</w:t>
            </w:r>
          </w:p>
        </w:tc>
        <w:tc>
          <w:tcPr>
            <w:tcW w:w="120" w:type="dxa"/>
            <w:vAlign w:val="bottom"/>
          </w:tcPr>
          <w:p>
            <w:pPr>
              <w:spacing w:after="0"/>
              <w:rPr>
                <w:sz w:val="24"/>
                <w:szCs w:val="2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370</w:t>
            </w:r>
          </w:p>
        </w:tc>
        <w:tc>
          <w:tcPr>
            <w:tcW w:w="10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11,032</w:t>
            </w:r>
          </w:p>
        </w:tc>
        <w:tc>
          <w:tcPr>
            <w:tcW w:w="100" w:type="dxa"/>
            <w:vAlign w:val="bottom"/>
          </w:tcPr>
          <w:p>
            <w:pPr>
              <w:spacing w:after="0"/>
              <w:rPr>
                <w:sz w:val="24"/>
                <w:szCs w:val="2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11,402</w:t>
            </w:r>
          </w:p>
        </w:tc>
      </w:tr>
      <w:tr>
        <w:trPr>
          <w:trHeight w:val="270"/>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30,738</w:t>
            </w:r>
          </w:p>
        </w:tc>
        <w:tc>
          <w:tcPr>
            <w:tcW w:w="12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30,888</w:t>
            </w:r>
          </w:p>
        </w:tc>
        <w:tc>
          <w:tcPr>
            <w:tcW w:w="10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32,903</w:t>
            </w:r>
          </w:p>
        </w:tc>
      </w:tr>
      <w:tr>
        <w:trPr>
          <w:trHeight w:val="351"/>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18,904</w:t>
            </w:r>
          </w:p>
        </w:tc>
        <w:tc>
          <w:tcPr>
            <w:tcW w:w="120" w:type="dxa"/>
            <w:vAlign w:val="bottom"/>
          </w:tcPr>
          <w:p>
            <w:pPr>
              <w:spacing w:after="0"/>
              <w:rPr>
                <w:sz w:val="24"/>
                <w:szCs w:val="2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1,280</w:t>
            </w:r>
          </w:p>
        </w:tc>
        <w:tc>
          <w:tcPr>
            <w:tcW w:w="10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25,206</w:t>
            </w:r>
          </w:p>
        </w:tc>
        <w:tc>
          <w:tcPr>
            <w:tcW w:w="100" w:type="dxa"/>
            <w:vAlign w:val="bottom"/>
          </w:tcPr>
          <w:p>
            <w:pPr>
              <w:spacing w:after="0"/>
              <w:rPr>
                <w:sz w:val="24"/>
                <w:szCs w:val="2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26,486</w:t>
            </w:r>
          </w:p>
        </w:tc>
      </w:tr>
      <w:tr>
        <w:trPr>
          <w:trHeight w:val="338"/>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5,245</w:t>
            </w:r>
          </w:p>
        </w:tc>
        <w:tc>
          <w:tcPr>
            <w:tcW w:w="120" w:type="dxa"/>
            <w:vAlign w:val="bottom"/>
          </w:tcPr>
          <w:p>
            <w:pPr>
              <w:spacing w:after="0"/>
              <w:rPr>
                <w:sz w:val="24"/>
                <w:szCs w:val="2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1,410</w:t>
            </w:r>
          </w:p>
        </w:tc>
        <w:tc>
          <w:tcPr>
            <w:tcW w:w="10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30,658</w:t>
            </w:r>
          </w:p>
        </w:tc>
        <w:tc>
          <w:tcPr>
            <w:tcW w:w="100" w:type="dxa"/>
            <w:vAlign w:val="bottom"/>
          </w:tcPr>
          <w:p>
            <w:pPr>
              <w:spacing w:after="0"/>
              <w:rPr>
                <w:sz w:val="24"/>
                <w:szCs w:val="2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32,068</w:t>
            </w:r>
          </w:p>
        </w:tc>
      </w:tr>
      <w:tr>
        <w:trPr>
          <w:trHeight w:val="270"/>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2,713</w:t>
            </w:r>
          </w:p>
        </w:tc>
        <w:tc>
          <w:tcPr>
            <w:tcW w:w="12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690</w:t>
            </w:r>
          </w:p>
        </w:tc>
        <w:tc>
          <w:tcPr>
            <w:tcW w:w="1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25,309</w:t>
            </w:r>
          </w:p>
        </w:tc>
        <w:tc>
          <w:tcPr>
            <w:tcW w:w="10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25,999</w:t>
            </w:r>
          </w:p>
        </w:tc>
      </w:tr>
      <w:tr>
        <w:trPr>
          <w:trHeight w:val="338"/>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2,660</w:t>
            </w:r>
          </w:p>
        </w:tc>
        <w:tc>
          <w:tcPr>
            <w:tcW w:w="120" w:type="dxa"/>
            <w:vAlign w:val="bottom"/>
          </w:tcPr>
          <w:p>
            <w:pPr>
              <w:spacing w:after="0"/>
              <w:rPr>
                <w:sz w:val="24"/>
                <w:szCs w:val="2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2,130</w:t>
            </w:r>
          </w:p>
        </w:tc>
        <w:tc>
          <w:tcPr>
            <w:tcW w:w="10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10,415</w:t>
            </w:r>
          </w:p>
        </w:tc>
        <w:tc>
          <w:tcPr>
            <w:tcW w:w="100" w:type="dxa"/>
            <w:vAlign w:val="bottom"/>
          </w:tcPr>
          <w:p>
            <w:pPr>
              <w:spacing w:after="0"/>
              <w:rPr>
                <w:sz w:val="24"/>
                <w:szCs w:val="2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12,545</w:t>
            </w:r>
          </w:p>
        </w:tc>
      </w:tr>
      <w:tr>
        <w:trPr>
          <w:trHeight w:val="459"/>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638</w:t>
            </w:r>
          </w:p>
        </w:tc>
        <w:tc>
          <w:tcPr>
            <w:tcW w:w="120" w:type="dxa"/>
            <w:vAlign w:val="bottom"/>
          </w:tcPr>
          <w:p>
            <w:pPr>
              <w:spacing w:after="0"/>
              <w:rPr>
                <w:sz w:val="24"/>
                <w:szCs w:val="2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10,330</w:t>
            </w:r>
          </w:p>
        </w:tc>
        <w:tc>
          <w:tcPr>
            <w:tcW w:w="10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9,708</w:t>
            </w:r>
          </w:p>
        </w:tc>
        <w:tc>
          <w:tcPr>
            <w:tcW w:w="100" w:type="dxa"/>
            <w:vAlign w:val="bottom"/>
          </w:tcPr>
          <w:p>
            <w:pPr>
              <w:spacing w:after="0"/>
              <w:rPr>
                <w:sz w:val="24"/>
                <w:szCs w:val="2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20,038</w:t>
            </w:r>
          </w:p>
        </w:tc>
      </w:tr>
      <w:tr>
        <w:trPr>
          <w:trHeight w:val="270"/>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749</w:t>
            </w:r>
          </w:p>
        </w:tc>
        <w:tc>
          <w:tcPr>
            <w:tcW w:w="12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1,160</w:t>
            </w:r>
          </w:p>
        </w:tc>
        <w:tc>
          <w:tcPr>
            <w:tcW w:w="1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19,422</w:t>
            </w:r>
          </w:p>
        </w:tc>
        <w:tc>
          <w:tcPr>
            <w:tcW w:w="10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20,582</w:t>
            </w:r>
          </w:p>
        </w:tc>
      </w:tr>
      <w:tr>
        <w:trPr>
          <w:trHeight w:val="351"/>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4"/>
                <w:szCs w:val="2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1,232</w:t>
            </w:r>
          </w:p>
        </w:tc>
        <w:tc>
          <w:tcPr>
            <w:tcW w:w="10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12,355</w:t>
            </w:r>
          </w:p>
        </w:tc>
        <w:tc>
          <w:tcPr>
            <w:tcW w:w="100" w:type="dxa"/>
            <w:vAlign w:val="bottom"/>
          </w:tcPr>
          <w:p>
            <w:pPr>
              <w:spacing w:after="0"/>
              <w:rPr>
                <w:sz w:val="24"/>
                <w:szCs w:val="2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13,587</w:t>
            </w:r>
          </w:p>
        </w:tc>
      </w:tr>
      <w:tr>
        <w:trPr>
          <w:trHeight w:val="351"/>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1,523</w:t>
            </w:r>
          </w:p>
        </w:tc>
        <w:tc>
          <w:tcPr>
            <w:tcW w:w="120" w:type="dxa"/>
            <w:vAlign w:val="bottom"/>
          </w:tcPr>
          <w:p>
            <w:pPr>
              <w:spacing w:after="0"/>
              <w:rPr>
                <w:sz w:val="24"/>
                <w:szCs w:val="2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2,830</w:t>
            </w:r>
          </w:p>
        </w:tc>
        <w:tc>
          <w:tcPr>
            <w:tcW w:w="10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5,998</w:t>
            </w:r>
          </w:p>
        </w:tc>
        <w:tc>
          <w:tcPr>
            <w:tcW w:w="100" w:type="dxa"/>
            <w:vAlign w:val="bottom"/>
          </w:tcPr>
          <w:p>
            <w:pPr>
              <w:spacing w:after="0"/>
              <w:rPr>
                <w:sz w:val="24"/>
                <w:szCs w:val="2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8,828</w:t>
            </w:r>
          </w:p>
        </w:tc>
      </w:tr>
      <w:tr>
        <w:trPr>
          <w:trHeight w:val="351"/>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4,395</w:t>
            </w:r>
          </w:p>
        </w:tc>
        <w:tc>
          <w:tcPr>
            <w:tcW w:w="120" w:type="dxa"/>
            <w:vAlign w:val="bottom"/>
          </w:tcPr>
          <w:p>
            <w:pPr>
              <w:spacing w:after="0"/>
              <w:rPr>
                <w:sz w:val="24"/>
                <w:szCs w:val="2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380</w:t>
            </w:r>
          </w:p>
        </w:tc>
        <w:tc>
          <w:tcPr>
            <w:tcW w:w="10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7,833</w:t>
            </w:r>
          </w:p>
        </w:tc>
        <w:tc>
          <w:tcPr>
            <w:tcW w:w="100" w:type="dxa"/>
            <w:vAlign w:val="bottom"/>
          </w:tcPr>
          <w:p>
            <w:pPr>
              <w:spacing w:after="0"/>
              <w:rPr>
                <w:sz w:val="24"/>
                <w:szCs w:val="2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8,213</w:t>
            </w:r>
          </w:p>
        </w:tc>
      </w:tr>
      <w:tr>
        <w:trPr>
          <w:trHeight w:val="351"/>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4"/>
                <w:szCs w:val="2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5,170</w:t>
            </w:r>
          </w:p>
        </w:tc>
        <w:tc>
          <w:tcPr>
            <w:tcW w:w="10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10,792</w:t>
            </w:r>
          </w:p>
        </w:tc>
        <w:tc>
          <w:tcPr>
            <w:tcW w:w="100" w:type="dxa"/>
            <w:vAlign w:val="bottom"/>
          </w:tcPr>
          <w:p>
            <w:pPr>
              <w:spacing w:after="0"/>
              <w:rPr>
                <w:sz w:val="24"/>
                <w:szCs w:val="2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15,962</w:t>
            </w:r>
          </w:p>
        </w:tc>
      </w:tr>
      <w:tr>
        <w:trPr>
          <w:trHeight w:val="270"/>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754</w:t>
            </w:r>
          </w:p>
        </w:tc>
        <w:tc>
          <w:tcPr>
            <w:tcW w:w="12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1,031</w:t>
            </w:r>
          </w:p>
        </w:tc>
        <w:tc>
          <w:tcPr>
            <w:tcW w:w="1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2,804</w:t>
            </w:r>
          </w:p>
        </w:tc>
        <w:tc>
          <w:tcPr>
            <w:tcW w:w="10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3,835</w:t>
            </w:r>
          </w:p>
        </w:tc>
      </w:tr>
      <w:tr>
        <w:trPr>
          <w:trHeight w:val="270"/>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1,239</w:t>
            </w:r>
          </w:p>
        </w:tc>
        <w:tc>
          <w:tcPr>
            <w:tcW w:w="12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1,330</w:t>
            </w:r>
          </w:p>
        </w:tc>
        <w:tc>
          <w:tcPr>
            <w:tcW w:w="1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23,295</w:t>
            </w:r>
          </w:p>
        </w:tc>
        <w:tc>
          <w:tcPr>
            <w:tcW w:w="10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24,625</w:t>
            </w:r>
          </w:p>
        </w:tc>
      </w:tr>
      <w:tr>
        <w:trPr>
          <w:trHeight w:val="483"/>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946</w:t>
            </w:r>
          </w:p>
        </w:tc>
        <w:tc>
          <w:tcPr>
            <w:tcW w:w="120" w:type="dxa"/>
            <w:vAlign w:val="bottom"/>
          </w:tcPr>
          <w:p>
            <w:pPr>
              <w:spacing w:after="0"/>
              <w:rPr>
                <w:sz w:val="24"/>
                <w:szCs w:val="2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1,706</w:t>
            </w:r>
          </w:p>
        </w:tc>
        <w:tc>
          <w:tcPr>
            <w:tcW w:w="100" w:type="dxa"/>
            <w:vAlign w:val="bottom"/>
          </w:tcPr>
          <w:p>
            <w:pPr>
              <w:spacing w:after="0"/>
              <w:rPr>
                <w:sz w:val="24"/>
                <w:szCs w:val="2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1,816</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1"/>
        </w:trPr>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95"/>
              </w:rPr>
              <w:t>Acquired</w:t>
            </w:r>
          </w:p>
        </w:tc>
        <w:tc>
          <w:tcPr>
            <w:tcW w:w="0" w:type="dxa"/>
            <w:vAlign w:val="bottom"/>
          </w:tcPr>
          <w:p>
            <w:pPr>
              <w:spacing w:after="0"/>
              <w:rPr>
                <w:sz w:val="1"/>
                <w:szCs w:val="1"/>
                <w:color w:val="auto"/>
              </w:rPr>
            </w:pPr>
          </w:p>
        </w:tc>
      </w:tr>
      <w:tr>
        <w:trPr>
          <w:trHeight w:val="149"/>
        </w:trPr>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 or</w:t>
            </w:r>
          </w:p>
        </w:tc>
        <w:tc>
          <w:tcPr>
            <w:tcW w:w="0" w:type="dxa"/>
            <w:vAlign w:val="bottom"/>
          </w:tcPr>
          <w:p>
            <w:pPr>
              <w:spacing w:after="0"/>
              <w:rPr>
                <w:sz w:val="1"/>
                <w:szCs w:val="1"/>
                <w:color w:val="auto"/>
              </w:rPr>
            </w:pPr>
          </w:p>
        </w:tc>
      </w:tr>
      <w:tr>
        <w:trPr>
          <w:trHeight w:val="149"/>
        </w:trPr>
        <w:tc>
          <w:tcPr>
            <w:tcW w:w="9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Constructed</w:t>
            </w:r>
          </w:p>
        </w:tc>
        <w:tc>
          <w:tcPr>
            <w:tcW w:w="0" w:type="dxa"/>
            <w:vAlign w:val="bottom"/>
          </w:tcPr>
          <w:p>
            <w:pPr>
              <w:spacing w:after="0"/>
              <w:rPr>
                <w:sz w:val="1"/>
                <w:szCs w:val="1"/>
                <w:color w:val="auto"/>
              </w:rPr>
            </w:pPr>
          </w:p>
        </w:tc>
      </w:tr>
      <w:tr>
        <w:trPr>
          <w:trHeight w:val="198"/>
        </w:trPr>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Depreciation</w:t>
            </w:r>
          </w:p>
        </w:tc>
        <w:tc>
          <w:tcPr>
            <w:tcW w:w="460" w:type="dxa"/>
            <w:vAlign w:val="bottom"/>
            <w:gridSpan w:val="2"/>
          </w:tcPr>
          <w:p>
            <w:pPr>
              <w:ind w:left="40"/>
              <w:spacing w:after="0"/>
              <w:rPr>
                <w:sz w:val="20"/>
                <w:szCs w:val="20"/>
                <w:color w:val="auto"/>
              </w:rPr>
            </w:pPr>
            <w:r>
              <w:rPr>
                <w:rFonts w:ascii="Arial" w:cs="Arial" w:eastAsia="Arial" w:hAnsi="Arial"/>
                <w:sz w:val="14"/>
                <w:szCs w:val="14"/>
                <w:b w:val="1"/>
                <w:bCs w:val="1"/>
                <w:color w:val="auto"/>
              </w:rPr>
              <w:t>Date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238"/>
        </w:trPr>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(4,422)</w:t>
            </w:r>
          </w:p>
        </w:tc>
        <w:tc>
          <w:tcPr>
            <w:tcW w:w="120" w:type="dxa"/>
            <w:vAlign w:val="bottom"/>
          </w:tcPr>
          <w:p>
            <w:pPr>
              <w:spacing w:after="0"/>
              <w:rPr>
                <w:sz w:val="20"/>
                <w:szCs w:val="20"/>
                <w:color w:val="auto"/>
              </w:rPr>
            </w:pPr>
          </w:p>
        </w:tc>
        <w:tc>
          <w:tcPr>
            <w:tcW w:w="34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w w:val="89"/>
              </w:rPr>
              <w:t>1999</w:t>
            </w:r>
          </w:p>
        </w:tc>
        <w:tc>
          <w:tcPr>
            <w:tcW w:w="120" w:type="dxa"/>
            <w:vAlign w:val="bottom"/>
          </w:tcPr>
          <w:p>
            <w:pPr>
              <w:spacing w:after="0"/>
              <w:rPr>
                <w:sz w:val="20"/>
                <w:szCs w:val="20"/>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(A&amp;C)</w:t>
            </w:r>
          </w:p>
        </w:tc>
        <w:tc>
          <w:tcPr>
            <w:tcW w:w="0" w:type="dxa"/>
            <w:vAlign w:val="bottom"/>
          </w:tcPr>
          <w:p>
            <w:pPr>
              <w:spacing w:after="0"/>
              <w:rPr>
                <w:sz w:val="1"/>
                <w:szCs w:val="1"/>
                <w:color w:val="auto"/>
              </w:rPr>
            </w:pPr>
          </w:p>
        </w:tc>
      </w:tr>
      <w:tr>
        <w:trPr>
          <w:trHeight w:val="284"/>
        </w:trPr>
        <w:tc>
          <w:tcPr>
            <w:tcW w:w="860" w:type="dxa"/>
            <w:vAlign w:val="bottom"/>
          </w:tcPr>
          <w:p>
            <w:pPr>
              <w:jc w:val="right"/>
              <w:spacing w:after="0"/>
              <w:rPr>
                <w:sz w:val="20"/>
                <w:szCs w:val="20"/>
                <w:color w:val="auto"/>
              </w:rPr>
            </w:pPr>
            <w:r>
              <w:rPr>
                <w:rFonts w:ascii="Arial" w:cs="Arial" w:eastAsia="Arial" w:hAnsi="Arial"/>
                <w:sz w:val="14"/>
                <w:szCs w:val="14"/>
                <w:color w:val="auto"/>
              </w:rPr>
              <w:t>(6,856)</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2015</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338"/>
        </w:trPr>
        <w:tc>
          <w:tcPr>
            <w:tcW w:w="860" w:type="dxa"/>
            <w:vAlign w:val="bottom"/>
          </w:tcPr>
          <w:p>
            <w:pPr>
              <w:jc w:val="right"/>
              <w:spacing w:after="0"/>
              <w:rPr>
                <w:sz w:val="20"/>
                <w:szCs w:val="20"/>
                <w:color w:val="auto"/>
              </w:rPr>
            </w:pPr>
            <w:r>
              <w:rPr>
                <w:rFonts w:ascii="Arial" w:cs="Arial" w:eastAsia="Arial" w:hAnsi="Arial"/>
                <w:sz w:val="14"/>
                <w:szCs w:val="14"/>
                <w:color w:val="auto"/>
              </w:rPr>
              <w:t>(2,904)</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2014</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500"/>
        </w:trPr>
        <w:tc>
          <w:tcPr>
            <w:tcW w:w="860" w:type="dxa"/>
            <w:vAlign w:val="bottom"/>
          </w:tcPr>
          <w:p>
            <w:pPr>
              <w:jc w:val="right"/>
              <w:spacing w:after="0"/>
              <w:rPr>
                <w:sz w:val="20"/>
                <w:szCs w:val="20"/>
                <w:color w:val="auto"/>
              </w:rPr>
            </w:pPr>
            <w:r>
              <w:rPr>
                <w:rFonts w:ascii="Arial" w:cs="Arial" w:eastAsia="Arial" w:hAnsi="Arial"/>
                <w:sz w:val="14"/>
                <w:szCs w:val="14"/>
                <w:color w:val="auto"/>
              </w:rPr>
              <w:t>(6,962)</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2014</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338"/>
        </w:trPr>
        <w:tc>
          <w:tcPr>
            <w:tcW w:w="860" w:type="dxa"/>
            <w:vAlign w:val="bottom"/>
          </w:tcPr>
          <w:p>
            <w:pPr>
              <w:jc w:val="right"/>
              <w:spacing w:after="0"/>
              <w:rPr>
                <w:sz w:val="20"/>
                <w:szCs w:val="20"/>
                <w:color w:val="auto"/>
              </w:rPr>
            </w:pPr>
            <w:r>
              <w:rPr>
                <w:rFonts w:ascii="Arial" w:cs="Arial" w:eastAsia="Arial" w:hAnsi="Arial"/>
                <w:sz w:val="14"/>
                <w:szCs w:val="14"/>
                <w:color w:val="auto"/>
              </w:rPr>
              <w:t>(2,396)</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2016</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351"/>
        </w:trPr>
        <w:tc>
          <w:tcPr>
            <w:tcW w:w="860" w:type="dxa"/>
            <w:vAlign w:val="bottom"/>
          </w:tcPr>
          <w:p>
            <w:pPr>
              <w:jc w:val="right"/>
              <w:spacing w:after="0"/>
              <w:rPr>
                <w:sz w:val="20"/>
                <w:szCs w:val="20"/>
                <w:color w:val="auto"/>
              </w:rPr>
            </w:pPr>
            <w:r>
              <w:rPr>
                <w:rFonts w:ascii="Arial" w:cs="Arial" w:eastAsia="Arial" w:hAnsi="Arial"/>
                <w:sz w:val="14"/>
                <w:szCs w:val="14"/>
                <w:color w:val="auto"/>
              </w:rPr>
              <w:t>(3,302)</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2011</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270"/>
        </w:trPr>
        <w:tc>
          <w:tcPr>
            <w:tcW w:w="860" w:type="dxa"/>
            <w:vAlign w:val="bottom"/>
          </w:tcPr>
          <w:p>
            <w:pPr>
              <w:jc w:val="right"/>
              <w:spacing w:after="0"/>
              <w:rPr>
                <w:sz w:val="20"/>
                <w:szCs w:val="20"/>
                <w:color w:val="auto"/>
              </w:rPr>
            </w:pPr>
            <w:r>
              <w:rPr>
                <w:rFonts w:ascii="Arial" w:cs="Arial" w:eastAsia="Arial" w:hAnsi="Arial"/>
                <w:sz w:val="14"/>
                <w:szCs w:val="14"/>
                <w:color w:val="auto"/>
              </w:rPr>
              <w:t>(16,620)</w:t>
            </w:r>
          </w:p>
        </w:tc>
        <w:tc>
          <w:tcPr>
            <w:tcW w:w="120" w:type="dxa"/>
            <w:vAlign w:val="bottom"/>
          </w:tcPr>
          <w:p>
            <w:pPr>
              <w:spacing w:after="0"/>
              <w:rPr>
                <w:sz w:val="23"/>
                <w:szCs w:val="23"/>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1998</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(C)</w:t>
            </w:r>
          </w:p>
        </w:tc>
        <w:tc>
          <w:tcPr>
            <w:tcW w:w="0" w:type="dxa"/>
            <w:vAlign w:val="bottom"/>
          </w:tcPr>
          <w:p>
            <w:pPr>
              <w:spacing w:after="0"/>
              <w:rPr>
                <w:sz w:val="1"/>
                <w:szCs w:val="1"/>
                <w:color w:val="auto"/>
              </w:rPr>
            </w:pPr>
          </w:p>
        </w:tc>
      </w:tr>
      <w:tr>
        <w:trPr>
          <w:trHeight w:val="351"/>
        </w:trPr>
        <w:tc>
          <w:tcPr>
            <w:tcW w:w="860" w:type="dxa"/>
            <w:vAlign w:val="bottom"/>
          </w:tcPr>
          <w:p>
            <w:pPr>
              <w:jc w:val="right"/>
              <w:spacing w:after="0"/>
              <w:rPr>
                <w:sz w:val="20"/>
                <w:szCs w:val="20"/>
                <w:color w:val="auto"/>
              </w:rPr>
            </w:pPr>
            <w:r>
              <w:rPr>
                <w:rFonts w:ascii="Arial" w:cs="Arial" w:eastAsia="Arial" w:hAnsi="Arial"/>
                <w:sz w:val="14"/>
                <w:szCs w:val="14"/>
                <w:color w:val="auto"/>
              </w:rPr>
              <w:t>(11,822)</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2000</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(A&amp;C)</w:t>
            </w:r>
          </w:p>
        </w:tc>
        <w:tc>
          <w:tcPr>
            <w:tcW w:w="0" w:type="dxa"/>
            <w:vAlign w:val="bottom"/>
          </w:tcPr>
          <w:p>
            <w:pPr>
              <w:spacing w:after="0"/>
              <w:rPr>
                <w:sz w:val="1"/>
                <w:szCs w:val="1"/>
                <w:color w:val="auto"/>
              </w:rPr>
            </w:pPr>
          </w:p>
        </w:tc>
      </w:tr>
      <w:tr>
        <w:trPr>
          <w:trHeight w:val="351"/>
        </w:trPr>
        <w:tc>
          <w:tcPr>
            <w:tcW w:w="860" w:type="dxa"/>
            <w:vAlign w:val="bottom"/>
          </w:tcPr>
          <w:p>
            <w:pPr>
              <w:jc w:val="right"/>
              <w:spacing w:after="0"/>
              <w:rPr>
                <w:sz w:val="20"/>
                <w:szCs w:val="20"/>
                <w:color w:val="auto"/>
              </w:rPr>
            </w:pPr>
            <w:r>
              <w:rPr>
                <w:rFonts w:ascii="Arial" w:cs="Arial" w:eastAsia="Arial" w:hAnsi="Arial"/>
                <w:sz w:val="14"/>
                <w:szCs w:val="14"/>
                <w:color w:val="auto"/>
              </w:rPr>
              <w:t>(8,385)</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2012</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257"/>
        </w:trPr>
        <w:tc>
          <w:tcPr>
            <w:tcW w:w="860" w:type="dxa"/>
            <w:vAlign w:val="bottom"/>
          </w:tcPr>
          <w:p>
            <w:pPr>
              <w:jc w:val="right"/>
              <w:spacing w:after="0"/>
              <w:rPr>
                <w:sz w:val="20"/>
                <w:szCs w:val="20"/>
                <w:color w:val="auto"/>
              </w:rPr>
            </w:pPr>
            <w:r>
              <w:rPr>
                <w:rFonts w:ascii="Arial" w:cs="Arial" w:eastAsia="Arial" w:hAnsi="Arial"/>
                <w:sz w:val="14"/>
                <w:szCs w:val="14"/>
                <w:color w:val="auto"/>
              </w:rPr>
              <w:t>(5,026)</w:t>
            </w:r>
          </w:p>
        </w:tc>
        <w:tc>
          <w:tcPr>
            <w:tcW w:w="120" w:type="dxa"/>
            <w:vAlign w:val="bottom"/>
          </w:tcPr>
          <w:p>
            <w:pPr>
              <w:spacing w:after="0"/>
              <w:rPr>
                <w:sz w:val="22"/>
                <w:szCs w:val="22"/>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2014</w:t>
            </w:r>
          </w:p>
        </w:tc>
        <w:tc>
          <w:tcPr>
            <w:tcW w:w="12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351"/>
        </w:trPr>
        <w:tc>
          <w:tcPr>
            <w:tcW w:w="860" w:type="dxa"/>
            <w:vAlign w:val="bottom"/>
          </w:tcPr>
          <w:p>
            <w:pPr>
              <w:jc w:val="right"/>
              <w:spacing w:after="0"/>
              <w:rPr>
                <w:sz w:val="20"/>
                <w:szCs w:val="20"/>
                <w:color w:val="auto"/>
              </w:rPr>
            </w:pPr>
            <w:r>
              <w:rPr>
                <w:rFonts w:ascii="Arial" w:cs="Arial" w:eastAsia="Arial" w:hAnsi="Arial"/>
                <w:sz w:val="14"/>
                <w:szCs w:val="14"/>
                <w:color w:val="auto"/>
              </w:rPr>
              <w:t>(1,268)</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2016</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459"/>
        </w:trPr>
        <w:tc>
          <w:tcPr>
            <w:tcW w:w="860" w:type="dxa"/>
            <w:vAlign w:val="bottom"/>
          </w:tcPr>
          <w:p>
            <w:pPr>
              <w:jc w:val="right"/>
              <w:spacing w:after="0"/>
              <w:rPr>
                <w:sz w:val="20"/>
                <w:szCs w:val="20"/>
                <w:color w:val="auto"/>
              </w:rPr>
            </w:pPr>
            <w:r>
              <w:rPr>
                <w:rFonts w:ascii="Arial" w:cs="Arial" w:eastAsia="Arial" w:hAnsi="Arial"/>
                <w:sz w:val="14"/>
                <w:szCs w:val="14"/>
                <w:color w:val="auto"/>
              </w:rPr>
              <w:t>(886)</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2017</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257"/>
        </w:trPr>
        <w:tc>
          <w:tcPr>
            <w:tcW w:w="860" w:type="dxa"/>
            <w:vAlign w:val="bottom"/>
          </w:tcPr>
          <w:p>
            <w:pPr>
              <w:jc w:val="right"/>
              <w:spacing w:after="0"/>
              <w:rPr>
                <w:sz w:val="20"/>
                <w:szCs w:val="20"/>
                <w:color w:val="auto"/>
              </w:rPr>
            </w:pPr>
            <w:r>
              <w:rPr>
                <w:rFonts w:ascii="Arial" w:cs="Arial" w:eastAsia="Arial" w:hAnsi="Arial"/>
                <w:sz w:val="14"/>
                <w:szCs w:val="14"/>
                <w:color w:val="auto"/>
              </w:rPr>
              <w:t>(3,002)</w:t>
            </w:r>
          </w:p>
        </w:tc>
        <w:tc>
          <w:tcPr>
            <w:tcW w:w="120" w:type="dxa"/>
            <w:vAlign w:val="bottom"/>
          </w:tcPr>
          <w:p>
            <w:pPr>
              <w:spacing w:after="0"/>
              <w:rPr>
                <w:sz w:val="22"/>
                <w:szCs w:val="22"/>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2015</w:t>
            </w:r>
          </w:p>
        </w:tc>
        <w:tc>
          <w:tcPr>
            <w:tcW w:w="12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365"/>
        </w:trPr>
        <w:tc>
          <w:tcPr>
            <w:tcW w:w="860" w:type="dxa"/>
            <w:vAlign w:val="bottom"/>
          </w:tcPr>
          <w:p>
            <w:pPr>
              <w:jc w:val="right"/>
              <w:spacing w:after="0"/>
              <w:rPr>
                <w:sz w:val="20"/>
                <w:szCs w:val="20"/>
                <w:color w:val="auto"/>
              </w:rPr>
            </w:pPr>
            <w:r>
              <w:rPr>
                <w:rFonts w:ascii="Arial" w:cs="Arial" w:eastAsia="Arial" w:hAnsi="Arial"/>
                <w:sz w:val="14"/>
                <w:szCs w:val="14"/>
                <w:color w:val="auto"/>
              </w:rPr>
              <w:t>(206)</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2019</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351"/>
        </w:trPr>
        <w:tc>
          <w:tcPr>
            <w:tcW w:w="860" w:type="dxa"/>
            <w:vAlign w:val="bottom"/>
          </w:tcPr>
          <w:p>
            <w:pPr>
              <w:jc w:val="right"/>
              <w:spacing w:after="0"/>
              <w:rPr>
                <w:sz w:val="20"/>
                <w:szCs w:val="20"/>
                <w:color w:val="auto"/>
              </w:rPr>
            </w:pPr>
            <w:r>
              <w:rPr>
                <w:rFonts w:ascii="Arial" w:cs="Arial" w:eastAsia="Arial" w:hAnsi="Arial"/>
                <w:sz w:val="14"/>
                <w:szCs w:val="14"/>
                <w:color w:val="auto"/>
              </w:rPr>
              <w:t>(1,128)</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2014</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338"/>
        </w:trPr>
        <w:tc>
          <w:tcPr>
            <w:tcW w:w="860" w:type="dxa"/>
            <w:vAlign w:val="bottom"/>
          </w:tcPr>
          <w:p>
            <w:pPr>
              <w:jc w:val="right"/>
              <w:spacing w:after="0"/>
              <w:rPr>
                <w:sz w:val="20"/>
                <w:szCs w:val="20"/>
                <w:color w:val="auto"/>
              </w:rPr>
            </w:pPr>
            <w:r>
              <w:rPr>
                <w:rFonts w:ascii="Arial" w:cs="Arial" w:eastAsia="Arial" w:hAnsi="Arial"/>
                <w:sz w:val="14"/>
                <w:szCs w:val="14"/>
                <w:color w:val="auto"/>
              </w:rPr>
              <w:t>(5,276)</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1993</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351"/>
        </w:trPr>
        <w:tc>
          <w:tcPr>
            <w:tcW w:w="860" w:type="dxa"/>
            <w:vAlign w:val="bottom"/>
          </w:tcPr>
          <w:p>
            <w:pPr>
              <w:jc w:val="right"/>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2019</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270"/>
        </w:trPr>
        <w:tc>
          <w:tcPr>
            <w:tcW w:w="860" w:type="dxa"/>
            <w:vAlign w:val="bottom"/>
          </w:tcPr>
          <w:p>
            <w:pPr>
              <w:jc w:val="right"/>
              <w:spacing w:after="0"/>
              <w:rPr>
                <w:sz w:val="20"/>
                <w:szCs w:val="20"/>
                <w:color w:val="auto"/>
              </w:rPr>
            </w:pPr>
            <w:r>
              <w:rPr>
                <w:rFonts w:ascii="Arial" w:cs="Arial" w:eastAsia="Arial" w:hAnsi="Arial"/>
                <w:sz w:val="14"/>
                <w:szCs w:val="14"/>
                <w:color w:val="auto"/>
              </w:rPr>
              <w:t>(1,519)</w:t>
            </w:r>
          </w:p>
        </w:tc>
        <w:tc>
          <w:tcPr>
            <w:tcW w:w="120" w:type="dxa"/>
            <w:vAlign w:val="bottom"/>
          </w:tcPr>
          <w:p>
            <w:pPr>
              <w:spacing w:after="0"/>
              <w:rPr>
                <w:sz w:val="23"/>
                <w:szCs w:val="23"/>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1999</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284"/>
        </w:trPr>
        <w:tc>
          <w:tcPr>
            <w:tcW w:w="860" w:type="dxa"/>
            <w:vAlign w:val="bottom"/>
          </w:tcPr>
          <w:p>
            <w:pPr>
              <w:jc w:val="right"/>
              <w:spacing w:after="0"/>
              <w:rPr>
                <w:sz w:val="20"/>
                <w:szCs w:val="20"/>
                <w:color w:val="auto"/>
              </w:rPr>
            </w:pPr>
            <w:r>
              <w:rPr>
                <w:rFonts w:ascii="Arial" w:cs="Arial" w:eastAsia="Arial" w:hAnsi="Arial"/>
                <w:sz w:val="14"/>
                <w:szCs w:val="14"/>
                <w:color w:val="auto"/>
              </w:rPr>
              <w:t>(3,597)</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2015</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483"/>
        </w:trPr>
        <w:tc>
          <w:tcPr>
            <w:tcW w:w="860" w:type="dxa"/>
            <w:vAlign w:val="bottom"/>
          </w:tcPr>
          <w:p>
            <w:pPr>
              <w:jc w:val="right"/>
              <w:spacing w:after="0"/>
              <w:rPr>
                <w:sz w:val="20"/>
                <w:szCs w:val="20"/>
                <w:color w:val="auto"/>
              </w:rPr>
            </w:pPr>
            <w:r>
              <w:rPr>
                <w:rFonts w:ascii="Arial" w:cs="Arial" w:eastAsia="Arial" w:hAnsi="Arial"/>
                <w:sz w:val="14"/>
                <w:szCs w:val="14"/>
                <w:color w:val="auto"/>
              </w:rPr>
              <w:t>(206)</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2016</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3">
            <w:col w:w="5740" w:space="200"/>
            <w:col w:w="3120" w:space="100"/>
            <w:col w:w="226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159"/>
        </w:trPr>
        <w:tc>
          <w:tcPr>
            <w:tcW w:w="1140" w:type="dxa"/>
            <w:vAlign w:val="bottom"/>
            <w:shd w:val="clear" w:color="auto" w:fill="CCEEFF"/>
          </w:tcPr>
          <w:p>
            <w:pPr>
              <w:ind w:left="40"/>
              <w:spacing w:after="0" w:line="159" w:lineRule="exact"/>
              <w:rPr>
                <w:sz w:val="20"/>
                <w:szCs w:val="20"/>
                <w:color w:val="auto"/>
              </w:rPr>
            </w:pPr>
            <w:r>
              <w:rPr>
                <w:rFonts w:ascii="Arial" w:cs="Arial" w:eastAsia="Arial" w:hAnsi="Arial"/>
                <w:sz w:val="14"/>
                <w:szCs w:val="14"/>
                <w:color w:val="auto"/>
              </w:rPr>
              <w:t>Fort Whaley RV</w:t>
            </w:r>
          </w:p>
        </w:tc>
        <w:tc>
          <w:tcPr>
            <w:tcW w:w="1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Resort &amp;</w:t>
            </w:r>
          </w:p>
        </w:tc>
        <w:tc>
          <w:tcPr>
            <w:tcW w:w="12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Whaleyville,</w:t>
            </w:r>
          </w:p>
        </w:tc>
        <w:tc>
          <w:tcPr>
            <w:tcW w:w="4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Campground</w:t>
            </w:r>
          </w:p>
        </w:tc>
        <w:tc>
          <w:tcPr>
            <w:tcW w:w="1200" w:type="dxa"/>
            <w:vAlign w:val="bottom"/>
            <w:shd w:val="clear" w:color="auto" w:fill="CCEEFF"/>
          </w:tcPr>
          <w:p>
            <w:pPr>
              <w:ind w:left="80"/>
              <w:spacing w:after="0"/>
              <w:rPr>
                <w:sz w:val="20"/>
                <w:szCs w:val="20"/>
                <w:color w:val="auto"/>
              </w:rPr>
            </w:pPr>
            <w:r>
              <w:rPr>
                <w:rFonts w:ascii="Arial" w:cs="Arial" w:eastAsia="Arial" w:hAnsi="Arial"/>
                <w:sz w:val="14"/>
                <w:szCs w:val="14"/>
                <w:color w:val="auto"/>
              </w:rPr>
              <w:t>MD</w:t>
            </w:r>
          </w:p>
        </w:tc>
        <w:tc>
          <w:tcPr>
            <w:tcW w:w="4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C</w:t>
            </w: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510</w:t>
            </w:r>
          </w:p>
        </w:tc>
        <w:tc>
          <w:tcPr>
            <w:tcW w:w="8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5,194</w:t>
            </w:r>
          </w:p>
        </w:tc>
        <w:tc>
          <w:tcPr>
            <w:tcW w:w="6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8,817</w:t>
            </w:r>
          </w:p>
        </w:tc>
        <w:tc>
          <w:tcPr>
            <w:tcW w:w="8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510</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14,011</w:t>
            </w:r>
          </w:p>
        </w:tc>
        <w:tc>
          <w:tcPr>
            <w:tcW w:w="8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14,521</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(1,479)</w:t>
            </w:r>
          </w:p>
        </w:tc>
        <w:tc>
          <w:tcPr>
            <w:tcW w:w="5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2015</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270"/>
        </w:trPr>
        <w:tc>
          <w:tcPr>
            <w:tcW w:w="1140" w:type="dxa"/>
            <w:vAlign w:val="bottom"/>
          </w:tcPr>
          <w:p>
            <w:pPr>
              <w:ind w:left="40"/>
              <w:spacing w:after="0"/>
              <w:rPr>
                <w:sz w:val="20"/>
                <w:szCs w:val="20"/>
                <w:color w:val="auto"/>
              </w:rPr>
            </w:pPr>
            <w:r>
              <w:rPr>
                <w:rFonts w:ascii="Arial" w:cs="Arial" w:eastAsia="Arial" w:hAnsi="Arial"/>
                <w:sz w:val="14"/>
                <w:szCs w:val="14"/>
                <w:color w:val="auto"/>
              </w:rPr>
              <w:t>Four Seasons</w:t>
            </w:r>
          </w:p>
        </w:tc>
        <w:tc>
          <w:tcPr>
            <w:tcW w:w="1200" w:type="dxa"/>
            <w:vAlign w:val="bottom"/>
          </w:tcPr>
          <w:p>
            <w:pPr>
              <w:ind w:left="80"/>
              <w:spacing w:after="0"/>
              <w:rPr>
                <w:sz w:val="20"/>
                <w:szCs w:val="20"/>
                <w:color w:val="auto"/>
              </w:rPr>
            </w:pPr>
            <w:r>
              <w:rPr>
                <w:rFonts w:ascii="Arial" w:cs="Arial" w:eastAsia="Arial" w:hAnsi="Arial"/>
                <w:sz w:val="14"/>
                <w:szCs w:val="14"/>
                <w:color w:val="auto"/>
              </w:rPr>
              <w:t>Elkhart, IN</w:t>
            </w:r>
          </w:p>
        </w:tc>
        <w:tc>
          <w:tcPr>
            <w:tcW w:w="480" w:type="dxa"/>
            <w:vAlign w:val="bottom"/>
          </w:tcPr>
          <w:p>
            <w:pPr>
              <w:jc w:val="right"/>
              <w:ind w:right="148"/>
              <w:spacing w:after="0"/>
              <w:rPr>
                <w:sz w:val="20"/>
                <w:szCs w:val="20"/>
                <w:color w:val="auto"/>
              </w:rPr>
            </w:pPr>
            <w:r>
              <w:rPr>
                <w:rFonts w:ascii="Arial" w:cs="Arial" w:eastAsia="Arial" w:hAnsi="Arial"/>
                <w:sz w:val="14"/>
                <w:szCs w:val="14"/>
                <w:color w:val="auto"/>
              </w:rPr>
              <w:t>A</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3,984</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500</w:t>
            </w:r>
          </w:p>
        </w:tc>
        <w:tc>
          <w:tcPr>
            <w:tcW w:w="860" w:type="dxa"/>
            <w:vAlign w:val="bottom"/>
          </w:tcPr>
          <w:p>
            <w:pPr>
              <w:jc w:val="right"/>
              <w:ind w:right="168"/>
              <w:spacing w:after="0"/>
              <w:rPr>
                <w:sz w:val="20"/>
                <w:szCs w:val="20"/>
                <w:color w:val="auto"/>
              </w:rPr>
            </w:pPr>
            <w:r>
              <w:rPr>
                <w:rFonts w:ascii="Arial" w:cs="Arial" w:eastAsia="Arial" w:hAnsi="Arial"/>
                <w:sz w:val="14"/>
                <w:szCs w:val="14"/>
                <w:color w:val="auto"/>
              </w:rPr>
              <w:t>4,811</w:t>
            </w:r>
          </w:p>
        </w:tc>
        <w:tc>
          <w:tcPr>
            <w:tcW w:w="680" w:type="dxa"/>
            <w:vAlign w:val="bottom"/>
          </w:tcPr>
          <w:p>
            <w:pPr>
              <w:ind w:left="2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3,479</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500</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8,290</w:t>
            </w:r>
          </w:p>
        </w:tc>
        <w:tc>
          <w:tcPr>
            <w:tcW w:w="840" w:type="dxa"/>
            <w:vAlign w:val="bottom"/>
          </w:tcPr>
          <w:p>
            <w:pPr>
              <w:jc w:val="right"/>
              <w:ind w:right="188"/>
              <w:spacing w:after="0"/>
              <w:rPr>
                <w:sz w:val="20"/>
                <w:szCs w:val="20"/>
                <w:color w:val="auto"/>
              </w:rPr>
            </w:pPr>
            <w:r>
              <w:rPr>
                <w:rFonts w:ascii="Arial" w:cs="Arial" w:eastAsia="Arial" w:hAnsi="Arial"/>
                <w:sz w:val="14"/>
                <w:szCs w:val="14"/>
                <w:color w:val="auto"/>
              </w:rPr>
              <w:t>8,790</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(4,263)</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2000</w:t>
            </w:r>
          </w:p>
        </w:tc>
        <w:tc>
          <w:tcPr>
            <w:tcW w:w="78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14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Frenchtown Villa</w:t>
            </w:r>
          </w:p>
        </w:tc>
        <w:tc>
          <w:tcPr>
            <w:tcW w:w="1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 Elizabeth</w:t>
            </w:r>
          </w:p>
        </w:tc>
        <w:tc>
          <w:tcPr>
            <w:tcW w:w="120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E</w:t>
            </w:r>
          </w:p>
        </w:tc>
        <w:tc>
          <w:tcPr>
            <w:tcW w:w="7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1,450</w:t>
            </w:r>
          </w:p>
        </w:tc>
        <w:tc>
          <w:tcPr>
            <w:tcW w:w="86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52,327</w:t>
            </w:r>
          </w:p>
        </w:tc>
        <w:tc>
          <w:tcPr>
            <w:tcW w:w="6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28,838</w:t>
            </w:r>
          </w:p>
        </w:tc>
        <w:tc>
          <w:tcPr>
            <w:tcW w:w="80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1,450</w:t>
            </w:r>
          </w:p>
        </w:tc>
        <w:tc>
          <w:tcPr>
            <w:tcW w:w="82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81,165</w:t>
            </w:r>
          </w:p>
        </w:tc>
        <w:tc>
          <w:tcPr>
            <w:tcW w:w="8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(14,657)</w:t>
            </w:r>
          </w:p>
        </w:tc>
        <w:tc>
          <w:tcPr>
            <w:tcW w:w="5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2014</w:t>
            </w:r>
          </w:p>
        </w:tc>
        <w:tc>
          <w:tcPr>
            <w:tcW w:w="7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(A&amp;C)</w:t>
            </w:r>
          </w:p>
        </w:tc>
        <w:tc>
          <w:tcPr>
            <w:tcW w:w="0" w:type="dxa"/>
            <w:vAlign w:val="bottom"/>
          </w:tcPr>
          <w:p>
            <w:pPr>
              <w:spacing w:after="0"/>
              <w:rPr>
                <w:sz w:val="1"/>
                <w:szCs w:val="1"/>
                <w:color w:val="auto"/>
              </w:rPr>
            </w:pPr>
          </w:p>
        </w:tc>
      </w:tr>
      <w:tr>
        <w:trPr>
          <w:trHeight w:val="181"/>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Woods</w:t>
            </w:r>
          </w:p>
        </w:tc>
        <w:tc>
          <w:tcPr>
            <w:tcW w:w="1200" w:type="dxa"/>
            <w:vAlign w:val="bottom"/>
            <w:shd w:val="clear" w:color="auto" w:fill="CCEEFF"/>
          </w:tcPr>
          <w:p>
            <w:pPr>
              <w:ind w:left="80"/>
              <w:spacing w:after="0"/>
              <w:rPr>
                <w:sz w:val="20"/>
                <w:szCs w:val="20"/>
                <w:color w:val="auto"/>
              </w:rPr>
            </w:pPr>
            <w:r>
              <w:rPr>
                <w:rFonts w:ascii="Arial" w:cs="Arial" w:eastAsia="Arial" w:hAnsi="Arial"/>
                <w:sz w:val="14"/>
                <w:szCs w:val="14"/>
                <w:color w:val="auto"/>
              </w:rPr>
              <w:t>Newport, MI</w:t>
            </w:r>
          </w:p>
        </w:tc>
        <w:tc>
          <w:tcPr>
            <w:tcW w:w="480" w:type="dxa"/>
            <w:vAlign w:val="bottom"/>
            <w:vMerge w:val="continue"/>
            <w:shd w:val="clear" w:color="auto" w:fill="CCEEFF"/>
          </w:tcPr>
          <w:p>
            <w:pPr>
              <w:spacing w:after="0"/>
              <w:rPr>
                <w:sz w:val="15"/>
                <w:szCs w:val="15"/>
                <w:color w:val="auto"/>
              </w:rPr>
            </w:pP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29,333</w:t>
            </w:r>
          </w:p>
        </w:tc>
        <w:tc>
          <w:tcPr>
            <w:tcW w:w="800" w:type="dxa"/>
            <w:vAlign w:val="bottom"/>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6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40" w:type="dxa"/>
            <w:vAlign w:val="bottom"/>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8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82,615</w:t>
            </w:r>
          </w:p>
        </w:tc>
        <w:tc>
          <w:tcPr>
            <w:tcW w:w="840" w:type="dxa"/>
            <w:vAlign w:val="bottom"/>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140" w:type="dxa"/>
            <w:vAlign w:val="bottom"/>
          </w:tcPr>
          <w:p>
            <w:pPr>
              <w:ind w:left="40"/>
              <w:spacing w:after="0" w:line="157" w:lineRule="exact"/>
              <w:rPr>
                <w:sz w:val="20"/>
                <w:szCs w:val="20"/>
                <w:color w:val="auto"/>
              </w:rPr>
            </w:pPr>
            <w:r>
              <w:rPr>
                <w:rFonts w:ascii="Arial" w:cs="Arial" w:eastAsia="Arial" w:hAnsi="Arial"/>
                <w:sz w:val="14"/>
                <w:szCs w:val="14"/>
                <w:color w:val="auto"/>
              </w:rPr>
              <w:t>Friendly Village</w:t>
            </w:r>
          </w:p>
        </w:tc>
        <w:tc>
          <w:tcPr>
            <w:tcW w:w="1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40"/>
              <w:spacing w:after="0"/>
              <w:rPr>
                <w:sz w:val="20"/>
                <w:szCs w:val="20"/>
                <w:color w:val="auto"/>
              </w:rPr>
            </w:pPr>
            <w:r>
              <w:rPr>
                <w:rFonts w:ascii="Arial" w:cs="Arial" w:eastAsia="Arial" w:hAnsi="Arial"/>
                <w:sz w:val="14"/>
                <w:szCs w:val="14"/>
                <w:color w:val="auto"/>
              </w:rPr>
              <w:t>of La Habra</w:t>
            </w:r>
          </w:p>
        </w:tc>
        <w:tc>
          <w:tcPr>
            <w:tcW w:w="1200" w:type="dxa"/>
            <w:vAlign w:val="bottom"/>
          </w:tcPr>
          <w:p>
            <w:pPr>
              <w:ind w:left="80"/>
              <w:spacing w:after="0"/>
              <w:rPr>
                <w:sz w:val="20"/>
                <w:szCs w:val="20"/>
                <w:color w:val="auto"/>
              </w:rPr>
            </w:pPr>
            <w:r>
              <w:rPr>
                <w:rFonts w:ascii="Arial" w:cs="Arial" w:eastAsia="Arial" w:hAnsi="Arial"/>
                <w:sz w:val="14"/>
                <w:szCs w:val="14"/>
                <w:color w:val="auto"/>
              </w:rPr>
              <w:t>La Habra, CA</w:t>
            </w:r>
          </w:p>
        </w:tc>
        <w:tc>
          <w:tcPr>
            <w:tcW w:w="480" w:type="dxa"/>
            <w:vAlign w:val="bottom"/>
          </w:tcPr>
          <w:p>
            <w:pPr>
              <w:jc w:val="right"/>
              <w:ind w:right="128"/>
              <w:spacing w:after="0"/>
              <w:rPr>
                <w:sz w:val="20"/>
                <w:szCs w:val="20"/>
                <w:color w:val="auto"/>
              </w:rPr>
            </w:pPr>
            <w:r>
              <w:rPr>
                <w:rFonts w:ascii="Arial" w:cs="Arial" w:eastAsia="Arial" w:hAnsi="Arial"/>
                <w:sz w:val="14"/>
                <w:szCs w:val="14"/>
                <w:color w:val="auto"/>
              </w:rPr>
              <w:t>D</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33,205</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26,956</w:t>
            </w:r>
          </w:p>
        </w:tc>
        <w:tc>
          <w:tcPr>
            <w:tcW w:w="860" w:type="dxa"/>
            <w:vAlign w:val="bottom"/>
          </w:tcPr>
          <w:p>
            <w:pPr>
              <w:jc w:val="right"/>
              <w:ind w:right="168"/>
              <w:spacing w:after="0"/>
              <w:rPr>
                <w:sz w:val="20"/>
                <w:szCs w:val="20"/>
                <w:color w:val="auto"/>
              </w:rPr>
            </w:pPr>
            <w:r>
              <w:rPr>
                <w:rFonts w:ascii="Arial" w:cs="Arial" w:eastAsia="Arial" w:hAnsi="Arial"/>
                <w:sz w:val="14"/>
                <w:szCs w:val="14"/>
                <w:color w:val="auto"/>
              </w:rPr>
              <w:t>25,202</w:t>
            </w:r>
          </w:p>
        </w:tc>
        <w:tc>
          <w:tcPr>
            <w:tcW w:w="680" w:type="dxa"/>
            <w:vAlign w:val="bottom"/>
          </w:tcPr>
          <w:p>
            <w:pPr>
              <w:ind w:left="2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1,403</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26,956</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26,605</w:t>
            </w:r>
          </w:p>
        </w:tc>
        <w:tc>
          <w:tcPr>
            <w:tcW w:w="840" w:type="dxa"/>
            <w:vAlign w:val="bottom"/>
          </w:tcPr>
          <w:p>
            <w:pPr>
              <w:jc w:val="right"/>
              <w:ind w:right="188"/>
              <w:spacing w:after="0"/>
              <w:rPr>
                <w:sz w:val="20"/>
                <w:szCs w:val="20"/>
                <w:color w:val="auto"/>
              </w:rPr>
            </w:pPr>
            <w:r>
              <w:rPr>
                <w:rFonts w:ascii="Arial" w:cs="Arial" w:eastAsia="Arial" w:hAnsi="Arial"/>
                <w:sz w:val="14"/>
                <w:szCs w:val="14"/>
                <w:color w:val="auto"/>
              </w:rPr>
              <w:t>53,561</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(3,323)</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2016</w:t>
            </w:r>
          </w:p>
        </w:tc>
        <w:tc>
          <w:tcPr>
            <w:tcW w:w="78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14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Friendly Village</w:t>
            </w:r>
          </w:p>
        </w:tc>
        <w:tc>
          <w:tcPr>
            <w:tcW w:w="120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D</w:t>
            </w:r>
          </w:p>
        </w:tc>
        <w:tc>
          <w:tcPr>
            <w:tcW w:w="7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6,260</w:t>
            </w:r>
          </w:p>
        </w:tc>
        <w:tc>
          <w:tcPr>
            <w:tcW w:w="86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20,885</w:t>
            </w:r>
          </w:p>
        </w:tc>
        <w:tc>
          <w:tcPr>
            <w:tcW w:w="6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1,630</w:t>
            </w:r>
          </w:p>
        </w:tc>
        <w:tc>
          <w:tcPr>
            <w:tcW w:w="80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6,260</w:t>
            </w:r>
          </w:p>
        </w:tc>
        <w:tc>
          <w:tcPr>
            <w:tcW w:w="82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22,515</w:t>
            </w:r>
          </w:p>
        </w:tc>
        <w:tc>
          <w:tcPr>
            <w:tcW w:w="8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(2,645)</w:t>
            </w:r>
          </w:p>
        </w:tc>
        <w:tc>
          <w:tcPr>
            <w:tcW w:w="5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2016</w:t>
            </w: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of Modesto</w:t>
            </w:r>
          </w:p>
        </w:tc>
        <w:tc>
          <w:tcPr>
            <w:tcW w:w="1200" w:type="dxa"/>
            <w:vAlign w:val="bottom"/>
            <w:shd w:val="clear" w:color="auto" w:fill="CCEEFF"/>
          </w:tcPr>
          <w:p>
            <w:pPr>
              <w:ind w:left="80"/>
              <w:spacing w:after="0"/>
              <w:rPr>
                <w:sz w:val="20"/>
                <w:szCs w:val="20"/>
                <w:color w:val="auto"/>
              </w:rPr>
            </w:pPr>
            <w:r>
              <w:rPr>
                <w:rFonts w:ascii="Arial" w:cs="Arial" w:eastAsia="Arial" w:hAnsi="Arial"/>
                <w:sz w:val="14"/>
                <w:szCs w:val="14"/>
                <w:color w:val="auto"/>
              </w:rPr>
              <w:t>Modesto, CA</w:t>
            </w:r>
          </w:p>
        </w:tc>
        <w:tc>
          <w:tcPr>
            <w:tcW w:w="480" w:type="dxa"/>
            <w:vAlign w:val="bottom"/>
            <w:vMerge w:val="continue"/>
            <w:shd w:val="clear" w:color="auto" w:fill="CCEEFF"/>
          </w:tcPr>
          <w:p>
            <w:pPr>
              <w:spacing w:after="0"/>
              <w:rPr>
                <w:sz w:val="15"/>
                <w:szCs w:val="15"/>
                <w:color w:val="auto"/>
              </w:rPr>
            </w:pP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17,244</w:t>
            </w:r>
          </w:p>
        </w:tc>
        <w:tc>
          <w:tcPr>
            <w:tcW w:w="800" w:type="dxa"/>
            <w:vAlign w:val="bottom"/>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6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40" w:type="dxa"/>
            <w:vAlign w:val="bottom"/>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8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28,775</w:t>
            </w:r>
          </w:p>
        </w:tc>
        <w:tc>
          <w:tcPr>
            <w:tcW w:w="840" w:type="dxa"/>
            <w:vAlign w:val="bottom"/>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140" w:type="dxa"/>
            <w:vAlign w:val="bottom"/>
          </w:tcPr>
          <w:p>
            <w:pPr>
              <w:ind w:left="40"/>
              <w:spacing w:after="0" w:line="157" w:lineRule="exact"/>
              <w:rPr>
                <w:sz w:val="20"/>
                <w:szCs w:val="20"/>
                <w:color w:val="auto"/>
              </w:rPr>
            </w:pPr>
            <w:r>
              <w:rPr>
                <w:rFonts w:ascii="Arial" w:cs="Arial" w:eastAsia="Arial" w:hAnsi="Arial"/>
                <w:sz w:val="14"/>
                <w:szCs w:val="14"/>
                <w:color w:val="auto"/>
              </w:rPr>
              <w:t>Friendly Village</w:t>
            </w:r>
          </w:p>
        </w:tc>
        <w:tc>
          <w:tcPr>
            <w:tcW w:w="1200" w:type="dxa"/>
            <w:vAlign w:val="bottom"/>
          </w:tcPr>
          <w:p>
            <w:pPr>
              <w:spacing w:after="0"/>
              <w:rPr>
                <w:sz w:val="13"/>
                <w:szCs w:val="13"/>
                <w:color w:val="auto"/>
              </w:rPr>
            </w:pPr>
          </w:p>
        </w:tc>
        <w:tc>
          <w:tcPr>
            <w:tcW w:w="480" w:type="dxa"/>
            <w:vAlign w:val="bottom"/>
            <w:vMerge w:val="restart"/>
          </w:tcPr>
          <w:p>
            <w:pPr>
              <w:jc w:val="right"/>
              <w:ind w:right="128"/>
              <w:spacing w:after="0"/>
              <w:rPr>
                <w:sz w:val="20"/>
                <w:szCs w:val="20"/>
                <w:color w:val="auto"/>
              </w:rPr>
            </w:pPr>
            <w:r>
              <w:rPr>
                <w:rFonts w:ascii="Arial" w:cs="Arial" w:eastAsia="Arial" w:hAnsi="Arial"/>
                <w:sz w:val="14"/>
                <w:szCs w:val="14"/>
                <w:color w:val="auto"/>
              </w:rPr>
              <w:t>D</w:t>
            </w:r>
          </w:p>
        </w:tc>
        <w:tc>
          <w:tcPr>
            <w:tcW w:w="760" w:type="dxa"/>
            <w:vAlign w:val="bottom"/>
          </w:tcPr>
          <w:p>
            <w:pPr>
              <w:spacing w:after="0"/>
              <w:rPr>
                <w:sz w:val="13"/>
                <w:szCs w:val="13"/>
                <w:color w:val="auto"/>
              </w:rPr>
            </w:pPr>
          </w:p>
        </w:tc>
        <w:tc>
          <w:tcPr>
            <w:tcW w:w="800" w:type="dxa"/>
            <w:vAlign w:val="bottom"/>
            <w:vMerge w:val="restart"/>
          </w:tcPr>
          <w:p>
            <w:pPr>
              <w:jc w:val="right"/>
              <w:ind w:right="148"/>
              <w:spacing w:after="0"/>
              <w:rPr>
                <w:sz w:val="20"/>
                <w:szCs w:val="20"/>
                <w:color w:val="auto"/>
              </w:rPr>
            </w:pPr>
            <w:r>
              <w:rPr>
                <w:rFonts w:ascii="Arial" w:cs="Arial" w:eastAsia="Arial" w:hAnsi="Arial"/>
                <w:sz w:val="14"/>
                <w:szCs w:val="14"/>
                <w:color w:val="auto"/>
              </w:rPr>
              <w:t>14,906</w:t>
            </w:r>
          </w:p>
        </w:tc>
        <w:tc>
          <w:tcPr>
            <w:tcW w:w="860" w:type="dxa"/>
            <w:vAlign w:val="bottom"/>
            <w:vMerge w:val="restart"/>
          </w:tcPr>
          <w:p>
            <w:pPr>
              <w:jc w:val="right"/>
              <w:ind w:right="168"/>
              <w:spacing w:after="0"/>
              <w:rPr>
                <w:sz w:val="20"/>
                <w:szCs w:val="20"/>
                <w:color w:val="auto"/>
              </w:rPr>
            </w:pPr>
            <w:r>
              <w:rPr>
                <w:rFonts w:ascii="Arial" w:cs="Arial" w:eastAsia="Arial" w:hAnsi="Arial"/>
                <w:sz w:val="14"/>
                <w:szCs w:val="14"/>
                <w:color w:val="auto"/>
              </w:rPr>
              <w:t>15,986</w:t>
            </w:r>
          </w:p>
        </w:tc>
        <w:tc>
          <w:tcPr>
            <w:tcW w:w="680" w:type="dxa"/>
            <w:vAlign w:val="bottom"/>
          </w:tcPr>
          <w:p>
            <w:pPr>
              <w:spacing w:after="0"/>
              <w:rPr>
                <w:sz w:val="13"/>
                <w:szCs w:val="13"/>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color w:val="auto"/>
              </w:rPr>
              <w:t>975</w:t>
            </w:r>
          </w:p>
        </w:tc>
        <w:tc>
          <w:tcPr>
            <w:tcW w:w="800" w:type="dxa"/>
            <w:vAlign w:val="bottom"/>
            <w:vMerge w:val="restart"/>
          </w:tcPr>
          <w:p>
            <w:pPr>
              <w:jc w:val="right"/>
              <w:ind w:right="148"/>
              <w:spacing w:after="0"/>
              <w:rPr>
                <w:sz w:val="20"/>
                <w:szCs w:val="20"/>
                <w:color w:val="auto"/>
              </w:rPr>
            </w:pPr>
            <w:r>
              <w:rPr>
                <w:rFonts w:ascii="Arial" w:cs="Arial" w:eastAsia="Arial" w:hAnsi="Arial"/>
                <w:sz w:val="14"/>
                <w:szCs w:val="14"/>
                <w:color w:val="auto"/>
              </w:rPr>
              <w:t>14,906</w:t>
            </w:r>
          </w:p>
        </w:tc>
        <w:tc>
          <w:tcPr>
            <w:tcW w:w="820" w:type="dxa"/>
            <w:vAlign w:val="bottom"/>
            <w:vMerge w:val="restart"/>
          </w:tcPr>
          <w:p>
            <w:pPr>
              <w:jc w:val="right"/>
              <w:ind w:right="108"/>
              <w:spacing w:after="0"/>
              <w:rPr>
                <w:sz w:val="20"/>
                <w:szCs w:val="20"/>
                <w:color w:val="auto"/>
              </w:rPr>
            </w:pPr>
            <w:r>
              <w:rPr>
                <w:rFonts w:ascii="Arial" w:cs="Arial" w:eastAsia="Arial" w:hAnsi="Arial"/>
                <w:sz w:val="14"/>
                <w:szCs w:val="14"/>
                <w:color w:val="auto"/>
              </w:rPr>
              <w:t>16,961</w:t>
            </w:r>
          </w:p>
        </w:tc>
        <w:tc>
          <w:tcPr>
            <w:tcW w:w="840" w:type="dxa"/>
            <w:vAlign w:val="bottom"/>
          </w:tcPr>
          <w:p>
            <w:pPr>
              <w:spacing w:after="0"/>
              <w:rPr>
                <w:sz w:val="13"/>
                <w:szCs w:val="13"/>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(2,062)</w:t>
            </w:r>
          </w:p>
        </w:tc>
        <w:tc>
          <w:tcPr>
            <w:tcW w:w="580" w:type="dxa"/>
            <w:vAlign w:val="bottom"/>
            <w:vMerge w:val="restart"/>
          </w:tcPr>
          <w:p>
            <w:pPr>
              <w:jc w:val="right"/>
              <w:ind w:right="108"/>
              <w:spacing w:after="0"/>
              <w:rPr>
                <w:sz w:val="20"/>
                <w:szCs w:val="20"/>
                <w:color w:val="auto"/>
              </w:rPr>
            </w:pPr>
            <w:r>
              <w:rPr>
                <w:rFonts w:ascii="Arial" w:cs="Arial" w:eastAsia="Arial" w:hAnsi="Arial"/>
                <w:sz w:val="14"/>
                <w:szCs w:val="14"/>
                <w:color w:val="auto"/>
              </w:rPr>
              <w:t>2016</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140" w:type="dxa"/>
            <w:vAlign w:val="bottom"/>
          </w:tcPr>
          <w:p>
            <w:pPr>
              <w:ind w:left="40"/>
              <w:spacing w:after="0"/>
              <w:rPr>
                <w:sz w:val="20"/>
                <w:szCs w:val="20"/>
                <w:color w:val="auto"/>
              </w:rPr>
            </w:pPr>
            <w:r>
              <w:rPr>
                <w:rFonts w:ascii="Arial" w:cs="Arial" w:eastAsia="Arial" w:hAnsi="Arial"/>
                <w:sz w:val="14"/>
                <w:szCs w:val="14"/>
                <w:color w:val="auto"/>
              </w:rPr>
              <w:t>of Simi</w:t>
            </w:r>
          </w:p>
        </w:tc>
        <w:tc>
          <w:tcPr>
            <w:tcW w:w="1200" w:type="dxa"/>
            <w:vAlign w:val="bottom"/>
          </w:tcPr>
          <w:p>
            <w:pPr>
              <w:ind w:left="80"/>
              <w:spacing w:after="0"/>
              <w:rPr>
                <w:sz w:val="20"/>
                <w:szCs w:val="20"/>
                <w:color w:val="auto"/>
              </w:rPr>
            </w:pPr>
            <w:r>
              <w:rPr>
                <w:rFonts w:ascii="Arial" w:cs="Arial" w:eastAsia="Arial" w:hAnsi="Arial"/>
                <w:sz w:val="14"/>
                <w:szCs w:val="14"/>
                <w:color w:val="auto"/>
              </w:rPr>
              <w:t>Simi Valley, CA</w:t>
            </w:r>
          </w:p>
        </w:tc>
        <w:tc>
          <w:tcPr>
            <w:tcW w:w="480" w:type="dxa"/>
            <w:vAlign w:val="bottom"/>
            <w:vMerge w:val="continue"/>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16,928</w:t>
            </w:r>
          </w:p>
        </w:tc>
        <w:tc>
          <w:tcPr>
            <w:tcW w:w="8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680" w:type="dxa"/>
            <w:vAlign w:val="bottom"/>
          </w:tcPr>
          <w:p>
            <w:pPr>
              <w:ind w:left="260"/>
              <w:spacing w:after="0"/>
              <w:rPr>
                <w:sz w:val="20"/>
                <w:szCs w:val="20"/>
                <w:color w:val="auto"/>
              </w:rPr>
            </w:pPr>
            <w:r>
              <w:rPr>
                <w:rFonts w:ascii="Arial" w:cs="Arial" w:eastAsia="Arial" w:hAnsi="Arial"/>
                <w:sz w:val="14"/>
                <w:szCs w:val="14"/>
                <w:color w:val="auto"/>
              </w:rPr>
              <w:t>—</w:t>
            </w:r>
          </w:p>
        </w:tc>
        <w:tc>
          <w:tcPr>
            <w:tcW w:w="8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840" w:type="dxa"/>
            <w:vAlign w:val="bottom"/>
          </w:tcPr>
          <w:p>
            <w:pPr>
              <w:jc w:val="right"/>
              <w:ind w:right="188"/>
              <w:spacing w:after="0"/>
              <w:rPr>
                <w:sz w:val="20"/>
                <w:szCs w:val="20"/>
                <w:color w:val="auto"/>
              </w:rPr>
            </w:pPr>
            <w:r>
              <w:rPr>
                <w:rFonts w:ascii="Arial" w:cs="Arial" w:eastAsia="Arial" w:hAnsi="Arial"/>
                <w:sz w:val="14"/>
                <w:szCs w:val="14"/>
                <w:color w:val="auto"/>
              </w:rPr>
              <w:t>31,867</w:t>
            </w:r>
          </w:p>
        </w:tc>
        <w:tc>
          <w:tcPr>
            <w:tcW w:w="84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14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Friendly Village</w:t>
            </w:r>
          </w:p>
        </w:tc>
        <w:tc>
          <w:tcPr>
            <w:tcW w:w="1200" w:type="dxa"/>
            <w:vAlign w:val="bottom"/>
            <w:shd w:val="clear" w:color="auto" w:fill="CCEEFF"/>
          </w:tcPr>
          <w:p>
            <w:pPr>
              <w:ind w:left="80"/>
              <w:spacing w:after="0" w:line="157" w:lineRule="exact"/>
              <w:rPr>
                <w:sz w:val="20"/>
                <w:szCs w:val="20"/>
                <w:color w:val="auto"/>
              </w:rPr>
            </w:pPr>
            <w:r>
              <w:rPr>
                <w:rFonts w:ascii="Arial" w:cs="Arial" w:eastAsia="Arial" w:hAnsi="Arial"/>
                <w:sz w:val="14"/>
                <w:szCs w:val="14"/>
                <w:color w:val="auto"/>
              </w:rPr>
              <w:t>West Covina,</w:t>
            </w:r>
          </w:p>
        </w:tc>
        <w:tc>
          <w:tcPr>
            <w:tcW w:w="4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of West Covina</w:t>
            </w:r>
          </w:p>
        </w:tc>
        <w:tc>
          <w:tcPr>
            <w:tcW w:w="1200" w:type="dxa"/>
            <w:vAlign w:val="bottom"/>
            <w:shd w:val="clear" w:color="auto" w:fill="CCEEFF"/>
          </w:tcPr>
          <w:p>
            <w:pPr>
              <w:ind w:left="80"/>
              <w:spacing w:after="0"/>
              <w:rPr>
                <w:sz w:val="20"/>
                <w:szCs w:val="20"/>
                <w:color w:val="auto"/>
              </w:rPr>
            </w:pPr>
            <w:r>
              <w:rPr>
                <w:rFonts w:ascii="Arial" w:cs="Arial" w:eastAsia="Arial" w:hAnsi="Arial"/>
                <w:sz w:val="14"/>
                <w:szCs w:val="14"/>
                <w:color w:val="auto"/>
              </w:rPr>
              <w:t>CA</w:t>
            </w:r>
          </w:p>
        </w:tc>
        <w:tc>
          <w:tcPr>
            <w:tcW w:w="4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D</w:t>
            </w: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13,022</w:t>
            </w:r>
          </w:p>
        </w:tc>
        <w:tc>
          <w:tcPr>
            <w:tcW w:w="8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14,520</w:t>
            </w:r>
          </w:p>
        </w:tc>
        <w:tc>
          <w:tcPr>
            <w:tcW w:w="8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5,221</w:t>
            </w:r>
          </w:p>
        </w:tc>
        <w:tc>
          <w:tcPr>
            <w:tcW w:w="6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930</w:t>
            </w:r>
          </w:p>
        </w:tc>
        <w:tc>
          <w:tcPr>
            <w:tcW w:w="8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14,520</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6,151</w:t>
            </w:r>
          </w:p>
        </w:tc>
        <w:tc>
          <w:tcPr>
            <w:tcW w:w="8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20,671</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(776)</w:t>
            </w:r>
          </w:p>
        </w:tc>
        <w:tc>
          <w:tcPr>
            <w:tcW w:w="5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2016</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140" w:type="dxa"/>
            <w:vAlign w:val="bottom"/>
          </w:tcPr>
          <w:p>
            <w:pPr>
              <w:ind w:left="40"/>
              <w:spacing w:after="0" w:line="157" w:lineRule="exact"/>
              <w:rPr>
                <w:sz w:val="20"/>
                <w:szCs w:val="20"/>
                <w:color w:val="auto"/>
              </w:rPr>
            </w:pPr>
            <w:r>
              <w:rPr>
                <w:rFonts w:ascii="Arial" w:cs="Arial" w:eastAsia="Arial" w:hAnsi="Arial"/>
                <w:sz w:val="14"/>
                <w:szCs w:val="14"/>
                <w:color w:val="auto"/>
              </w:rPr>
              <w:t>Frontier Town</w:t>
            </w:r>
          </w:p>
        </w:tc>
        <w:tc>
          <w:tcPr>
            <w:tcW w:w="1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40" w:type="dxa"/>
            <w:vAlign w:val="bottom"/>
          </w:tcPr>
          <w:p>
            <w:pPr>
              <w:ind w:left="40"/>
              <w:spacing w:after="0" w:line="149" w:lineRule="exact"/>
              <w:rPr>
                <w:sz w:val="20"/>
                <w:szCs w:val="20"/>
                <w:color w:val="auto"/>
              </w:rPr>
            </w:pPr>
            <w:r>
              <w:rPr>
                <w:rFonts w:ascii="Arial" w:cs="Arial" w:eastAsia="Arial" w:hAnsi="Arial"/>
                <w:sz w:val="14"/>
                <w:szCs w:val="14"/>
                <w:color w:val="auto"/>
              </w:rPr>
              <w:t>RV Resort &amp;</w:t>
            </w:r>
          </w:p>
        </w:tc>
        <w:tc>
          <w:tcPr>
            <w:tcW w:w="1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40"/>
              <w:spacing w:after="0"/>
              <w:rPr>
                <w:sz w:val="20"/>
                <w:szCs w:val="20"/>
                <w:color w:val="auto"/>
              </w:rPr>
            </w:pPr>
            <w:r>
              <w:rPr>
                <w:rFonts w:ascii="Arial" w:cs="Arial" w:eastAsia="Arial" w:hAnsi="Arial"/>
                <w:sz w:val="14"/>
                <w:szCs w:val="14"/>
                <w:color w:val="auto"/>
              </w:rPr>
              <w:t>Campground</w:t>
            </w:r>
          </w:p>
        </w:tc>
        <w:tc>
          <w:tcPr>
            <w:tcW w:w="1200" w:type="dxa"/>
            <w:vAlign w:val="bottom"/>
          </w:tcPr>
          <w:p>
            <w:pPr>
              <w:ind w:left="80"/>
              <w:spacing w:after="0"/>
              <w:rPr>
                <w:sz w:val="20"/>
                <w:szCs w:val="20"/>
                <w:color w:val="auto"/>
              </w:rPr>
            </w:pPr>
            <w:r>
              <w:rPr>
                <w:rFonts w:ascii="Arial" w:cs="Arial" w:eastAsia="Arial" w:hAnsi="Arial"/>
                <w:sz w:val="14"/>
                <w:szCs w:val="14"/>
                <w:color w:val="auto"/>
              </w:rPr>
              <w:t>Berlin, MD</w:t>
            </w:r>
          </w:p>
        </w:tc>
        <w:tc>
          <w:tcPr>
            <w:tcW w:w="480" w:type="dxa"/>
            <w:vAlign w:val="bottom"/>
          </w:tcPr>
          <w:p>
            <w:pPr>
              <w:jc w:val="right"/>
              <w:ind w:right="148"/>
              <w:spacing w:after="0"/>
              <w:rPr>
                <w:sz w:val="20"/>
                <w:szCs w:val="20"/>
                <w:color w:val="auto"/>
              </w:rPr>
            </w:pPr>
            <w:r>
              <w:rPr>
                <w:rFonts w:ascii="Arial" w:cs="Arial" w:eastAsia="Arial" w:hAnsi="Arial"/>
                <w:sz w:val="14"/>
                <w:szCs w:val="14"/>
                <w:color w:val="auto"/>
              </w:rPr>
              <w:t>C</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18,960</w:t>
            </w:r>
          </w:p>
        </w:tc>
        <w:tc>
          <w:tcPr>
            <w:tcW w:w="860" w:type="dxa"/>
            <w:vAlign w:val="bottom"/>
          </w:tcPr>
          <w:p>
            <w:pPr>
              <w:jc w:val="right"/>
              <w:ind w:right="168"/>
              <w:spacing w:after="0"/>
              <w:rPr>
                <w:sz w:val="20"/>
                <w:szCs w:val="20"/>
                <w:color w:val="auto"/>
              </w:rPr>
            </w:pPr>
            <w:r>
              <w:rPr>
                <w:rFonts w:ascii="Arial" w:cs="Arial" w:eastAsia="Arial" w:hAnsi="Arial"/>
                <w:sz w:val="14"/>
                <w:szCs w:val="14"/>
                <w:color w:val="auto"/>
              </w:rPr>
              <w:t>43,166</w:t>
            </w:r>
          </w:p>
        </w:tc>
        <w:tc>
          <w:tcPr>
            <w:tcW w:w="680" w:type="dxa"/>
            <w:vAlign w:val="bottom"/>
          </w:tcPr>
          <w:p>
            <w:pPr>
              <w:ind w:left="2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28,633</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18,960</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71,799</w:t>
            </w:r>
          </w:p>
        </w:tc>
        <w:tc>
          <w:tcPr>
            <w:tcW w:w="840" w:type="dxa"/>
            <w:vAlign w:val="bottom"/>
          </w:tcPr>
          <w:p>
            <w:pPr>
              <w:jc w:val="right"/>
              <w:ind w:right="188"/>
              <w:spacing w:after="0"/>
              <w:rPr>
                <w:sz w:val="20"/>
                <w:szCs w:val="20"/>
                <w:color w:val="auto"/>
              </w:rPr>
            </w:pPr>
            <w:r>
              <w:rPr>
                <w:rFonts w:ascii="Arial" w:cs="Arial" w:eastAsia="Arial" w:hAnsi="Arial"/>
                <w:sz w:val="14"/>
                <w:szCs w:val="14"/>
                <w:color w:val="auto"/>
              </w:rPr>
              <w:t>90,759</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(8,946)</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2015</w:t>
            </w:r>
          </w:p>
        </w:tc>
        <w:tc>
          <w:tcPr>
            <w:tcW w:w="78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14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Glen Ellis Family</w:t>
            </w:r>
          </w:p>
        </w:tc>
        <w:tc>
          <w:tcPr>
            <w:tcW w:w="1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Campground </w:t>
            </w:r>
            <w:r>
              <w:rPr>
                <w:rFonts w:ascii="Arial" w:cs="Arial" w:eastAsia="Arial" w:hAnsi="Arial"/>
                <w:sz w:val="8"/>
                <w:szCs w:val="8"/>
                <w:color w:val="auto"/>
              </w:rPr>
              <w:t>(4)</w:t>
            </w:r>
          </w:p>
        </w:tc>
        <w:tc>
          <w:tcPr>
            <w:tcW w:w="1200" w:type="dxa"/>
            <w:vAlign w:val="bottom"/>
            <w:shd w:val="clear" w:color="auto" w:fill="CCEEFF"/>
          </w:tcPr>
          <w:p>
            <w:pPr>
              <w:ind w:left="80"/>
              <w:spacing w:after="0"/>
              <w:rPr>
                <w:sz w:val="20"/>
                <w:szCs w:val="20"/>
                <w:color w:val="auto"/>
              </w:rPr>
            </w:pPr>
            <w:r>
              <w:rPr>
                <w:rFonts w:ascii="Arial" w:cs="Arial" w:eastAsia="Arial" w:hAnsi="Arial"/>
                <w:sz w:val="14"/>
                <w:szCs w:val="14"/>
                <w:color w:val="auto"/>
              </w:rPr>
              <w:t>Glen, NH</w:t>
            </w:r>
          </w:p>
        </w:tc>
        <w:tc>
          <w:tcPr>
            <w:tcW w:w="4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D</w:t>
            </w: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3,900</w:t>
            </w:r>
          </w:p>
        </w:tc>
        <w:tc>
          <w:tcPr>
            <w:tcW w:w="8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448</w:t>
            </w:r>
          </w:p>
        </w:tc>
        <w:tc>
          <w:tcPr>
            <w:tcW w:w="8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5,798</w:t>
            </w:r>
          </w:p>
        </w:tc>
        <w:tc>
          <w:tcPr>
            <w:tcW w:w="6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1,511</w:t>
            </w:r>
          </w:p>
        </w:tc>
        <w:tc>
          <w:tcPr>
            <w:tcW w:w="8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448</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7,309</w:t>
            </w:r>
          </w:p>
        </w:tc>
        <w:tc>
          <w:tcPr>
            <w:tcW w:w="8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7,757</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w:t>
            </w:r>
          </w:p>
        </w:tc>
        <w:tc>
          <w:tcPr>
            <w:tcW w:w="5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2019</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140" w:type="dxa"/>
            <w:vAlign w:val="bottom"/>
          </w:tcPr>
          <w:p>
            <w:pPr>
              <w:ind w:left="40"/>
              <w:spacing w:after="0" w:line="157" w:lineRule="exact"/>
              <w:rPr>
                <w:sz w:val="20"/>
                <w:szCs w:val="20"/>
                <w:color w:val="auto"/>
              </w:rPr>
            </w:pPr>
            <w:r>
              <w:rPr>
                <w:rFonts w:ascii="Arial" w:cs="Arial" w:eastAsia="Arial" w:hAnsi="Arial"/>
                <w:sz w:val="14"/>
                <w:szCs w:val="14"/>
                <w:color w:val="auto"/>
              </w:rPr>
              <w:t>Glen Haven RV</w:t>
            </w:r>
          </w:p>
        </w:tc>
        <w:tc>
          <w:tcPr>
            <w:tcW w:w="1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40"/>
              <w:spacing w:after="0"/>
              <w:rPr>
                <w:sz w:val="20"/>
                <w:szCs w:val="20"/>
                <w:color w:val="auto"/>
              </w:rPr>
            </w:pPr>
            <w:r>
              <w:rPr>
                <w:rFonts w:ascii="Arial" w:cs="Arial" w:eastAsia="Arial" w:hAnsi="Arial"/>
                <w:sz w:val="14"/>
                <w:szCs w:val="14"/>
                <w:color w:val="auto"/>
              </w:rPr>
              <w:t>Resort</w:t>
            </w:r>
          </w:p>
        </w:tc>
        <w:tc>
          <w:tcPr>
            <w:tcW w:w="1200" w:type="dxa"/>
            <w:vAlign w:val="bottom"/>
          </w:tcPr>
          <w:p>
            <w:pPr>
              <w:ind w:left="80"/>
              <w:spacing w:after="0"/>
              <w:rPr>
                <w:sz w:val="20"/>
                <w:szCs w:val="20"/>
                <w:color w:val="auto"/>
              </w:rPr>
            </w:pPr>
            <w:r>
              <w:rPr>
                <w:rFonts w:ascii="Arial" w:cs="Arial" w:eastAsia="Arial" w:hAnsi="Arial"/>
                <w:sz w:val="14"/>
                <w:szCs w:val="14"/>
                <w:color w:val="auto"/>
              </w:rPr>
              <w:t>Zephyrhills, FL</w:t>
            </w:r>
          </w:p>
        </w:tc>
        <w:tc>
          <w:tcPr>
            <w:tcW w:w="480" w:type="dxa"/>
            <w:vAlign w:val="bottom"/>
          </w:tcPr>
          <w:p>
            <w:pPr>
              <w:jc w:val="right"/>
              <w:ind w:right="148"/>
              <w:spacing w:after="0"/>
              <w:rPr>
                <w:sz w:val="20"/>
                <w:szCs w:val="20"/>
                <w:color w:val="auto"/>
              </w:rPr>
            </w:pPr>
            <w:r>
              <w:rPr>
                <w:rFonts w:ascii="Arial" w:cs="Arial" w:eastAsia="Arial" w:hAnsi="Arial"/>
                <w:sz w:val="14"/>
                <w:szCs w:val="14"/>
                <w:color w:val="auto"/>
              </w:rPr>
              <w:t>E</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5,322</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1,980</w:t>
            </w:r>
          </w:p>
        </w:tc>
        <w:tc>
          <w:tcPr>
            <w:tcW w:w="860" w:type="dxa"/>
            <w:vAlign w:val="bottom"/>
          </w:tcPr>
          <w:p>
            <w:pPr>
              <w:jc w:val="right"/>
              <w:ind w:right="168"/>
              <w:spacing w:after="0"/>
              <w:rPr>
                <w:sz w:val="20"/>
                <w:szCs w:val="20"/>
                <w:color w:val="auto"/>
              </w:rPr>
            </w:pPr>
            <w:r>
              <w:rPr>
                <w:rFonts w:ascii="Arial" w:cs="Arial" w:eastAsia="Arial" w:hAnsi="Arial"/>
                <w:sz w:val="14"/>
                <w:szCs w:val="14"/>
                <w:color w:val="auto"/>
              </w:rPr>
              <w:t>8,373</w:t>
            </w:r>
          </w:p>
        </w:tc>
        <w:tc>
          <w:tcPr>
            <w:tcW w:w="680" w:type="dxa"/>
            <w:vAlign w:val="bottom"/>
          </w:tcPr>
          <w:p>
            <w:pPr>
              <w:ind w:left="2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1,454</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1,980</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9,827</w:t>
            </w:r>
          </w:p>
        </w:tc>
        <w:tc>
          <w:tcPr>
            <w:tcW w:w="840" w:type="dxa"/>
            <w:vAlign w:val="bottom"/>
          </w:tcPr>
          <w:p>
            <w:pPr>
              <w:jc w:val="right"/>
              <w:ind w:right="188"/>
              <w:spacing w:after="0"/>
              <w:rPr>
                <w:sz w:val="20"/>
                <w:szCs w:val="20"/>
                <w:color w:val="auto"/>
              </w:rPr>
            </w:pPr>
            <w:r>
              <w:rPr>
                <w:rFonts w:ascii="Arial" w:cs="Arial" w:eastAsia="Arial" w:hAnsi="Arial"/>
                <w:sz w:val="14"/>
                <w:szCs w:val="14"/>
                <w:color w:val="auto"/>
              </w:rPr>
              <w:t>11,807</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(1,248)</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2016</w:t>
            </w:r>
          </w:p>
        </w:tc>
        <w:tc>
          <w:tcPr>
            <w:tcW w:w="78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F - 48</w:t>
      </w:r>
    </w:p>
    <w:p>
      <w:pPr>
        <w:sectPr>
          <w:pgSz w:w="11900" w:h="16838" w:orient="portrait"/>
          <w:cols w:equalWidth="0" w:num="1">
            <w:col w:w="11420"/>
          </w:cols>
          <w:pgMar w:left="240" w:top="121" w:right="239" w:bottom="1440" w:gutter="0" w:footer="0" w:header="0"/>
          <w:type w:val="continuous"/>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AND ACCUMULATED DEPRECIATION, SCHEDULE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(amounts in thousands)</w:t>
      </w:r>
    </w:p>
    <w:p>
      <w:pPr>
        <w:spacing w:after="0" w:line="352" w:lineRule="exact"/>
        <w:rPr>
          <w:sz w:val="20"/>
          <w:szCs w:val="20"/>
          <w:color w:val="auto"/>
        </w:rPr>
      </w:pPr>
    </w:p>
    <w:tbl>
      <w:tblPr>
        <w:tblLayout w:type="fixed"/>
        <w:tblInd w:w="242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2"/>
              </w:rPr>
              <w:t>Costs Capitalized</w:t>
            </w: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Subsequent to</w:t>
            </w: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rPr>
              <w:t>Encumbrance</w:t>
            </w:r>
          </w:p>
        </w:tc>
        <w:tc>
          <w:tcPr>
            <w:tcW w:w="15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Initial Cost to</w:t>
            </w:r>
          </w:p>
        </w:tc>
        <w:tc>
          <w:tcPr>
            <w:tcW w:w="1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Acquisition</w:t>
            </w:r>
          </w:p>
        </w:tc>
        <w:tc>
          <w:tcPr>
            <w:tcW w:w="1920" w:type="dxa"/>
            <w:vAlign w:val="bottom"/>
          </w:tcPr>
          <w:p>
            <w:pPr>
              <w:jc w:val="center"/>
              <w:ind w:left="268"/>
              <w:spacing w:after="0" w:line="158" w:lineRule="exact"/>
              <w:rPr>
                <w:sz w:val="20"/>
                <w:szCs w:val="20"/>
                <w:color w:val="auto"/>
              </w:rPr>
            </w:pPr>
            <w:r>
              <w:rPr>
                <w:rFonts w:ascii="Arial" w:cs="Arial" w:eastAsia="Arial" w:hAnsi="Arial"/>
                <w:sz w:val="14"/>
                <w:szCs w:val="14"/>
                <w:b w:val="1"/>
                <w:bCs w:val="1"/>
                <w:color w:val="auto"/>
                <w:w w:val="94"/>
              </w:rPr>
              <w:t>Gross Amount Carried at</w:t>
            </w:r>
          </w:p>
        </w:tc>
        <w:tc>
          <w:tcPr>
            <w:tcW w:w="0" w:type="dxa"/>
            <w:vAlign w:val="bottom"/>
          </w:tcPr>
          <w:p>
            <w:pPr>
              <w:spacing w:after="0"/>
              <w:rPr>
                <w:sz w:val="1"/>
                <w:szCs w:val="1"/>
                <w:color w:val="auto"/>
              </w:rPr>
            </w:pPr>
          </w:p>
        </w:tc>
      </w:tr>
      <w:tr>
        <w:trPr>
          <w:trHeight w:val="191"/>
        </w:trPr>
        <w:tc>
          <w:tcPr>
            <w:tcW w:w="1160" w:type="dxa"/>
            <w:vAlign w:val="bottom"/>
            <w:vMerge w:val="continue"/>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Company</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5"/>
              </w:rPr>
              <w:t>(Improvements)</w:t>
            </w:r>
          </w:p>
        </w:tc>
        <w:tc>
          <w:tcPr>
            <w:tcW w:w="1920" w:type="dxa"/>
            <w:vAlign w:val="bottom"/>
          </w:tcPr>
          <w:p>
            <w:pPr>
              <w:jc w:val="center"/>
              <w:ind w:left="248"/>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0</wp:posOffset>
            </wp:positionV>
            <wp:extent cx="4330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5">
                      <a:extLst>
                        <a:ext uri="{28A0092B-C50C-407E-A947-70E740481C1C}"/>
                      </a:extLst>
                    </a:blip>
                    <a:srcRect/>
                    <a:stretch>
                      <a:fillRect/>
                    </a:stretch>
                  </pic:blipFill>
                  <pic:spPr bwMode="auto">
                    <a:xfrm>
                      <a:off x="0" y="0"/>
                      <a:ext cx="4330700" cy="8890"/>
                    </a:xfrm>
                    <a:prstGeom prst="rect">
                      <a:avLst/>
                    </a:prstGeom>
                    <a:noFill/>
                  </pic:spPr>
                </pic:pic>
              </a:graphicData>
            </a:graphic>
          </wp:anchor>
        </w:drawing>
      </w:r>
    </w:p>
    <w:p>
      <w:pPr>
        <w:jc w:val="right"/>
        <w:ind w:right="80"/>
        <w:spacing w:after="0"/>
        <w:rPr>
          <w:sz w:val="20"/>
          <w:szCs w:val="20"/>
          <w:color w:val="auto"/>
        </w:rPr>
      </w:pPr>
      <w:r>
        <w:rPr>
          <w:rFonts w:ascii="Arial" w:cs="Arial" w:eastAsia="Arial" w:hAnsi="Arial"/>
          <w:sz w:val="14"/>
          <w:szCs w:val="14"/>
          <w:b w:val="1"/>
          <w:bCs w:val="1"/>
          <w:color w:val="auto"/>
        </w:rPr>
        <w:t>Acquired</w:t>
      </w:r>
    </w:p>
    <w:p>
      <w:pPr>
        <w:sectPr>
          <w:pgSz w:w="11900" w:h="16838" w:orient="portrait"/>
          <w:cols w:equalWidth="0" w:num="1">
            <w:col w:w="11380"/>
          </w:cols>
          <w:pgMar w:left="240" w:top="121" w:right="279" w:bottom="1440" w:gutter="0" w:footer="0" w:header="0"/>
        </w:sectPr>
      </w:pP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Depreciable</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8"/>
              </w:rPr>
              <w:t>Property Name</w:t>
            </w:r>
          </w:p>
        </w:tc>
        <w:tc>
          <w:tcPr>
            <w:tcW w:w="100" w:type="dxa"/>
            <w:vAlign w:val="bottom"/>
          </w:tcPr>
          <w:p>
            <w:pPr>
              <w:spacing w:after="0"/>
              <w:rPr>
                <w:sz w:val="17"/>
                <w:szCs w:val="17"/>
                <w:color w:val="auto"/>
              </w:rPr>
            </w:pPr>
          </w:p>
        </w:tc>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Location</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Group</w:t>
            </w:r>
          </w:p>
        </w:tc>
        <w:tc>
          <w:tcPr>
            <w:tcW w:w="100" w:type="dxa"/>
            <w:vAlign w:val="bottom"/>
          </w:tcPr>
          <w:p>
            <w:pPr>
              <w:spacing w:after="0"/>
              <w:rPr>
                <w:sz w:val="17"/>
                <w:szCs w:val="17"/>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Land</w:t>
            </w:r>
          </w:p>
        </w:tc>
        <w:tc>
          <w:tcPr>
            <w:tcW w:w="120" w:type="dxa"/>
            <w:vAlign w:val="bottom"/>
          </w:tcPr>
          <w:p>
            <w:pPr>
              <w:spacing w:after="0"/>
              <w:rPr>
                <w:sz w:val="17"/>
                <w:szCs w:val="17"/>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Assets</w:t>
            </w:r>
          </w:p>
        </w:tc>
        <w:tc>
          <w:tcPr>
            <w:tcW w:w="120" w:type="dxa"/>
            <w:vAlign w:val="bottom"/>
          </w:tcPr>
          <w:p>
            <w:pPr>
              <w:spacing w:after="0"/>
              <w:rPr>
                <w:sz w:val="17"/>
                <w:szCs w:val="17"/>
                <w:color w:val="auto"/>
              </w:rPr>
            </w:pP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Land</w:t>
            </w:r>
          </w:p>
        </w:tc>
        <w:tc>
          <w:tcPr>
            <w:tcW w:w="0" w:type="dxa"/>
            <w:vAlign w:val="bottom"/>
          </w:tcPr>
          <w:p>
            <w:pPr>
              <w:spacing w:after="0"/>
              <w:rPr>
                <w:sz w:val="1"/>
                <w:szCs w:val="1"/>
                <w:color w:val="auto"/>
              </w:rPr>
            </w:pPr>
          </w:p>
        </w:tc>
      </w:tr>
      <w:tr>
        <w:trPr>
          <w:trHeight w:val="252"/>
        </w:trPr>
        <w:tc>
          <w:tcPr>
            <w:tcW w:w="1180" w:type="dxa"/>
            <w:vAlign w:val="bottom"/>
            <w:gridSpan w:val="2"/>
          </w:tcPr>
          <w:p>
            <w:pPr>
              <w:ind w:left="40"/>
              <w:spacing w:after="0"/>
              <w:rPr>
                <w:sz w:val="20"/>
                <w:szCs w:val="20"/>
                <w:color w:val="auto"/>
              </w:rPr>
            </w:pPr>
            <w:r>
              <w:rPr>
                <w:rFonts w:ascii="Arial" w:cs="Arial" w:eastAsia="Arial" w:hAnsi="Arial"/>
                <w:sz w:val="14"/>
                <w:szCs w:val="14"/>
                <w:color w:val="auto"/>
              </w:rPr>
              <w:t>Glen Laurel</w:t>
            </w:r>
          </w:p>
        </w:tc>
        <w:tc>
          <w:tcPr>
            <w:tcW w:w="1060" w:type="dxa"/>
            <w:vAlign w:val="bottom"/>
            <w:gridSpan w:val="2"/>
          </w:tcPr>
          <w:p>
            <w:pPr>
              <w:ind w:left="40"/>
              <w:spacing w:after="0"/>
              <w:rPr>
                <w:sz w:val="20"/>
                <w:szCs w:val="20"/>
                <w:color w:val="auto"/>
              </w:rPr>
            </w:pPr>
            <w:r>
              <w:rPr>
                <w:rFonts w:ascii="Arial" w:cs="Arial" w:eastAsia="Arial" w:hAnsi="Arial"/>
                <w:sz w:val="14"/>
                <w:szCs w:val="14"/>
                <w:color w:val="auto"/>
              </w:rPr>
              <w:t>Concord, NC</w:t>
            </w:r>
          </w:p>
        </w:tc>
        <w:tc>
          <w:tcPr>
            <w:tcW w:w="560" w:type="dxa"/>
            <w:vAlign w:val="bottom"/>
            <w:gridSpan w:val="2"/>
          </w:tcPr>
          <w:p>
            <w:pPr>
              <w:jc w:val="center"/>
              <w:ind w:right="60"/>
              <w:spacing w:after="0"/>
              <w:rPr>
                <w:sz w:val="20"/>
                <w:szCs w:val="20"/>
                <w:color w:val="auto"/>
              </w:rPr>
            </w:pPr>
            <w:r>
              <w:rPr>
                <w:rFonts w:ascii="Arial" w:cs="Arial" w:eastAsia="Arial" w:hAnsi="Arial"/>
                <w:sz w:val="14"/>
                <w:szCs w:val="14"/>
                <w:color w:val="auto"/>
                <w:w w:val="98"/>
              </w:rPr>
              <w:t>C</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1,641</w:t>
            </w:r>
          </w:p>
        </w:tc>
        <w:tc>
          <w:tcPr>
            <w:tcW w:w="120" w:type="dxa"/>
            <w:vAlign w:val="bottom"/>
          </w:tcPr>
          <w:p>
            <w:pPr>
              <w:spacing w:after="0"/>
              <w:rPr>
                <w:sz w:val="21"/>
                <w:szCs w:val="21"/>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453</w:t>
            </w:r>
          </w:p>
        </w:tc>
        <w:tc>
          <w:tcPr>
            <w:tcW w:w="120" w:type="dxa"/>
            <w:vAlign w:val="bottom"/>
          </w:tcPr>
          <w:p>
            <w:pPr>
              <w:spacing w:after="0"/>
              <w:rPr>
                <w:sz w:val="21"/>
                <w:szCs w:val="21"/>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18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Gold Coaster</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ind w:left="40"/>
              <w:spacing w:after="0"/>
              <w:rPr>
                <w:sz w:val="20"/>
                <w:szCs w:val="20"/>
                <w:color w:val="auto"/>
              </w:rPr>
            </w:pPr>
            <w:r>
              <w:rPr>
                <w:rFonts w:ascii="Arial" w:cs="Arial" w:eastAsia="Arial" w:hAnsi="Arial"/>
                <w:sz w:val="14"/>
                <w:szCs w:val="14"/>
                <w:color w:val="auto"/>
              </w:rPr>
              <w:t>MH &amp; RV Resort</w:t>
            </w:r>
          </w:p>
        </w:tc>
        <w:tc>
          <w:tcPr>
            <w:tcW w:w="1060" w:type="dxa"/>
            <w:vAlign w:val="bottom"/>
            <w:gridSpan w:val="2"/>
          </w:tcPr>
          <w:p>
            <w:pPr>
              <w:ind w:left="40"/>
              <w:spacing w:after="0"/>
              <w:rPr>
                <w:sz w:val="20"/>
                <w:szCs w:val="20"/>
                <w:color w:val="auto"/>
              </w:rPr>
            </w:pPr>
            <w:r>
              <w:rPr>
                <w:rFonts w:ascii="Arial" w:cs="Arial" w:eastAsia="Arial" w:hAnsi="Arial"/>
                <w:sz w:val="14"/>
                <w:szCs w:val="14"/>
                <w:color w:val="auto"/>
              </w:rPr>
              <w:t>Homestead, FL</w:t>
            </w:r>
          </w:p>
        </w:tc>
        <w:tc>
          <w:tcPr>
            <w:tcW w:w="560" w:type="dxa"/>
            <w:vAlign w:val="bottom"/>
            <w:gridSpan w:val="2"/>
          </w:tcPr>
          <w:p>
            <w:pPr>
              <w:jc w:val="center"/>
              <w:ind w:right="60"/>
              <w:spacing w:after="0"/>
              <w:rPr>
                <w:sz w:val="20"/>
                <w:szCs w:val="20"/>
                <w:color w:val="auto"/>
              </w:rPr>
            </w:pPr>
            <w:r>
              <w:rPr>
                <w:rFonts w:ascii="Arial" w:cs="Arial" w:eastAsia="Arial" w:hAnsi="Arial"/>
                <w:sz w:val="14"/>
                <w:szCs w:val="14"/>
                <w:color w:val="auto"/>
              </w:rPr>
              <w:t>A</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13,427</w:t>
            </w:r>
          </w:p>
        </w:tc>
        <w:tc>
          <w:tcPr>
            <w:tcW w:w="10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446</w:t>
            </w:r>
          </w:p>
        </w:tc>
        <w:tc>
          <w:tcPr>
            <w:tcW w:w="12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4,234</w:t>
            </w:r>
          </w:p>
        </w:tc>
        <w:tc>
          <w:tcPr>
            <w:tcW w:w="120" w:type="dxa"/>
            <w:vAlign w:val="bottom"/>
          </w:tcPr>
          <w:p>
            <w:pPr>
              <w:spacing w:after="0"/>
              <w:rPr>
                <w:sz w:val="17"/>
                <w:szCs w:val="17"/>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270"/>
        </w:trPr>
        <w:tc>
          <w:tcPr>
            <w:tcW w:w="1180" w:type="dxa"/>
            <w:vAlign w:val="bottom"/>
            <w:gridSpan w:val="2"/>
          </w:tcPr>
          <w:p>
            <w:pPr>
              <w:ind w:left="40"/>
              <w:spacing w:after="0"/>
              <w:rPr>
                <w:sz w:val="20"/>
                <w:szCs w:val="20"/>
                <w:color w:val="auto"/>
              </w:rPr>
            </w:pPr>
            <w:r>
              <w:rPr>
                <w:rFonts w:ascii="Arial" w:cs="Arial" w:eastAsia="Arial" w:hAnsi="Arial"/>
                <w:sz w:val="14"/>
                <w:szCs w:val="14"/>
                <w:color w:val="auto"/>
              </w:rPr>
              <w:t>Grand Bay</w:t>
            </w:r>
          </w:p>
        </w:tc>
        <w:tc>
          <w:tcPr>
            <w:tcW w:w="1060" w:type="dxa"/>
            <w:vAlign w:val="bottom"/>
            <w:gridSpan w:val="2"/>
          </w:tcPr>
          <w:p>
            <w:pPr>
              <w:ind w:left="40"/>
              <w:spacing w:after="0"/>
              <w:rPr>
                <w:sz w:val="20"/>
                <w:szCs w:val="20"/>
                <w:color w:val="auto"/>
              </w:rPr>
            </w:pPr>
            <w:r>
              <w:rPr>
                <w:rFonts w:ascii="Arial" w:cs="Arial" w:eastAsia="Arial" w:hAnsi="Arial"/>
                <w:sz w:val="14"/>
                <w:szCs w:val="14"/>
                <w:color w:val="auto"/>
              </w:rPr>
              <w:t>Dunedin, FL</w:t>
            </w:r>
          </w:p>
        </w:tc>
        <w:tc>
          <w:tcPr>
            <w:tcW w:w="560" w:type="dxa"/>
            <w:vAlign w:val="bottom"/>
            <w:gridSpan w:val="2"/>
          </w:tcPr>
          <w:p>
            <w:pPr>
              <w:jc w:val="center"/>
              <w:ind w:right="60"/>
              <w:spacing w:after="0"/>
              <w:rPr>
                <w:sz w:val="20"/>
                <w:szCs w:val="20"/>
                <w:color w:val="auto"/>
              </w:rPr>
            </w:pPr>
            <w:r>
              <w:rPr>
                <w:rFonts w:ascii="Arial" w:cs="Arial" w:eastAsia="Arial" w:hAnsi="Arial"/>
                <w:sz w:val="14"/>
                <w:szCs w:val="14"/>
                <w:color w:val="auto"/>
              </w:rPr>
              <w:t>B</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9,580</w:t>
            </w:r>
          </w:p>
        </w:tc>
        <w:tc>
          <w:tcPr>
            <w:tcW w:w="10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3,460</w:t>
            </w:r>
          </w:p>
        </w:tc>
        <w:tc>
          <w:tcPr>
            <w:tcW w:w="12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6,314</w:t>
            </w: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(3,086)</w:t>
            </w:r>
          </w:p>
        </w:tc>
        <w:tc>
          <w:tcPr>
            <w:tcW w:w="0" w:type="dxa"/>
            <w:vAlign w:val="bottom"/>
          </w:tcPr>
          <w:p>
            <w:pPr>
              <w:spacing w:after="0"/>
              <w:rPr>
                <w:sz w:val="1"/>
                <w:szCs w:val="1"/>
                <w:color w:val="auto"/>
              </w:rPr>
            </w:pPr>
          </w:p>
        </w:tc>
      </w:tr>
      <w:tr>
        <w:trPr>
          <w:trHeight w:val="155"/>
        </w:trPr>
        <w:tc>
          <w:tcPr>
            <w:tcW w:w="118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Grand Lakes RV</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9"/>
              </w:rPr>
              <w:t>—</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5,280</w:t>
            </w:r>
          </w:p>
        </w:tc>
        <w:tc>
          <w:tcPr>
            <w:tcW w:w="120" w:type="dxa"/>
            <w:vAlign w:val="bottom"/>
          </w:tcPr>
          <w:p>
            <w:pPr>
              <w:spacing w:after="0"/>
              <w:rPr>
                <w:sz w:val="13"/>
                <w:szCs w:val="13"/>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4,501</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80" w:type="dxa"/>
            <w:vAlign w:val="bottom"/>
            <w:gridSpan w:val="2"/>
          </w:tcPr>
          <w:p>
            <w:pPr>
              <w:ind w:left="40"/>
              <w:spacing w:after="0"/>
              <w:rPr>
                <w:sz w:val="20"/>
                <w:szCs w:val="20"/>
                <w:color w:val="auto"/>
              </w:rPr>
            </w:pPr>
            <w:r>
              <w:rPr>
                <w:rFonts w:ascii="Arial" w:cs="Arial" w:eastAsia="Arial" w:hAnsi="Arial"/>
                <w:sz w:val="14"/>
                <w:szCs w:val="14"/>
                <w:color w:val="auto"/>
              </w:rPr>
              <w:t>Resort</w:t>
            </w:r>
          </w:p>
        </w:tc>
        <w:tc>
          <w:tcPr>
            <w:tcW w:w="1060" w:type="dxa"/>
            <w:vAlign w:val="bottom"/>
            <w:gridSpan w:val="2"/>
          </w:tcPr>
          <w:p>
            <w:pPr>
              <w:ind w:left="40"/>
              <w:spacing w:after="0"/>
              <w:rPr>
                <w:sz w:val="20"/>
                <w:szCs w:val="20"/>
                <w:color w:val="auto"/>
              </w:rPr>
            </w:pPr>
            <w:r>
              <w:rPr>
                <w:rFonts w:ascii="Arial" w:cs="Arial" w:eastAsia="Arial" w:hAnsi="Arial"/>
                <w:sz w:val="14"/>
                <w:szCs w:val="14"/>
                <w:color w:val="auto"/>
              </w:rPr>
              <w:t>Citra, FL</w:t>
            </w:r>
          </w:p>
        </w:tc>
        <w:tc>
          <w:tcPr>
            <w:tcW w:w="560" w:type="dxa"/>
            <w:vAlign w:val="bottom"/>
            <w:gridSpan w:val="2"/>
            <w:vMerge w:val="continue"/>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(1,820)</w:t>
            </w:r>
          </w:p>
        </w:tc>
        <w:tc>
          <w:tcPr>
            <w:tcW w:w="0" w:type="dxa"/>
            <w:vAlign w:val="bottom"/>
          </w:tcPr>
          <w:p>
            <w:pPr>
              <w:spacing w:after="0"/>
              <w:rPr>
                <w:sz w:val="1"/>
                <w:szCs w:val="1"/>
                <w:color w:val="auto"/>
              </w:rPr>
            </w:pPr>
          </w:p>
        </w:tc>
      </w:tr>
      <w:tr>
        <w:trPr>
          <w:trHeight w:val="155"/>
        </w:trPr>
        <w:tc>
          <w:tcPr>
            <w:tcW w:w="118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Grand Mobile</w:t>
            </w:r>
          </w:p>
        </w:tc>
        <w:tc>
          <w:tcPr>
            <w:tcW w:w="106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Grand Rapids,</w:t>
            </w:r>
          </w:p>
        </w:tc>
        <w:tc>
          <w:tcPr>
            <w:tcW w:w="56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auto"/>
                <w:w w:val="98"/>
              </w:rPr>
              <w:t>C</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374</w:t>
            </w:r>
          </w:p>
        </w:tc>
        <w:tc>
          <w:tcPr>
            <w:tcW w:w="120" w:type="dxa"/>
            <w:vAlign w:val="bottom"/>
          </w:tcPr>
          <w:p>
            <w:pPr>
              <w:spacing w:after="0"/>
              <w:rPr>
                <w:sz w:val="13"/>
                <w:szCs w:val="13"/>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3,587</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80" w:type="dxa"/>
            <w:vAlign w:val="bottom"/>
            <w:gridSpan w:val="2"/>
          </w:tcPr>
          <w:p>
            <w:pPr>
              <w:ind w:left="40"/>
              <w:spacing w:after="0"/>
              <w:rPr>
                <w:sz w:val="20"/>
                <w:szCs w:val="20"/>
                <w:color w:val="auto"/>
              </w:rPr>
            </w:pPr>
            <w:r>
              <w:rPr>
                <w:rFonts w:ascii="Arial" w:cs="Arial" w:eastAsia="Arial" w:hAnsi="Arial"/>
                <w:sz w:val="14"/>
                <w:szCs w:val="14"/>
                <w:color w:val="auto"/>
              </w:rPr>
              <w:t>Estates</w:t>
            </w:r>
          </w:p>
        </w:tc>
        <w:tc>
          <w:tcPr>
            <w:tcW w:w="1060" w:type="dxa"/>
            <w:vAlign w:val="bottom"/>
            <w:gridSpan w:val="2"/>
          </w:tcPr>
          <w:p>
            <w:pPr>
              <w:ind w:left="40"/>
              <w:spacing w:after="0"/>
              <w:rPr>
                <w:sz w:val="20"/>
                <w:szCs w:val="20"/>
                <w:color w:val="auto"/>
              </w:rPr>
            </w:pPr>
            <w:r>
              <w:rPr>
                <w:rFonts w:ascii="Arial" w:cs="Arial" w:eastAsia="Arial" w:hAnsi="Arial"/>
                <w:sz w:val="14"/>
                <w:szCs w:val="14"/>
                <w:color w:val="auto"/>
              </w:rPr>
              <w:t>MI</w:t>
            </w:r>
          </w:p>
        </w:tc>
        <w:tc>
          <w:tcPr>
            <w:tcW w:w="560" w:type="dxa"/>
            <w:vAlign w:val="bottom"/>
            <w:gridSpan w:val="2"/>
            <w:vMerge w:val="continue"/>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4,906</w:t>
            </w:r>
          </w:p>
        </w:tc>
        <w:tc>
          <w:tcPr>
            <w:tcW w:w="0" w:type="dxa"/>
            <w:vAlign w:val="bottom"/>
          </w:tcPr>
          <w:p>
            <w:pPr>
              <w:spacing w:after="0"/>
              <w:rPr>
                <w:sz w:val="1"/>
                <w:szCs w:val="1"/>
                <w:color w:val="auto"/>
              </w:rPr>
            </w:pPr>
          </w:p>
        </w:tc>
      </w:tr>
      <w:tr>
        <w:trPr>
          <w:trHeight w:val="155"/>
        </w:trPr>
        <w:tc>
          <w:tcPr>
            <w:tcW w:w="118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Grand Oaks RV</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Resort &amp;</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ind w:left="40"/>
              <w:spacing w:after="0"/>
              <w:rPr>
                <w:sz w:val="20"/>
                <w:szCs w:val="20"/>
                <w:color w:val="auto"/>
              </w:rPr>
            </w:pPr>
            <w:r>
              <w:rPr>
                <w:rFonts w:ascii="Arial" w:cs="Arial" w:eastAsia="Arial" w:hAnsi="Arial"/>
                <w:sz w:val="14"/>
                <w:szCs w:val="14"/>
                <w:color w:val="auto"/>
              </w:rPr>
              <w:t>Campground</w:t>
            </w:r>
          </w:p>
        </w:tc>
        <w:tc>
          <w:tcPr>
            <w:tcW w:w="1060" w:type="dxa"/>
            <w:vAlign w:val="bottom"/>
            <w:gridSpan w:val="2"/>
          </w:tcPr>
          <w:p>
            <w:pPr>
              <w:ind w:left="40"/>
              <w:spacing w:after="0"/>
              <w:rPr>
                <w:sz w:val="20"/>
                <w:szCs w:val="20"/>
                <w:color w:val="auto"/>
              </w:rPr>
            </w:pPr>
            <w:r>
              <w:rPr>
                <w:rFonts w:ascii="Arial" w:cs="Arial" w:eastAsia="Arial" w:hAnsi="Arial"/>
                <w:sz w:val="14"/>
                <w:szCs w:val="14"/>
                <w:color w:val="auto"/>
              </w:rPr>
              <w:t>Cayuga, ON</w:t>
            </w:r>
          </w:p>
        </w:tc>
        <w:tc>
          <w:tcPr>
            <w:tcW w:w="5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970</w:t>
            </w:r>
          </w:p>
        </w:tc>
        <w:tc>
          <w:tcPr>
            <w:tcW w:w="12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4,220</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70"/>
        </w:trPr>
        <w:tc>
          <w:tcPr>
            <w:tcW w:w="1180" w:type="dxa"/>
            <w:vAlign w:val="bottom"/>
            <w:gridSpan w:val="2"/>
          </w:tcPr>
          <w:p>
            <w:pPr>
              <w:ind w:left="40"/>
              <w:spacing w:after="0"/>
              <w:rPr>
                <w:sz w:val="20"/>
                <w:szCs w:val="20"/>
                <w:color w:val="auto"/>
              </w:rPr>
            </w:pPr>
            <w:r>
              <w:rPr>
                <w:rFonts w:ascii="Arial" w:cs="Arial" w:eastAsia="Arial" w:hAnsi="Arial"/>
                <w:sz w:val="14"/>
                <w:szCs w:val="14"/>
                <w:color w:val="auto"/>
              </w:rPr>
              <w:t xml:space="preserve">Grove Beach </w:t>
            </w:r>
            <w:r>
              <w:rPr>
                <w:rFonts w:ascii="Arial" w:cs="Arial" w:eastAsia="Arial" w:hAnsi="Arial"/>
                <w:sz w:val="8"/>
                <w:szCs w:val="8"/>
                <w:color w:val="auto"/>
              </w:rPr>
              <w:t>(4)</w:t>
            </w:r>
          </w:p>
        </w:tc>
        <w:tc>
          <w:tcPr>
            <w:tcW w:w="1060" w:type="dxa"/>
            <w:vAlign w:val="bottom"/>
            <w:gridSpan w:val="2"/>
          </w:tcPr>
          <w:p>
            <w:pPr>
              <w:ind w:left="40"/>
              <w:spacing w:after="0"/>
              <w:rPr>
                <w:sz w:val="20"/>
                <w:szCs w:val="20"/>
                <w:color w:val="auto"/>
              </w:rPr>
            </w:pPr>
            <w:r>
              <w:rPr>
                <w:rFonts w:ascii="Arial" w:cs="Arial" w:eastAsia="Arial" w:hAnsi="Arial"/>
                <w:sz w:val="14"/>
                <w:szCs w:val="14"/>
                <w:color w:val="auto"/>
              </w:rPr>
              <w:t>Westbrook, CT</w:t>
            </w:r>
          </w:p>
        </w:tc>
        <w:tc>
          <w:tcPr>
            <w:tcW w:w="560" w:type="dxa"/>
            <w:vAlign w:val="bottom"/>
            <w:gridSpan w:val="2"/>
          </w:tcPr>
          <w:p>
            <w:pPr>
              <w:jc w:val="center"/>
              <w:ind w:right="60"/>
              <w:spacing w:after="0"/>
              <w:rPr>
                <w:sz w:val="20"/>
                <w:szCs w:val="20"/>
                <w:color w:val="auto"/>
              </w:rPr>
            </w:pPr>
            <w:r>
              <w:rPr>
                <w:rFonts w:ascii="Arial" w:cs="Arial" w:eastAsia="Arial" w:hAnsi="Arial"/>
                <w:sz w:val="14"/>
                <w:szCs w:val="14"/>
                <w:color w:val="auto"/>
                <w:w w:val="98"/>
              </w:rPr>
              <w:t>C</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1,221</w:t>
            </w:r>
          </w:p>
        </w:tc>
        <w:tc>
          <w:tcPr>
            <w:tcW w:w="12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10,225</w:t>
            </w:r>
          </w:p>
        </w:tc>
        <w:tc>
          <w:tcPr>
            <w:tcW w:w="120" w:type="dxa"/>
            <w:vAlign w:val="bottom"/>
          </w:tcPr>
          <w:p>
            <w:pPr>
              <w:spacing w:after="0"/>
              <w:rPr>
                <w:sz w:val="23"/>
                <w:szCs w:val="23"/>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18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Grove Ridge RV</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ind w:left="40"/>
              <w:spacing w:after="0"/>
              <w:rPr>
                <w:sz w:val="20"/>
                <w:szCs w:val="20"/>
                <w:color w:val="auto"/>
              </w:rPr>
            </w:pPr>
            <w:r>
              <w:rPr>
                <w:rFonts w:ascii="Arial" w:cs="Arial" w:eastAsia="Arial" w:hAnsi="Arial"/>
                <w:sz w:val="14"/>
                <w:szCs w:val="14"/>
                <w:color w:val="auto"/>
              </w:rPr>
              <w:t>Resort</w:t>
            </w:r>
          </w:p>
        </w:tc>
        <w:tc>
          <w:tcPr>
            <w:tcW w:w="1060" w:type="dxa"/>
            <w:vAlign w:val="bottom"/>
            <w:gridSpan w:val="2"/>
          </w:tcPr>
          <w:p>
            <w:pPr>
              <w:ind w:left="40"/>
              <w:spacing w:after="0"/>
              <w:rPr>
                <w:sz w:val="20"/>
                <w:szCs w:val="20"/>
                <w:color w:val="auto"/>
              </w:rPr>
            </w:pPr>
            <w:r>
              <w:rPr>
                <w:rFonts w:ascii="Arial" w:cs="Arial" w:eastAsia="Arial" w:hAnsi="Arial"/>
                <w:sz w:val="14"/>
                <w:szCs w:val="14"/>
                <w:color w:val="auto"/>
              </w:rPr>
              <w:t>Dade City, FL</w:t>
            </w:r>
          </w:p>
        </w:tc>
        <w:tc>
          <w:tcPr>
            <w:tcW w:w="560" w:type="dxa"/>
            <w:vAlign w:val="bottom"/>
            <w:gridSpan w:val="2"/>
          </w:tcPr>
          <w:p>
            <w:pPr>
              <w:jc w:val="center"/>
              <w:ind w:right="60"/>
              <w:spacing w:after="0"/>
              <w:rPr>
                <w:sz w:val="20"/>
                <w:szCs w:val="20"/>
                <w:color w:val="auto"/>
              </w:rPr>
            </w:pPr>
            <w:r>
              <w:rPr>
                <w:rFonts w:ascii="Arial" w:cs="Arial" w:eastAsia="Arial" w:hAnsi="Arial"/>
                <w:sz w:val="14"/>
                <w:szCs w:val="14"/>
                <w:color w:val="auto"/>
              </w:rPr>
              <w:t>E</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3,331</w:t>
            </w:r>
          </w:p>
        </w:tc>
        <w:tc>
          <w:tcPr>
            <w:tcW w:w="10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1,290</w:t>
            </w:r>
          </w:p>
        </w:tc>
        <w:tc>
          <w:tcPr>
            <w:tcW w:w="12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5,387</w:t>
            </w:r>
          </w:p>
        </w:tc>
        <w:tc>
          <w:tcPr>
            <w:tcW w:w="120" w:type="dxa"/>
            <w:vAlign w:val="bottom"/>
          </w:tcPr>
          <w:p>
            <w:pPr>
              <w:spacing w:after="0"/>
              <w:rPr>
                <w:sz w:val="17"/>
                <w:szCs w:val="17"/>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18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Groves RV</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249</w:t>
            </w:r>
          </w:p>
        </w:tc>
        <w:tc>
          <w:tcPr>
            <w:tcW w:w="120" w:type="dxa"/>
            <w:vAlign w:val="bottom"/>
          </w:tcPr>
          <w:p>
            <w:pPr>
              <w:spacing w:after="0"/>
              <w:rPr>
                <w:sz w:val="13"/>
                <w:szCs w:val="13"/>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2,396</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80" w:type="dxa"/>
            <w:vAlign w:val="bottom"/>
            <w:gridSpan w:val="2"/>
          </w:tcPr>
          <w:p>
            <w:pPr>
              <w:ind w:left="40"/>
              <w:spacing w:after="0"/>
              <w:rPr>
                <w:sz w:val="20"/>
                <w:szCs w:val="20"/>
                <w:color w:val="auto"/>
              </w:rPr>
            </w:pPr>
            <w:r>
              <w:rPr>
                <w:rFonts w:ascii="Arial" w:cs="Arial" w:eastAsia="Arial" w:hAnsi="Arial"/>
                <w:sz w:val="14"/>
                <w:szCs w:val="14"/>
                <w:color w:val="auto"/>
              </w:rPr>
              <w:t>Resort</w:t>
            </w:r>
          </w:p>
        </w:tc>
        <w:tc>
          <w:tcPr>
            <w:tcW w:w="1060" w:type="dxa"/>
            <w:vAlign w:val="bottom"/>
            <w:gridSpan w:val="2"/>
          </w:tcPr>
          <w:p>
            <w:pPr>
              <w:ind w:left="40"/>
              <w:spacing w:after="0"/>
              <w:rPr>
                <w:sz w:val="20"/>
                <w:szCs w:val="20"/>
                <w:color w:val="auto"/>
              </w:rPr>
            </w:pPr>
            <w:r>
              <w:rPr>
                <w:rFonts w:ascii="Arial" w:cs="Arial" w:eastAsia="Arial" w:hAnsi="Arial"/>
                <w:sz w:val="14"/>
                <w:szCs w:val="14"/>
                <w:color w:val="auto"/>
              </w:rPr>
              <w:t>Ft. Myers, FL</w:t>
            </w:r>
          </w:p>
        </w:tc>
        <w:tc>
          <w:tcPr>
            <w:tcW w:w="560" w:type="dxa"/>
            <w:vAlign w:val="bottom"/>
            <w:gridSpan w:val="2"/>
          </w:tcPr>
          <w:p>
            <w:pPr>
              <w:jc w:val="center"/>
              <w:ind w:right="60"/>
              <w:spacing w:after="0"/>
              <w:rPr>
                <w:sz w:val="20"/>
                <w:szCs w:val="20"/>
                <w:color w:val="auto"/>
              </w:rPr>
            </w:pPr>
            <w:r>
              <w:rPr>
                <w:rFonts w:ascii="Arial" w:cs="Arial" w:eastAsia="Arial" w:hAnsi="Arial"/>
                <w:sz w:val="14"/>
                <w:szCs w:val="14"/>
                <w:color w:val="auto"/>
              </w:rPr>
              <w:t>A</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6,108</w:t>
            </w: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18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Gulfstream</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ind w:left="40"/>
              <w:spacing w:after="0"/>
              <w:rPr>
                <w:sz w:val="20"/>
                <w:szCs w:val="20"/>
                <w:color w:val="auto"/>
              </w:rPr>
            </w:pPr>
            <w:r>
              <w:rPr>
                <w:rFonts w:ascii="Arial" w:cs="Arial" w:eastAsia="Arial" w:hAnsi="Arial"/>
                <w:sz w:val="14"/>
                <w:szCs w:val="14"/>
                <w:color w:val="auto"/>
              </w:rPr>
              <w:t>Harbor</w:t>
            </w:r>
          </w:p>
        </w:tc>
        <w:tc>
          <w:tcPr>
            <w:tcW w:w="1060" w:type="dxa"/>
            <w:vAlign w:val="bottom"/>
            <w:gridSpan w:val="2"/>
          </w:tcPr>
          <w:p>
            <w:pPr>
              <w:ind w:left="40"/>
              <w:spacing w:after="0"/>
              <w:rPr>
                <w:sz w:val="20"/>
                <w:szCs w:val="20"/>
                <w:color w:val="auto"/>
              </w:rPr>
            </w:pPr>
            <w:r>
              <w:rPr>
                <w:rFonts w:ascii="Arial" w:cs="Arial" w:eastAsia="Arial" w:hAnsi="Arial"/>
                <w:sz w:val="14"/>
                <w:szCs w:val="14"/>
                <w:color w:val="auto"/>
              </w:rPr>
              <w:t>Orlando, FL</w:t>
            </w:r>
          </w:p>
        </w:tc>
        <w:tc>
          <w:tcPr>
            <w:tcW w:w="5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14,510</w:t>
            </w:r>
          </w:p>
        </w:tc>
        <w:tc>
          <w:tcPr>
            <w:tcW w:w="12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78,930</w:t>
            </w:r>
          </w:p>
        </w:tc>
        <w:tc>
          <w:tcPr>
            <w:tcW w:w="120" w:type="dxa"/>
            <w:vAlign w:val="bottom"/>
          </w:tcPr>
          <w:p>
            <w:pPr>
              <w:spacing w:after="0"/>
              <w:rPr>
                <w:sz w:val="17"/>
                <w:szCs w:val="17"/>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18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Gulliver’s Lake</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RV Resort &amp;</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9"/>
              </w:rPr>
              <w:t>—</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2,950</w:t>
            </w:r>
          </w:p>
        </w:tc>
        <w:tc>
          <w:tcPr>
            <w:tcW w:w="120" w:type="dxa"/>
            <w:vAlign w:val="bottom"/>
          </w:tcPr>
          <w:p>
            <w:pPr>
              <w:spacing w:after="0"/>
              <w:rPr>
                <w:sz w:val="12"/>
                <w:szCs w:val="12"/>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2,950</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80" w:type="dxa"/>
            <w:vAlign w:val="bottom"/>
            <w:gridSpan w:val="2"/>
          </w:tcPr>
          <w:p>
            <w:pPr>
              <w:ind w:left="40"/>
              <w:spacing w:after="0"/>
              <w:rPr>
                <w:sz w:val="20"/>
                <w:szCs w:val="20"/>
                <w:color w:val="auto"/>
              </w:rPr>
            </w:pPr>
            <w:r>
              <w:rPr>
                <w:rFonts w:ascii="Arial" w:cs="Arial" w:eastAsia="Arial" w:hAnsi="Arial"/>
                <w:sz w:val="14"/>
                <w:szCs w:val="14"/>
                <w:color w:val="auto"/>
              </w:rPr>
              <w:t>Campground</w:t>
            </w:r>
          </w:p>
        </w:tc>
        <w:tc>
          <w:tcPr>
            <w:tcW w:w="1060" w:type="dxa"/>
            <w:vAlign w:val="bottom"/>
            <w:gridSpan w:val="2"/>
          </w:tcPr>
          <w:p>
            <w:pPr>
              <w:ind w:left="40"/>
              <w:spacing w:after="0"/>
              <w:rPr>
                <w:sz w:val="20"/>
                <w:szCs w:val="20"/>
                <w:color w:val="auto"/>
              </w:rPr>
            </w:pPr>
            <w:r>
              <w:rPr>
                <w:rFonts w:ascii="Arial" w:cs="Arial" w:eastAsia="Arial" w:hAnsi="Arial"/>
                <w:sz w:val="14"/>
                <w:szCs w:val="14"/>
                <w:color w:val="auto"/>
              </w:rPr>
              <w:t>Millgrove, ON</w:t>
            </w:r>
          </w:p>
        </w:tc>
        <w:tc>
          <w:tcPr>
            <w:tcW w:w="560" w:type="dxa"/>
            <w:vAlign w:val="bottom"/>
            <w:gridSpan w:val="2"/>
            <w:vMerge w:val="continue"/>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55"/>
        </w:trPr>
        <w:tc>
          <w:tcPr>
            <w:tcW w:w="118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Gwynn’s Island</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RV Resort &amp;</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ind w:left="40"/>
              <w:spacing w:after="0"/>
              <w:rPr>
                <w:sz w:val="20"/>
                <w:szCs w:val="20"/>
                <w:color w:val="auto"/>
              </w:rPr>
            </w:pPr>
            <w:r>
              <w:rPr>
                <w:rFonts w:ascii="Arial" w:cs="Arial" w:eastAsia="Arial" w:hAnsi="Arial"/>
                <w:sz w:val="14"/>
                <w:szCs w:val="14"/>
                <w:color w:val="auto"/>
              </w:rPr>
              <w:t>Campground</w:t>
            </w:r>
          </w:p>
        </w:tc>
        <w:tc>
          <w:tcPr>
            <w:tcW w:w="1060" w:type="dxa"/>
            <w:vAlign w:val="bottom"/>
            <w:gridSpan w:val="2"/>
          </w:tcPr>
          <w:p>
            <w:pPr>
              <w:ind w:left="40"/>
              <w:spacing w:after="0"/>
              <w:rPr>
                <w:sz w:val="20"/>
                <w:szCs w:val="20"/>
                <w:color w:val="auto"/>
              </w:rPr>
            </w:pPr>
            <w:r>
              <w:rPr>
                <w:rFonts w:ascii="Arial" w:cs="Arial" w:eastAsia="Arial" w:hAnsi="Arial"/>
                <w:sz w:val="14"/>
                <w:szCs w:val="14"/>
                <w:color w:val="auto"/>
              </w:rPr>
              <w:t>Gwynn, VA</w:t>
            </w:r>
          </w:p>
        </w:tc>
        <w:tc>
          <w:tcPr>
            <w:tcW w:w="560" w:type="dxa"/>
            <w:vAlign w:val="bottom"/>
            <w:gridSpan w:val="2"/>
          </w:tcPr>
          <w:p>
            <w:pPr>
              <w:jc w:val="center"/>
              <w:ind w:right="60"/>
              <w:spacing w:after="0"/>
              <w:rPr>
                <w:sz w:val="20"/>
                <w:szCs w:val="20"/>
                <w:color w:val="auto"/>
              </w:rPr>
            </w:pPr>
            <w:r>
              <w:rPr>
                <w:rFonts w:ascii="Arial" w:cs="Arial" w:eastAsia="Arial" w:hAnsi="Arial"/>
                <w:sz w:val="14"/>
                <w:szCs w:val="14"/>
                <w:color w:val="auto"/>
                <w:w w:val="98"/>
              </w:rPr>
              <w:t>C</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760</w:t>
            </w:r>
          </w:p>
        </w:tc>
        <w:tc>
          <w:tcPr>
            <w:tcW w:w="12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595</w:t>
            </w:r>
          </w:p>
        </w:tc>
        <w:tc>
          <w:tcPr>
            <w:tcW w:w="120" w:type="dxa"/>
            <w:vAlign w:val="bottom"/>
          </w:tcPr>
          <w:p>
            <w:pPr>
              <w:spacing w:after="0"/>
              <w:rPr>
                <w:sz w:val="17"/>
                <w:szCs w:val="17"/>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18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Hacienda Del</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80" w:type="dxa"/>
            <w:vAlign w:val="bottom"/>
            <w:gridSpan w:val="2"/>
          </w:tcPr>
          <w:p>
            <w:pPr>
              <w:ind w:left="40"/>
              <w:spacing w:after="0" w:line="202" w:lineRule="exact"/>
              <w:rPr>
                <w:sz w:val="20"/>
                <w:szCs w:val="20"/>
                <w:color w:val="auto"/>
              </w:rPr>
            </w:pPr>
            <w:r>
              <w:rPr>
                <w:rFonts w:ascii="Arial" w:cs="Arial" w:eastAsia="Arial" w:hAnsi="Arial"/>
                <w:sz w:val="23"/>
                <w:szCs w:val="23"/>
                <w:color w:val="auto"/>
                <w:vertAlign w:val="subscript"/>
              </w:rPr>
              <w:t>Rio</w:t>
            </w:r>
            <w:r>
              <w:rPr>
                <w:rFonts w:ascii="Arial" w:cs="Arial" w:eastAsia="Arial" w:hAnsi="Arial"/>
                <w:sz w:val="8"/>
                <w:szCs w:val="8"/>
                <w:color w:val="auto"/>
              </w:rPr>
              <w:t xml:space="preserve"> (4)</w:t>
            </w:r>
          </w:p>
        </w:tc>
        <w:tc>
          <w:tcPr>
            <w:tcW w:w="1060" w:type="dxa"/>
            <w:vAlign w:val="bottom"/>
            <w:gridSpan w:val="2"/>
          </w:tcPr>
          <w:p>
            <w:pPr>
              <w:ind w:left="40"/>
              <w:spacing w:after="0"/>
              <w:rPr>
                <w:sz w:val="20"/>
                <w:szCs w:val="20"/>
                <w:color w:val="auto"/>
              </w:rPr>
            </w:pPr>
            <w:r>
              <w:rPr>
                <w:rFonts w:ascii="Arial" w:cs="Arial" w:eastAsia="Arial" w:hAnsi="Arial"/>
                <w:sz w:val="14"/>
                <w:szCs w:val="14"/>
                <w:color w:val="auto"/>
              </w:rPr>
              <w:t>Edgewater, FL</w:t>
            </w:r>
          </w:p>
        </w:tc>
        <w:tc>
          <w:tcPr>
            <w:tcW w:w="5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33,309</w:t>
            </w:r>
          </w:p>
        </w:tc>
        <w:tc>
          <w:tcPr>
            <w:tcW w:w="12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80,310</w:t>
            </w:r>
          </w:p>
        </w:tc>
        <w:tc>
          <w:tcPr>
            <w:tcW w:w="120" w:type="dxa"/>
            <w:vAlign w:val="bottom"/>
          </w:tcPr>
          <w:p>
            <w:pPr>
              <w:spacing w:after="0"/>
              <w:rPr>
                <w:sz w:val="17"/>
                <w:szCs w:val="17"/>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180" w:type="dxa"/>
            <w:vAlign w:val="bottom"/>
            <w:gridSpan w:val="2"/>
            <w:vMerge w:val="restart"/>
          </w:tcPr>
          <w:p>
            <w:pPr>
              <w:ind w:left="40"/>
              <w:spacing w:after="0"/>
              <w:rPr>
                <w:sz w:val="20"/>
                <w:szCs w:val="20"/>
                <w:color w:val="auto"/>
              </w:rPr>
            </w:pPr>
            <w:r>
              <w:rPr>
                <w:rFonts w:ascii="Arial" w:cs="Arial" w:eastAsia="Arial" w:hAnsi="Arial"/>
                <w:sz w:val="14"/>
                <w:szCs w:val="14"/>
                <w:color w:val="auto"/>
              </w:rPr>
              <w:t>Hamlin</w:t>
            </w:r>
          </w:p>
        </w:tc>
        <w:tc>
          <w:tcPr>
            <w:tcW w:w="10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Webberville,</w:t>
            </w:r>
          </w:p>
        </w:tc>
        <w:tc>
          <w:tcPr>
            <w:tcW w:w="56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auto"/>
              </w:rPr>
              <w:t>B</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12"/>
                <w:szCs w:val="12"/>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1,675</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80" w:type="dxa"/>
            <w:vAlign w:val="bottom"/>
            <w:gridSpan w:val="2"/>
            <w:vMerge w:val="continue"/>
          </w:tcPr>
          <w:p>
            <w:pPr>
              <w:spacing w:after="0"/>
              <w:rPr>
                <w:sz w:val="15"/>
                <w:szCs w:val="15"/>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color w:val="auto"/>
              </w:rPr>
              <w:t>MI</w:t>
            </w:r>
          </w:p>
        </w:tc>
        <w:tc>
          <w:tcPr>
            <w:tcW w:w="560" w:type="dxa"/>
            <w:vAlign w:val="bottom"/>
            <w:gridSpan w:val="2"/>
            <w:vMerge w:val="continue"/>
          </w:tcPr>
          <w:p>
            <w:pPr>
              <w:spacing w:after="0"/>
              <w:rPr>
                <w:sz w:val="15"/>
                <w:szCs w:val="15"/>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10,720</w:t>
            </w: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536</w:t>
            </w:r>
          </w:p>
        </w:tc>
        <w:tc>
          <w:tcPr>
            <w:tcW w:w="0" w:type="dxa"/>
            <w:vAlign w:val="bottom"/>
          </w:tcPr>
          <w:p>
            <w:pPr>
              <w:spacing w:after="0"/>
              <w:rPr>
                <w:sz w:val="1"/>
                <w:szCs w:val="1"/>
                <w:color w:val="auto"/>
              </w:rPr>
            </w:pPr>
          </w:p>
        </w:tc>
      </w:tr>
      <w:tr>
        <w:trPr>
          <w:trHeight w:val="167"/>
        </w:trPr>
        <w:tc>
          <w:tcPr>
            <w:tcW w:w="1180" w:type="dxa"/>
            <w:vAlign w:val="bottom"/>
            <w:gridSpan w:val="2"/>
          </w:tcPr>
          <w:p>
            <w:pPr>
              <w:ind w:left="40"/>
              <w:spacing w:after="0"/>
              <w:rPr>
                <w:sz w:val="20"/>
                <w:szCs w:val="20"/>
                <w:color w:val="auto"/>
              </w:rPr>
            </w:pPr>
            <w:r>
              <w:rPr>
                <w:rFonts w:ascii="Arial" w:cs="Arial" w:eastAsia="Arial" w:hAnsi="Arial"/>
                <w:sz w:val="14"/>
                <w:szCs w:val="14"/>
                <w:color w:val="auto"/>
              </w:rPr>
              <w:t>Hannah Village</w:t>
            </w:r>
          </w:p>
        </w:tc>
        <w:tc>
          <w:tcPr>
            <w:tcW w:w="1060" w:type="dxa"/>
            <w:vAlign w:val="bottom"/>
            <w:gridSpan w:val="2"/>
            <w:vMerge w:val="restart"/>
          </w:tcPr>
          <w:p>
            <w:pPr>
              <w:ind w:left="40"/>
              <w:spacing w:after="0"/>
              <w:rPr>
                <w:sz w:val="20"/>
                <w:szCs w:val="20"/>
                <w:color w:val="auto"/>
              </w:rPr>
            </w:pPr>
            <w:r>
              <w:rPr>
                <w:rFonts w:ascii="Arial" w:cs="Arial" w:eastAsia="Arial" w:hAnsi="Arial"/>
                <w:sz w:val="14"/>
                <w:szCs w:val="14"/>
                <w:color w:val="auto"/>
              </w:rPr>
              <w:t>Lebanon, NH</w:t>
            </w:r>
          </w:p>
        </w:tc>
        <w:tc>
          <w:tcPr>
            <w:tcW w:w="56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auto"/>
                <w:w w:val="98"/>
              </w:rPr>
              <w:t>C</w:t>
            </w: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365</w:t>
            </w:r>
          </w:p>
        </w:tc>
        <w:tc>
          <w:tcPr>
            <w:tcW w:w="120" w:type="dxa"/>
            <w:vAlign w:val="bottom"/>
          </w:tcPr>
          <w:p>
            <w:pPr>
              <w:spacing w:after="0"/>
              <w:rPr>
                <w:sz w:val="14"/>
                <w:szCs w:val="14"/>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4,705</w:t>
            </w:r>
          </w:p>
        </w:tc>
        <w:tc>
          <w:tcPr>
            <w:tcW w:w="120" w:type="dxa"/>
            <w:vAlign w:val="bottom"/>
          </w:tcPr>
          <w:p>
            <w:pPr>
              <w:spacing w:after="0"/>
              <w:rPr>
                <w:sz w:val="14"/>
                <w:szCs w:val="14"/>
                <w:color w:val="auto"/>
              </w:rPr>
            </w:pPr>
          </w:p>
        </w:tc>
        <w:tc>
          <w:tcPr>
            <w:tcW w:w="5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4"/>
        </w:trPr>
        <w:tc>
          <w:tcPr>
            <w:tcW w:w="1080" w:type="dxa"/>
            <w:vAlign w:val="bottom"/>
          </w:tcPr>
          <w:p>
            <w:pPr>
              <w:ind w:left="40"/>
              <w:spacing w:after="0"/>
              <w:rPr>
                <w:sz w:val="20"/>
                <w:szCs w:val="20"/>
                <w:color w:val="auto"/>
              </w:rPr>
            </w:pPr>
            <w:r>
              <w:rPr>
                <w:rFonts w:ascii="Arial" w:cs="Arial" w:eastAsia="Arial" w:hAnsi="Arial"/>
                <w:sz w:val="9"/>
                <w:szCs w:val="9"/>
                <w:color w:val="auto"/>
              </w:rPr>
              <w:t>(4)</w:t>
            </w: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1180" w:type="dxa"/>
            <w:vAlign w:val="bottom"/>
            <w:gridSpan w:val="2"/>
          </w:tcPr>
          <w:p>
            <w:pPr>
              <w:ind w:left="40"/>
              <w:spacing w:after="0"/>
              <w:rPr>
                <w:sz w:val="20"/>
                <w:szCs w:val="20"/>
                <w:color w:val="auto"/>
              </w:rPr>
            </w:pPr>
            <w:r>
              <w:rPr>
                <w:rFonts w:ascii="Arial" w:cs="Arial" w:eastAsia="Arial" w:hAnsi="Arial"/>
                <w:sz w:val="14"/>
                <w:szCs w:val="14"/>
                <w:color w:val="auto"/>
              </w:rPr>
              <w:t xml:space="preserve">Hemlocks </w:t>
            </w:r>
            <w:r>
              <w:rPr>
                <w:rFonts w:ascii="Arial" w:cs="Arial" w:eastAsia="Arial" w:hAnsi="Arial"/>
                <w:sz w:val="8"/>
                <w:szCs w:val="8"/>
                <w:color w:val="auto"/>
              </w:rPr>
              <w:t>(4)</w:t>
            </w:r>
          </w:p>
        </w:tc>
        <w:tc>
          <w:tcPr>
            <w:tcW w:w="1060" w:type="dxa"/>
            <w:vAlign w:val="bottom"/>
            <w:gridSpan w:val="2"/>
          </w:tcPr>
          <w:p>
            <w:pPr>
              <w:ind w:left="40"/>
              <w:spacing w:after="0"/>
              <w:rPr>
                <w:sz w:val="20"/>
                <w:szCs w:val="20"/>
                <w:color w:val="auto"/>
              </w:rPr>
            </w:pPr>
            <w:r>
              <w:rPr>
                <w:rFonts w:ascii="Arial" w:cs="Arial" w:eastAsia="Arial" w:hAnsi="Arial"/>
                <w:sz w:val="14"/>
                <w:szCs w:val="14"/>
                <w:color w:val="auto"/>
              </w:rPr>
              <w:t>Tilton, NH</w:t>
            </w:r>
          </w:p>
        </w:tc>
        <w:tc>
          <w:tcPr>
            <w:tcW w:w="560" w:type="dxa"/>
            <w:vAlign w:val="bottom"/>
            <w:gridSpan w:val="2"/>
          </w:tcPr>
          <w:p>
            <w:pPr>
              <w:jc w:val="center"/>
              <w:ind w:right="60"/>
              <w:spacing w:after="0"/>
              <w:rPr>
                <w:sz w:val="20"/>
                <w:szCs w:val="20"/>
                <w:color w:val="auto"/>
              </w:rPr>
            </w:pPr>
            <w:r>
              <w:rPr>
                <w:rFonts w:ascii="Arial" w:cs="Arial" w:eastAsia="Arial" w:hAnsi="Arial"/>
                <w:sz w:val="14"/>
                <w:szCs w:val="14"/>
                <w:color w:val="auto"/>
                <w:w w:val="98"/>
              </w:rPr>
              <w:t>C</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1,016</w:t>
            </w:r>
          </w:p>
        </w:tc>
        <w:tc>
          <w:tcPr>
            <w:tcW w:w="12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7,151</w:t>
            </w:r>
          </w:p>
        </w:tc>
        <w:tc>
          <w:tcPr>
            <w:tcW w:w="120" w:type="dxa"/>
            <w:vAlign w:val="bottom"/>
          </w:tcPr>
          <w:p>
            <w:pPr>
              <w:spacing w:after="0"/>
              <w:rPr>
                <w:sz w:val="23"/>
                <w:szCs w:val="23"/>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180" w:type="dxa"/>
            <w:vAlign w:val="bottom"/>
            <w:gridSpan w:val="2"/>
          </w:tcPr>
          <w:p>
            <w:pPr>
              <w:ind w:left="40"/>
              <w:spacing w:after="0"/>
              <w:rPr>
                <w:sz w:val="20"/>
                <w:szCs w:val="20"/>
                <w:color w:val="auto"/>
              </w:rPr>
            </w:pPr>
            <w:r>
              <w:rPr>
                <w:rFonts w:ascii="Arial" w:cs="Arial" w:eastAsia="Arial" w:hAnsi="Arial"/>
                <w:sz w:val="14"/>
                <w:szCs w:val="14"/>
                <w:color w:val="auto"/>
              </w:rPr>
              <w:t>Heritage</w:t>
            </w:r>
          </w:p>
        </w:tc>
        <w:tc>
          <w:tcPr>
            <w:tcW w:w="1060" w:type="dxa"/>
            <w:vAlign w:val="bottom"/>
            <w:gridSpan w:val="2"/>
          </w:tcPr>
          <w:p>
            <w:pPr>
              <w:ind w:left="40"/>
              <w:spacing w:after="0"/>
              <w:rPr>
                <w:sz w:val="20"/>
                <w:szCs w:val="20"/>
                <w:color w:val="auto"/>
              </w:rPr>
            </w:pPr>
            <w:r>
              <w:rPr>
                <w:rFonts w:ascii="Arial" w:cs="Arial" w:eastAsia="Arial" w:hAnsi="Arial"/>
                <w:sz w:val="14"/>
                <w:szCs w:val="14"/>
                <w:color w:val="auto"/>
              </w:rPr>
              <w:t>Temecula, CA</w:t>
            </w:r>
          </w:p>
        </w:tc>
        <w:tc>
          <w:tcPr>
            <w:tcW w:w="560" w:type="dxa"/>
            <w:vAlign w:val="bottom"/>
            <w:gridSpan w:val="2"/>
          </w:tcPr>
          <w:p>
            <w:pPr>
              <w:jc w:val="center"/>
              <w:ind w:right="60"/>
              <w:spacing w:after="0"/>
              <w:rPr>
                <w:sz w:val="20"/>
                <w:szCs w:val="20"/>
                <w:color w:val="auto"/>
              </w:rPr>
            </w:pPr>
            <w:r>
              <w:rPr>
                <w:rFonts w:ascii="Arial" w:cs="Arial" w:eastAsia="Arial" w:hAnsi="Arial"/>
                <w:sz w:val="14"/>
                <w:szCs w:val="14"/>
                <w:color w:val="auto"/>
                <w:w w:val="98"/>
              </w:rPr>
              <w:t>D</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13,208</w:t>
            </w:r>
          </w:p>
        </w:tc>
        <w:tc>
          <w:tcPr>
            <w:tcW w:w="10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13,200</w:t>
            </w:r>
          </w:p>
        </w:tc>
        <w:tc>
          <w:tcPr>
            <w:tcW w:w="12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7,877</w:t>
            </w:r>
          </w:p>
        </w:tc>
        <w:tc>
          <w:tcPr>
            <w:tcW w:w="120" w:type="dxa"/>
            <w:vAlign w:val="bottom"/>
          </w:tcPr>
          <w:p>
            <w:pPr>
              <w:spacing w:after="0"/>
              <w:rPr>
                <w:sz w:val="23"/>
                <w:szCs w:val="23"/>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1180" w:type="dxa"/>
            <w:vAlign w:val="bottom"/>
            <w:gridSpan w:val="2"/>
          </w:tcPr>
          <w:p>
            <w:pPr>
              <w:ind w:left="40"/>
              <w:spacing w:after="0"/>
              <w:rPr>
                <w:sz w:val="20"/>
                <w:szCs w:val="20"/>
                <w:color w:val="auto"/>
              </w:rPr>
            </w:pPr>
            <w:r>
              <w:rPr>
                <w:rFonts w:ascii="Arial" w:cs="Arial" w:eastAsia="Arial" w:hAnsi="Arial"/>
                <w:sz w:val="14"/>
                <w:szCs w:val="14"/>
                <w:color w:val="auto"/>
              </w:rPr>
              <w:t>Hickory Hills</w:t>
            </w:r>
          </w:p>
        </w:tc>
        <w:tc>
          <w:tcPr>
            <w:tcW w:w="1060" w:type="dxa"/>
            <w:vAlign w:val="bottom"/>
            <w:gridSpan w:val="2"/>
          </w:tcPr>
          <w:p>
            <w:pPr>
              <w:ind w:left="40"/>
              <w:spacing w:after="0"/>
              <w:rPr>
                <w:sz w:val="20"/>
                <w:szCs w:val="20"/>
                <w:color w:val="auto"/>
              </w:rPr>
            </w:pPr>
            <w:r>
              <w:rPr>
                <w:rFonts w:ascii="Arial" w:cs="Arial" w:eastAsia="Arial" w:hAnsi="Arial"/>
                <w:sz w:val="14"/>
                <w:szCs w:val="14"/>
                <w:color w:val="auto"/>
              </w:rPr>
              <w:t>Battle Creek,</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180" w:type="dxa"/>
            <w:vAlign w:val="bottom"/>
            <w:gridSpan w:val="2"/>
          </w:tcPr>
          <w:p>
            <w:pPr>
              <w:ind w:left="40"/>
              <w:spacing w:after="0"/>
              <w:rPr>
                <w:sz w:val="20"/>
                <w:szCs w:val="20"/>
                <w:color w:val="auto"/>
              </w:rPr>
            </w:pPr>
            <w:r>
              <w:rPr>
                <w:rFonts w:ascii="Arial" w:cs="Arial" w:eastAsia="Arial" w:hAnsi="Arial"/>
                <w:sz w:val="14"/>
                <w:szCs w:val="14"/>
                <w:color w:val="auto"/>
              </w:rPr>
              <w:t>Village</w:t>
            </w:r>
          </w:p>
        </w:tc>
        <w:tc>
          <w:tcPr>
            <w:tcW w:w="1060" w:type="dxa"/>
            <w:vAlign w:val="bottom"/>
            <w:gridSpan w:val="2"/>
          </w:tcPr>
          <w:p>
            <w:pPr>
              <w:ind w:left="40"/>
              <w:spacing w:after="0"/>
              <w:rPr>
                <w:sz w:val="20"/>
                <w:szCs w:val="20"/>
                <w:color w:val="auto"/>
              </w:rPr>
            </w:pPr>
            <w:r>
              <w:rPr>
                <w:rFonts w:ascii="Arial" w:cs="Arial" w:eastAsia="Arial" w:hAnsi="Arial"/>
                <w:sz w:val="14"/>
                <w:szCs w:val="14"/>
                <w:color w:val="auto"/>
              </w:rPr>
              <w:t>MI</w:t>
            </w:r>
          </w:p>
        </w:tc>
        <w:tc>
          <w:tcPr>
            <w:tcW w:w="5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760</w:t>
            </w:r>
          </w:p>
        </w:tc>
        <w:tc>
          <w:tcPr>
            <w:tcW w:w="12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7,697</w:t>
            </w:r>
          </w:p>
        </w:tc>
        <w:tc>
          <w:tcPr>
            <w:tcW w:w="120" w:type="dxa"/>
            <w:vAlign w:val="bottom"/>
          </w:tcPr>
          <w:p>
            <w:pPr>
              <w:spacing w:after="0"/>
              <w:rPr>
                <w:sz w:val="16"/>
                <w:szCs w:val="16"/>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1180" w:type="dxa"/>
            <w:vAlign w:val="bottom"/>
            <w:gridSpan w:val="2"/>
          </w:tcPr>
          <w:p>
            <w:pPr>
              <w:ind w:left="40"/>
              <w:spacing w:after="0"/>
              <w:rPr>
                <w:sz w:val="20"/>
                <w:szCs w:val="20"/>
                <w:color w:val="auto"/>
              </w:rPr>
            </w:pPr>
            <w:r>
              <w:rPr>
                <w:rFonts w:ascii="Arial" w:cs="Arial" w:eastAsia="Arial" w:hAnsi="Arial"/>
                <w:sz w:val="14"/>
                <w:szCs w:val="14"/>
                <w:color w:val="auto"/>
              </w:rPr>
              <w:t>Hid'n Pines RV</w:t>
            </w:r>
          </w:p>
        </w:tc>
        <w:tc>
          <w:tcPr>
            <w:tcW w:w="1060" w:type="dxa"/>
            <w:vAlign w:val="bottom"/>
            <w:gridSpan w:val="2"/>
          </w:tcPr>
          <w:p>
            <w:pPr>
              <w:ind w:left="40"/>
              <w:spacing w:after="0"/>
              <w:rPr>
                <w:sz w:val="20"/>
                <w:szCs w:val="20"/>
                <w:color w:val="auto"/>
              </w:rPr>
            </w:pPr>
            <w:r>
              <w:rPr>
                <w:rFonts w:ascii="Arial" w:cs="Arial" w:eastAsia="Arial" w:hAnsi="Arial"/>
                <w:sz w:val="14"/>
                <w:szCs w:val="14"/>
                <w:color w:val="auto"/>
              </w:rPr>
              <w:t>Old Orchard</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180" w:type="dxa"/>
            <w:vAlign w:val="bottom"/>
            <w:gridSpan w:val="2"/>
          </w:tcPr>
          <w:p>
            <w:pPr>
              <w:ind w:left="40"/>
              <w:spacing w:after="0"/>
              <w:rPr>
                <w:sz w:val="20"/>
                <w:szCs w:val="20"/>
                <w:color w:val="auto"/>
              </w:rPr>
            </w:pPr>
            <w:r>
              <w:rPr>
                <w:rFonts w:ascii="Arial" w:cs="Arial" w:eastAsia="Arial" w:hAnsi="Arial"/>
                <w:sz w:val="14"/>
                <w:szCs w:val="14"/>
                <w:color w:val="auto"/>
              </w:rPr>
              <w:t xml:space="preserve">Resort </w:t>
            </w:r>
            <w:r>
              <w:rPr>
                <w:rFonts w:ascii="Arial" w:cs="Arial" w:eastAsia="Arial" w:hAnsi="Arial"/>
                <w:sz w:val="8"/>
                <w:szCs w:val="8"/>
                <w:color w:val="auto"/>
              </w:rPr>
              <w:t>(4)</w:t>
            </w:r>
          </w:p>
        </w:tc>
        <w:tc>
          <w:tcPr>
            <w:tcW w:w="1060" w:type="dxa"/>
            <w:vAlign w:val="bottom"/>
            <w:gridSpan w:val="2"/>
          </w:tcPr>
          <w:p>
            <w:pPr>
              <w:ind w:left="40"/>
              <w:spacing w:after="0"/>
              <w:rPr>
                <w:sz w:val="20"/>
                <w:szCs w:val="20"/>
                <w:color w:val="auto"/>
              </w:rPr>
            </w:pPr>
            <w:r>
              <w:rPr>
                <w:rFonts w:ascii="Arial" w:cs="Arial" w:eastAsia="Arial" w:hAnsi="Arial"/>
                <w:sz w:val="14"/>
                <w:szCs w:val="14"/>
                <w:color w:val="auto"/>
              </w:rPr>
              <w:t>Beach, ME</w:t>
            </w:r>
          </w:p>
        </w:tc>
        <w:tc>
          <w:tcPr>
            <w:tcW w:w="46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10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1,956</w:t>
            </w:r>
          </w:p>
        </w:tc>
        <w:tc>
          <w:tcPr>
            <w:tcW w:w="12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10,020</w:t>
            </w:r>
          </w:p>
        </w:tc>
        <w:tc>
          <w:tcPr>
            <w:tcW w:w="120" w:type="dxa"/>
            <w:vAlign w:val="bottom"/>
          </w:tcPr>
          <w:p>
            <w:pPr>
              <w:spacing w:after="0"/>
              <w:rPr>
                <w:sz w:val="16"/>
                <w:szCs w:val="16"/>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18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Hidden Ridge</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ind w:left="40"/>
              <w:spacing w:after="0"/>
              <w:rPr>
                <w:sz w:val="20"/>
                <w:szCs w:val="20"/>
                <w:color w:val="auto"/>
              </w:rPr>
            </w:pPr>
            <w:r>
              <w:rPr>
                <w:rFonts w:ascii="Arial" w:cs="Arial" w:eastAsia="Arial" w:hAnsi="Arial"/>
                <w:sz w:val="14"/>
                <w:szCs w:val="14"/>
                <w:color w:val="auto"/>
              </w:rPr>
              <w:t>RV Resort</w:t>
            </w:r>
          </w:p>
        </w:tc>
        <w:tc>
          <w:tcPr>
            <w:tcW w:w="1060" w:type="dxa"/>
            <w:vAlign w:val="bottom"/>
            <w:gridSpan w:val="2"/>
          </w:tcPr>
          <w:p>
            <w:pPr>
              <w:ind w:left="40"/>
              <w:spacing w:after="0"/>
              <w:rPr>
                <w:sz w:val="20"/>
                <w:szCs w:val="20"/>
                <w:color w:val="auto"/>
              </w:rPr>
            </w:pPr>
            <w:r>
              <w:rPr>
                <w:rFonts w:ascii="Arial" w:cs="Arial" w:eastAsia="Arial" w:hAnsi="Arial"/>
                <w:sz w:val="14"/>
                <w:szCs w:val="14"/>
                <w:color w:val="auto"/>
              </w:rPr>
              <w:t>Hopkins, MI</w:t>
            </w:r>
          </w:p>
        </w:tc>
        <w:tc>
          <w:tcPr>
            <w:tcW w:w="560" w:type="dxa"/>
            <w:vAlign w:val="bottom"/>
            <w:gridSpan w:val="2"/>
          </w:tcPr>
          <w:p>
            <w:pPr>
              <w:jc w:val="center"/>
              <w:ind w:right="60"/>
              <w:spacing w:after="0"/>
              <w:rPr>
                <w:sz w:val="20"/>
                <w:szCs w:val="20"/>
                <w:color w:val="auto"/>
              </w:rPr>
            </w:pPr>
            <w:r>
              <w:rPr>
                <w:rFonts w:ascii="Arial" w:cs="Arial" w:eastAsia="Arial" w:hAnsi="Arial"/>
                <w:sz w:val="14"/>
                <w:szCs w:val="14"/>
                <w:color w:val="auto"/>
                <w:w w:val="98"/>
              </w:rPr>
              <w:t>C</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440</w:t>
            </w:r>
          </w:p>
        </w:tc>
        <w:tc>
          <w:tcPr>
            <w:tcW w:w="12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893</w:t>
            </w:r>
          </w:p>
        </w:tc>
        <w:tc>
          <w:tcPr>
            <w:tcW w:w="120" w:type="dxa"/>
            <w:vAlign w:val="bottom"/>
          </w:tcPr>
          <w:p>
            <w:pPr>
              <w:spacing w:after="0"/>
              <w:rPr>
                <w:sz w:val="17"/>
                <w:szCs w:val="17"/>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18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Hidden River RV</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ind w:left="40"/>
              <w:spacing w:after="0"/>
              <w:rPr>
                <w:sz w:val="20"/>
                <w:szCs w:val="20"/>
                <w:color w:val="auto"/>
              </w:rPr>
            </w:pPr>
            <w:r>
              <w:rPr>
                <w:rFonts w:ascii="Arial" w:cs="Arial" w:eastAsia="Arial" w:hAnsi="Arial"/>
                <w:sz w:val="14"/>
                <w:szCs w:val="14"/>
                <w:color w:val="auto"/>
              </w:rPr>
              <w:t>Resort</w:t>
            </w:r>
          </w:p>
        </w:tc>
        <w:tc>
          <w:tcPr>
            <w:tcW w:w="1060" w:type="dxa"/>
            <w:vAlign w:val="bottom"/>
            <w:gridSpan w:val="2"/>
          </w:tcPr>
          <w:p>
            <w:pPr>
              <w:ind w:left="40"/>
              <w:spacing w:after="0"/>
              <w:rPr>
                <w:sz w:val="20"/>
                <w:szCs w:val="20"/>
                <w:color w:val="auto"/>
              </w:rPr>
            </w:pPr>
            <w:r>
              <w:rPr>
                <w:rFonts w:ascii="Arial" w:cs="Arial" w:eastAsia="Arial" w:hAnsi="Arial"/>
                <w:sz w:val="14"/>
                <w:szCs w:val="14"/>
                <w:color w:val="auto"/>
              </w:rPr>
              <w:t>Riverview, FL</w:t>
            </w:r>
          </w:p>
        </w:tc>
        <w:tc>
          <w:tcPr>
            <w:tcW w:w="560" w:type="dxa"/>
            <w:vAlign w:val="bottom"/>
            <w:gridSpan w:val="2"/>
          </w:tcPr>
          <w:p>
            <w:pPr>
              <w:jc w:val="center"/>
              <w:ind w:right="60"/>
              <w:spacing w:after="0"/>
              <w:rPr>
                <w:sz w:val="20"/>
                <w:szCs w:val="20"/>
                <w:color w:val="auto"/>
              </w:rPr>
            </w:pPr>
            <w:r>
              <w:rPr>
                <w:rFonts w:ascii="Arial" w:cs="Arial" w:eastAsia="Arial" w:hAnsi="Arial"/>
                <w:sz w:val="14"/>
                <w:szCs w:val="14"/>
                <w:color w:val="auto"/>
                <w:w w:val="98"/>
              </w:rPr>
              <w:t>C</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3,950</w:t>
            </w:r>
          </w:p>
        </w:tc>
        <w:tc>
          <w:tcPr>
            <w:tcW w:w="12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6,376</w:t>
            </w:r>
          </w:p>
        </w:tc>
        <w:tc>
          <w:tcPr>
            <w:tcW w:w="120" w:type="dxa"/>
            <w:vAlign w:val="bottom"/>
          </w:tcPr>
          <w:p>
            <w:pPr>
              <w:spacing w:after="0"/>
              <w:rPr>
                <w:sz w:val="17"/>
                <w:szCs w:val="17"/>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18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Hidden Valley</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RV Resort &amp;</w:t>
            </w:r>
          </w:p>
        </w:tc>
        <w:tc>
          <w:tcPr>
            <w:tcW w:w="10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Normandale,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ind w:left="40"/>
              <w:spacing w:after="0"/>
              <w:rPr>
                <w:sz w:val="20"/>
                <w:szCs w:val="20"/>
                <w:color w:val="auto"/>
              </w:rPr>
            </w:pPr>
            <w:r>
              <w:rPr>
                <w:rFonts w:ascii="Arial" w:cs="Arial" w:eastAsia="Arial" w:hAnsi="Arial"/>
                <w:sz w:val="14"/>
                <w:szCs w:val="14"/>
                <w:color w:val="auto"/>
              </w:rPr>
              <w:t>Campground</w:t>
            </w:r>
          </w:p>
        </w:tc>
        <w:tc>
          <w:tcPr>
            <w:tcW w:w="1060" w:type="dxa"/>
            <w:vAlign w:val="bottom"/>
            <w:gridSpan w:val="2"/>
          </w:tcPr>
          <w:p>
            <w:pPr>
              <w:ind w:left="40"/>
              <w:spacing w:after="0"/>
              <w:rPr>
                <w:sz w:val="20"/>
                <w:szCs w:val="20"/>
                <w:color w:val="auto"/>
              </w:rPr>
            </w:pPr>
            <w:r>
              <w:rPr>
                <w:rFonts w:ascii="Arial" w:cs="Arial" w:eastAsia="Arial" w:hAnsi="Arial"/>
                <w:sz w:val="14"/>
                <w:szCs w:val="14"/>
                <w:color w:val="auto"/>
              </w:rPr>
              <w:t>ON</w:t>
            </w:r>
          </w:p>
        </w:tc>
        <w:tc>
          <w:tcPr>
            <w:tcW w:w="5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2,610</w:t>
            </w:r>
          </w:p>
        </w:tc>
        <w:tc>
          <w:tcPr>
            <w:tcW w:w="12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4,170</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70"/>
        </w:trPr>
        <w:tc>
          <w:tcPr>
            <w:tcW w:w="1180" w:type="dxa"/>
            <w:vAlign w:val="bottom"/>
            <w:gridSpan w:val="2"/>
          </w:tcPr>
          <w:p>
            <w:pPr>
              <w:ind w:left="40"/>
              <w:spacing w:after="0"/>
              <w:rPr>
                <w:sz w:val="20"/>
                <w:szCs w:val="20"/>
                <w:color w:val="auto"/>
              </w:rPr>
            </w:pPr>
            <w:r>
              <w:rPr>
                <w:rFonts w:ascii="Arial" w:cs="Arial" w:eastAsia="Arial" w:hAnsi="Arial"/>
                <w:sz w:val="14"/>
                <w:szCs w:val="14"/>
                <w:color w:val="auto"/>
              </w:rPr>
              <w:t>High Point Park</w:t>
            </w:r>
          </w:p>
        </w:tc>
        <w:tc>
          <w:tcPr>
            <w:tcW w:w="1060" w:type="dxa"/>
            <w:vAlign w:val="bottom"/>
            <w:gridSpan w:val="2"/>
          </w:tcPr>
          <w:p>
            <w:pPr>
              <w:ind w:left="40"/>
              <w:spacing w:after="0"/>
              <w:rPr>
                <w:sz w:val="20"/>
                <w:szCs w:val="20"/>
                <w:color w:val="auto"/>
              </w:rPr>
            </w:pPr>
            <w:r>
              <w:rPr>
                <w:rFonts w:ascii="Arial" w:cs="Arial" w:eastAsia="Arial" w:hAnsi="Arial"/>
                <w:sz w:val="14"/>
                <w:szCs w:val="14"/>
                <w:color w:val="auto"/>
              </w:rPr>
              <w:t>Frederica, DE</w:t>
            </w:r>
          </w:p>
        </w:tc>
        <w:tc>
          <w:tcPr>
            <w:tcW w:w="46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10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898</w:t>
            </w:r>
          </w:p>
        </w:tc>
        <w:tc>
          <w:tcPr>
            <w:tcW w:w="12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7,031</w:t>
            </w: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55"/>
        </w:trPr>
        <w:tc>
          <w:tcPr>
            <w:tcW w:w="118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Hill Country</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80" w:type="dxa"/>
            <w:vAlign w:val="bottom"/>
            <w:gridSpan w:val="2"/>
          </w:tcPr>
          <w:p>
            <w:pPr>
              <w:ind w:left="40"/>
              <w:spacing w:after="0" w:line="154" w:lineRule="exact"/>
              <w:rPr>
                <w:sz w:val="20"/>
                <w:szCs w:val="20"/>
                <w:color w:val="auto"/>
              </w:rPr>
            </w:pPr>
            <w:r>
              <w:rPr>
                <w:rFonts w:ascii="Arial" w:cs="Arial" w:eastAsia="Arial" w:hAnsi="Arial"/>
                <w:sz w:val="14"/>
                <w:szCs w:val="14"/>
                <w:color w:val="auto"/>
              </w:rPr>
              <w:t>Cottage and RV</w:t>
            </w:r>
          </w:p>
        </w:tc>
        <w:tc>
          <w:tcPr>
            <w:tcW w:w="1060" w:type="dxa"/>
            <w:vAlign w:val="bottom"/>
            <w:gridSpan w:val="2"/>
          </w:tcPr>
          <w:p>
            <w:pPr>
              <w:ind w:left="40"/>
              <w:spacing w:after="0" w:line="154" w:lineRule="exact"/>
              <w:rPr>
                <w:sz w:val="20"/>
                <w:szCs w:val="20"/>
                <w:color w:val="auto"/>
              </w:rPr>
            </w:pPr>
            <w:r>
              <w:rPr>
                <w:rFonts w:ascii="Arial" w:cs="Arial" w:eastAsia="Arial" w:hAnsi="Arial"/>
                <w:sz w:val="14"/>
                <w:szCs w:val="14"/>
                <w:color w:val="auto"/>
              </w:rPr>
              <w:t>New Braunfels,</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180" w:type="dxa"/>
            <w:vAlign w:val="bottom"/>
            <w:gridSpan w:val="2"/>
          </w:tcPr>
          <w:p>
            <w:pPr>
              <w:ind w:left="40"/>
              <w:spacing w:after="0"/>
              <w:rPr>
                <w:sz w:val="20"/>
                <w:szCs w:val="20"/>
                <w:color w:val="auto"/>
              </w:rPr>
            </w:pPr>
            <w:r>
              <w:rPr>
                <w:rFonts w:ascii="Arial" w:cs="Arial" w:eastAsia="Arial" w:hAnsi="Arial"/>
                <w:sz w:val="14"/>
                <w:szCs w:val="14"/>
                <w:color w:val="auto"/>
              </w:rPr>
              <w:t>Resort</w:t>
            </w:r>
          </w:p>
        </w:tc>
        <w:tc>
          <w:tcPr>
            <w:tcW w:w="1060" w:type="dxa"/>
            <w:vAlign w:val="bottom"/>
            <w:gridSpan w:val="2"/>
          </w:tcPr>
          <w:p>
            <w:pPr>
              <w:ind w:left="40"/>
              <w:spacing w:after="0"/>
              <w:rPr>
                <w:sz w:val="20"/>
                <w:szCs w:val="20"/>
                <w:color w:val="auto"/>
              </w:rPr>
            </w:pPr>
            <w:r>
              <w:rPr>
                <w:rFonts w:ascii="Arial" w:cs="Arial" w:eastAsia="Arial" w:hAnsi="Arial"/>
                <w:sz w:val="14"/>
                <w:szCs w:val="14"/>
                <w:color w:val="auto"/>
              </w:rPr>
              <w:t>TX</w:t>
            </w:r>
          </w:p>
        </w:tc>
        <w:tc>
          <w:tcPr>
            <w:tcW w:w="560" w:type="dxa"/>
            <w:vAlign w:val="bottom"/>
            <w:gridSpan w:val="2"/>
          </w:tcPr>
          <w:p>
            <w:pPr>
              <w:jc w:val="center"/>
              <w:ind w:right="60"/>
              <w:spacing w:after="0"/>
              <w:rPr>
                <w:sz w:val="20"/>
                <w:szCs w:val="20"/>
                <w:color w:val="auto"/>
              </w:rPr>
            </w:pPr>
            <w:r>
              <w:rPr>
                <w:rFonts w:ascii="Arial" w:cs="Arial" w:eastAsia="Arial" w:hAnsi="Arial"/>
                <w:sz w:val="14"/>
                <w:szCs w:val="14"/>
                <w:color w:val="auto"/>
                <w:w w:val="98"/>
              </w:rPr>
              <w:t>C</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3,790</w:t>
            </w:r>
          </w:p>
        </w:tc>
        <w:tc>
          <w:tcPr>
            <w:tcW w:w="12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27,200</w:t>
            </w:r>
          </w:p>
        </w:tc>
        <w:tc>
          <w:tcPr>
            <w:tcW w:w="120" w:type="dxa"/>
            <w:vAlign w:val="bottom"/>
          </w:tcPr>
          <w:p>
            <w:pPr>
              <w:spacing w:after="0"/>
              <w:rPr>
                <w:sz w:val="16"/>
                <w:szCs w:val="16"/>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180" w:type="dxa"/>
            <w:vAlign w:val="bottom"/>
            <w:gridSpan w:val="2"/>
          </w:tcPr>
          <w:p>
            <w:pPr>
              <w:ind w:left="40"/>
              <w:spacing w:after="0"/>
              <w:rPr>
                <w:sz w:val="20"/>
                <w:szCs w:val="20"/>
                <w:color w:val="auto"/>
              </w:rPr>
            </w:pPr>
            <w:r>
              <w:rPr>
                <w:rFonts w:ascii="Arial" w:cs="Arial" w:eastAsia="Arial" w:hAnsi="Arial"/>
                <w:sz w:val="14"/>
                <w:szCs w:val="14"/>
                <w:color w:val="auto"/>
              </w:rPr>
              <w:t xml:space="preserve">Hillcrest </w:t>
            </w:r>
            <w:r>
              <w:rPr>
                <w:rFonts w:ascii="Arial" w:cs="Arial" w:eastAsia="Arial" w:hAnsi="Arial"/>
                <w:sz w:val="8"/>
                <w:szCs w:val="8"/>
                <w:color w:val="auto"/>
              </w:rPr>
              <w:t>(4)</w:t>
            </w:r>
          </w:p>
        </w:tc>
        <w:tc>
          <w:tcPr>
            <w:tcW w:w="1060" w:type="dxa"/>
            <w:vAlign w:val="bottom"/>
            <w:gridSpan w:val="2"/>
          </w:tcPr>
          <w:p>
            <w:pPr>
              <w:ind w:left="40"/>
              <w:spacing w:after="0"/>
              <w:rPr>
                <w:sz w:val="20"/>
                <w:szCs w:val="20"/>
                <w:color w:val="auto"/>
              </w:rPr>
            </w:pPr>
            <w:r>
              <w:rPr>
                <w:rFonts w:ascii="Arial" w:cs="Arial" w:eastAsia="Arial" w:hAnsi="Arial"/>
                <w:sz w:val="14"/>
                <w:szCs w:val="14"/>
                <w:color w:val="auto"/>
              </w:rPr>
              <w:t>Uncasville, CT</w:t>
            </w:r>
          </w:p>
        </w:tc>
        <w:tc>
          <w:tcPr>
            <w:tcW w:w="560" w:type="dxa"/>
            <w:vAlign w:val="bottom"/>
            <w:gridSpan w:val="2"/>
          </w:tcPr>
          <w:p>
            <w:pPr>
              <w:jc w:val="center"/>
              <w:ind w:right="60"/>
              <w:spacing w:after="0"/>
              <w:rPr>
                <w:sz w:val="20"/>
                <w:szCs w:val="20"/>
                <w:color w:val="auto"/>
              </w:rPr>
            </w:pPr>
            <w:r>
              <w:rPr>
                <w:rFonts w:ascii="Arial" w:cs="Arial" w:eastAsia="Arial" w:hAnsi="Arial"/>
                <w:sz w:val="14"/>
                <w:szCs w:val="14"/>
                <w:color w:val="auto"/>
                <w:w w:val="98"/>
              </w:rPr>
              <w:t>C</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10,670</w:t>
            </w:r>
          </w:p>
        </w:tc>
        <w:tc>
          <w:tcPr>
            <w:tcW w:w="12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9,607</w:t>
            </w:r>
          </w:p>
        </w:tc>
        <w:tc>
          <w:tcPr>
            <w:tcW w:w="120" w:type="dxa"/>
            <w:vAlign w:val="bottom"/>
          </w:tcPr>
          <w:p>
            <w:pPr>
              <w:spacing w:after="0"/>
              <w:rPr>
                <w:sz w:val="23"/>
                <w:szCs w:val="23"/>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18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Holiday West</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auto"/>
              </w:rPr>
              <w:t>B</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340</w:t>
            </w:r>
          </w:p>
        </w:tc>
        <w:tc>
          <w:tcPr>
            <w:tcW w:w="120" w:type="dxa"/>
            <w:vAlign w:val="bottom"/>
          </w:tcPr>
          <w:p>
            <w:pPr>
              <w:spacing w:after="0"/>
              <w:rPr>
                <w:sz w:val="13"/>
                <w:szCs w:val="13"/>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8,067</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80" w:type="dxa"/>
            <w:vAlign w:val="bottom"/>
            <w:gridSpan w:val="2"/>
          </w:tcPr>
          <w:p>
            <w:pPr>
              <w:ind w:left="40"/>
              <w:spacing w:after="0"/>
              <w:rPr>
                <w:sz w:val="20"/>
                <w:szCs w:val="20"/>
                <w:color w:val="auto"/>
              </w:rPr>
            </w:pPr>
            <w:r>
              <w:rPr>
                <w:rFonts w:ascii="Arial" w:cs="Arial" w:eastAsia="Arial" w:hAnsi="Arial"/>
                <w:sz w:val="14"/>
                <w:szCs w:val="14"/>
                <w:color w:val="auto"/>
              </w:rPr>
              <w:t>Village</w:t>
            </w:r>
          </w:p>
        </w:tc>
        <w:tc>
          <w:tcPr>
            <w:tcW w:w="1060" w:type="dxa"/>
            <w:vAlign w:val="bottom"/>
            <w:gridSpan w:val="2"/>
          </w:tcPr>
          <w:p>
            <w:pPr>
              <w:ind w:left="40"/>
              <w:spacing w:after="0"/>
              <w:rPr>
                <w:sz w:val="20"/>
                <w:szCs w:val="20"/>
                <w:color w:val="auto"/>
              </w:rPr>
            </w:pPr>
            <w:r>
              <w:rPr>
                <w:rFonts w:ascii="Arial" w:cs="Arial" w:eastAsia="Arial" w:hAnsi="Arial"/>
                <w:sz w:val="14"/>
                <w:szCs w:val="14"/>
                <w:color w:val="auto"/>
              </w:rPr>
              <w:t>Holland, MI</w:t>
            </w:r>
          </w:p>
        </w:tc>
        <w:tc>
          <w:tcPr>
            <w:tcW w:w="560" w:type="dxa"/>
            <w:vAlign w:val="bottom"/>
            <w:gridSpan w:val="2"/>
            <w:vMerge w:val="continue"/>
          </w:tcPr>
          <w:p>
            <w:pPr>
              <w:spacing w:after="0"/>
              <w:rPr>
                <w:sz w:val="15"/>
                <w:szCs w:val="15"/>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14,109</w:t>
            </w: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18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Holly Forest</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ind w:left="40"/>
              <w:spacing w:after="0"/>
              <w:rPr>
                <w:sz w:val="20"/>
                <w:szCs w:val="20"/>
                <w:color w:val="auto"/>
              </w:rPr>
            </w:pPr>
            <w:r>
              <w:rPr>
                <w:rFonts w:ascii="Arial" w:cs="Arial" w:eastAsia="Arial" w:hAnsi="Arial"/>
                <w:sz w:val="14"/>
                <w:szCs w:val="14"/>
                <w:color w:val="auto"/>
              </w:rPr>
              <w:t>Estates</w:t>
            </w:r>
          </w:p>
        </w:tc>
        <w:tc>
          <w:tcPr>
            <w:tcW w:w="1060" w:type="dxa"/>
            <w:vAlign w:val="bottom"/>
            <w:gridSpan w:val="2"/>
          </w:tcPr>
          <w:p>
            <w:pPr>
              <w:ind w:left="40"/>
              <w:spacing w:after="0"/>
              <w:rPr>
                <w:sz w:val="20"/>
                <w:szCs w:val="20"/>
                <w:color w:val="auto"/>
              </w:rPr>
            </w:pPr>
            <w:r>
              <w:rPr>
                <w:rFonts w:ascii="Arial" w:cs="Arial" w:eastAsia="Arial" w:hAnsi="Arial"/>
                <w:sz w:val="14"/>
                <w:szCs w:val="14"/>
                <w:color w:val="auto"/>
              </w:rPr>
              <w:t>Holly Hill, FL</w:t>
            </w:r>
          </w:p>
        </w:tc>
        <w:tc>
          <w:tcPr>
            <w:tcW w:w="560" w:type="dxa"/>
            <w:vAlign w:val="bottom"/>
            <w:gridSpan w:val="2"/>
          </w:tcPr>
          <w:p>
            <w:pPr>
              <w:jc w:val="center"/>
              <w:ind w:right="60"/>
              <w:spacing w:after="0"/>
              <w:rPr>
                <w:sz w:val="20"/>
                <w:szCs w:val="20"/>
                <w:color w:val="auto"/>
              </w:rPr>
            </w:pPr>
            <w:r>
              <w:rPr>
                <w:rFonts w:ascii="Arial" w:cs="Arial" w:eastAsia="Arial" w:hAnsi="Arial"/>
                <w:sz w:val="14"/>
                <w:szCs w:val="14"/>
                <w:color w:val="auto"/>
                <w:w w:val="98"/>
              </w:rPr>
              <w:t>D</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24,733</w:t>
            </w:r>
          </w:p>
        </w:tc>
        <w:tc>
          <w:tcPr>
            <w:tcW w:w="10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920</w:t>
            </w:r>
          </w:p>
        </w:tc>
        <w:tc>
          <w:tcPr>
            <w:tcW w:w="12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8,376</w:t>
            </w:r>
          </w:p>
        </w:tc>
        <w:tc>
          <w:tcPr>
            <w:tcW w:w="120" w:type="dxa"/>
            <w:vAlign w:val="bottom"/>
          </w:tcPr>
          <w:p>
            <w:pPr>
              <w:spacing w:after="0"/>
              <w:rPr>
                <w:sz w:val="17"/>
                <w:szCs w:val="17"/>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18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Holly Village /</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Hawaiian</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80" w:type="dxa"/>
            <w:vAlign w:val="bottom"/>
            <w:gridSpan w:val="2"/>
          </w:tcPr>
          <w:p>
            <w:pPr>
              <w:ind w:left="40"/>
              <w:spacing w:after="0"/>
              <w:rPr>
                <w:sz w:val="20"/>
                <w:szCs w:val="20"/>
                <w:color w:val="auto"/>
              </w:rPr>
            </w:pPr>
            <w:r>
              <w:rPr>
                <w:rFonts w:ascii="Arial" w:cs="Arial" w:eastAsia="Arial" w:hAnsi="Arial"/>
                <w:sz w:val="14"/>
                <w:szCs w:val="14"/>
                <w:color w:val="auto"/>
              </w:rPr>
              <w:t>Gardens</w:t>
            </w:r>
          </w:p>
        </w:tc>
        <w:tc>
          <w:tcPr>
            <w:tcW w:w="1060" w:type="dxa"/>
            <w:vAlign w:val="bottom"/>
            <w:gridSpan w:val="2"/>
          </w:tcPr>
          <w:p>
            <w:pPr>
              <w:ind w:left="40"/>
              <w:spacing w:after="0"/>
              <w:rPr>
                <w:sz w:val="20"/>
                <w:szCs w:val="20"/>
                <w:color w:val="auto"/>
              </w:rPr>
            </w:pPr>
            <w:r>
              <w:rPr>
                <w:rFonts w:ascii="Arial" w:cs="Arial" w:eastAsia="Arial" w:hAnsi="Arial"/>
                <w:sz w:val="14"/>
                <w:szCs w:val="14"/>
                <w:color w:val="auto"/>
              </w:rPr>
              <w:t>Holly, MI</w:t>
            </w:r>
          </w:p>
        </w:tc>
        <w:tc>
          <w:tcPr>
            <w:tcW w:w="560" w:type="dxa"/>
            <w:vAlign w:val="bottom"/>
            <w:gridSpan w:val="2"/>
          </w:tcPr>
          <w:p>
            <w:pPr>
              <w:jc w:val="center"/>
              <w:ind w:right="60"/>
              <w:spacing w:after="0"/>
              <w:rPr>
                <w:sz w:val="20"/>
                <w:szCs w:val="20"/>
                <w:color w:val="auto"/>
              </w:rPr>
            </w:pPr>
            <w:r>
              <w:rPr>
                <w:rFonts w:ascii="Arial" w:cs="Arial" w:eastAsia="Arial" w:hAnsi="Arial"/>
                <w:sz w:val="14"/>
                <w:szCs w:val="14"/>
                <w:color w:val="auto"/>
              </w:rPr>
              <w:t>B</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19,865</w:t>
            </w:r>
          </w:p>
        </w:tc>
        <w:tc>
          <w:tcPr>
            <w:tcW w:w="10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1,514</w:t>
            </w:r>
          </w:p>
        </w:tc>
        <w:tc>
          <w:tcPr>
            <w:tcW w:w="12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13,596</w:t>
            </w:r>
          </w:p>
        </w:tc>
        <w:tc>
          <w:tcPr>
            <w:tcW w:w="120" w:type="dxa"/>
            <w:vAlign w:val="bottom"/>
          </w:tcPr>
          <w:p>
            <w:pPr>
              <w:spacing w:after="0"/>
              <w:rPr>
                <w:sz w:val="17"/>
                <w:szCs w:val="17"/>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1180" w:type="dxa"/>
            <w:vAlign w:val="bottom"/>
            <w:gridSpan w:val="2"/>
          </w:tcPr>
          <w:p>
            <w:pPr>
              <w:ind w:left="40"/>
              <w:spacing w:after="0"/>
              <w:rPr>
                <w:sz w:val="20"/>
                <w:szCs w:val="20"/>
                <w:color w:val="auto"/>
              </w:rPr>
            </w:pPr>
            <w:r>
              <w:rPr>
                <w:rFonts w:ascii="Arial" w:cs="Arial" w:eastAsia="Arial" w:hAnsi="Arial"/>
                <w:sz w:val="14"/>
                <w:szCs w:val="14"/>
                <w:color w:val="auto"/>
              </w:rPr>
              <w:t>Homosassa River</w:t>
            </w:r>
          </w:p>
        </w:tc>
        <w:tc>
          <w:tcPr>
            <w:tcW w:w="1060" w:type="dxa"/>
            <w:vAlign w:val="bottom"/>
            <w:gridSpan w:val="2"/>
          </w:tcPr>
          <w:p>
            <w:pPr>
              <w:ind w:left="40"/>
              <w:spacing w:after="0"/>
              <w:rPr>
                <w:sz w:val="20"/>
                <w:szCs w:val="20"/>
                <w:color w:val="auto"/>
              </w:rPr>
            </w:pPr>
            <w:r>
              <w:rPr>
                <w:rFonts w:ascii="Arial" w:cs="Arial" w:eastAsia="Arial" w:hAnsi="Arial"/>
                <w:sz w:val="14"/>
                <w:szCs w:val="14"/>
                <w:color w:val="auto"/>
              </w:rPr>
              <w:t>Homosassa</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180" w:type="dxa"/>
            <w:vAlign w:val="bottom"/>
            <w:gridSpan w:val="2"/>
          </w:tcPr>
          <w:p>
            <w:pPr>
              <w:ind w:left="40"/>
              <w:spacing w:after="0"/>
              <w:rPr>
                <w:sz w:val="20"/>
                <w:szCs w:val="20"/>
                <w:color w:val="auto"/>
              </w:rPr>
            </w:pPr>
            <w:r>
              <w:rPr>
                <w:rFonts w:ascii="Arial" w:cs="Arial" w:eastAsia="Arial" w:hAnsi="Arial"/>
                <w:sz w:val="14"/>
                <w:szCs w:val="14"/>
                <w:color w:val="auto"/>
              </w:rPr>
              <w:t>RV Resort</w:t>
            </w:r>
          </w:p>
        </w:tc>
        <w:tc>
          <w:tcPr>
            <w:tcW w:w="1060" w:type="dxa"/>
            <w:vAlign w:val="bottom"/>
            <w:gridSpan w:val="2"/>
          </w:tcPr>
          <w:p>
            <w:pPr>
              <w:ind w:left="40"/>
              <w:spacing w:after="0"/>
              <w:rPr>
                <w:sz w:val="20"/>
                <w:szCs w:val="20"/>
                <w:color w:val="auto"/>
              </w:rPr>
            </w:pPr>
            <w:r>
              <w:rPr>
                <w:rFonts w:ascii="Arial" w:cs="Arial" w:eastAsia="Arial" w:hAnsi="Arial"/>
                <w:sz w:val="14"/>
                <w:szCs w:val="14"/>
                <w:color w:val="auto"/>
              </w:rPr>
              <w:t>Springs, FL</w:t>
            </w:r>
          </w:p>
        </w:tc>
        <w:tc>
          <w:tcPr>
            <w:tcW w:w="560" w:type="dxa"/>
            <w:vAlign w:val="bottom"/>
            <w:gridSpan w:val="2"/>
          </w:tcPr>
          <w:p>
            <w:pPr>
              <w:jc w:val="center"/>
              <w:ind w:right="60"/>
              <w:spacing w:after="0"/>
              <w:rPr>
                <w:sz w:val="20"/>
                <w:szCs w:val="20"/>
                <w:color w:val="auto"/>
              </w:rPr>
            </w:pPr>
            <w:r>
              <w:rPr>
                <w:rFonts w:ascii="Arial" w:cs="Arial" w:eastAsia="Arial" w:hAnsi="Arial"/>
                <w:sz w:val="14"/>
                <w:szCs w:val="14"/>
                <w:color w:val="auto"/>
                <w:w w:val="98"/>
              </w:rPr>
              <w:t>C</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1,520</w:t>
            </w:r>
          </w:p>
        </w:tc>
        <w:tc>
          <w:tcPr>
            <w:tcW w:w="12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5,020</w:t>
            </w:r>
          </w:p>
        </w:tc>
        <w:tc>
          <w:tcPr>
            <w:tcW w:w="120" w:type="dxa"/>
            <w:vAlign w:val="bottom"/>
          </w:tcPr>
          <w:p>
            <w:pPr>
              <w:spacing w:after="0"/>
              <w:rPr>
                <w:sz w:val="16"/>
                <w:szCs w:val="16"/>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-6200775</wp:posOffset>
            </wp:positionV>
            <wp:extent cx="724662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-5814695</wp:posOffset>
            </wp:positionV>
            <wp:extent cx="7246620" cy="2146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-5283200</wp:posOffset>
            </wp:positionV>
            <wp:extent cx="724662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-4888230</wp:posOffset>
            </wp:positionV>
            <wp:extent cx="7246620" cy="2146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9">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-4451350</wp:posOffset>
            </wp:positionV>
            <wp:extent cx="7246620" cy="3086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-3825240</wp:posOffset>
            </wp:positionV>
            <wp:extent cx="7246620" cy="2228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-3387725</wp:posOffset>
            </wp:positionV>
            <wp:extent cx="7246620" cy="1974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2">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-3018790</wp:posOffset>
            </wp:positionV>
            <wp:extent cx="724662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-2624455</wp:posOffset>
            </wp:positionV>
            <wp:extent cx="7246620" cy="2228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-2178685</wp:posOffset>
            </wp:positionV>
            <wp:extent cx="7246620" cy="2228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-1638300</wp:posOffset>
            </wp:positionV>
            <wp:extent cx="724662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-1149350</wp:posOffset>
            </wp:positionV>
            <wp:extent cx="724662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-763270</wp:posOffset>
            </wp:positionV>
            <wp:extent cx="7246620" cy="2228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2228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-6595110</wp:posOffset>
            </wp:positionV>
            <wp:extent cx="724662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9"/>
          <w:szCs w:val="9"/>
          <w:color w:val="auto"/>
        </w:rPr>
        <w:t>(3 )</w:t>
      </w:r>
    </w:p>
    <w:p>
      <w:pPr>
        <w:spacing w:after="0" w:line="234" w:lineRule="exact"/>
        <w:rPr>
          <w:sz w:val="20"/>
          <w:szCs w:val="20"/>
          <w:color w:val="auto"/>
        </w:rPr>
      </w:pPr>
    </w:p>
    <w:p>
      <w:pPr>
        <w:spacing w:after="0"/>
        <w:rPr>
          <w:sz w:val="20"/>
          <w:szCs w:val="20"/>
          <w:color w:val="auto"/>
        </w:rPr>
      </w:pPr>
      <w:r>
        <w:rPr>
          <w:rFonts w:ascii="Arial" w:cs="Arial" w:eastAsia="Arial" w:hAnsi="Arial"/>
          <w:sz w:val="9"/>
          <w:szCs w:val="9"/>
          <w:color w:val="auto"/>
        </w:rPr>
        <w:t>(3 )</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9"/>
          <w:szCs w:val="9"/>
          <w:color w:val="auto"/>
        </w:rPr>
        <w:t>(1 )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9"/>
          <w:szCs w:val="9"/>
          <w:color w:val="auto"/>
        </w:rPr>
        <w:t>(1 )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9"/>
          <w:szCs w:val="9"/>
          <w:color w:val="auto"/>
        </w:rPr>
        <w:t>(1 )</w:t>
      </w:r>
    </w:p>
    <w:p>
      <w:pPr>
        <w:spacing w:after="0" w:line="167" w:lineRule="exact"/>
        <w:rPr>
          <w:sz w:val="20"/>
          <w:szCs w:val="20"/>
          <w:color w:val="auto"/>
        </w:rPr>
      </w:pPr>
    </w:p>
    <w:p>
      <w:pPr>
        <w:spacing w:after="0"/>
        <w:rPr>
          <w:sz w:val="20"/>
          <w:szCs w:val="20"/>
          <w:color w:val="auto"/>
        </w:rPr>
      </w:pPr>
      <w:r>
        <w:rPr>
          <w:rFonts w:ascii="Arial" w:cs="Arial" w:eastAsia="Arial" w:hAnsi="Arial"/>
          <w:sz w:val="9"/>
          <w:szCs w:val="9"/>
          <w:color w:val="auto"/>
        </w:rPr>
        <w:t>(3 )</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Depreciable</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Depreciable</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4"/>
                <w:szCs w:val="14"/>
                <w:color w:val="auto"/>
              </w:rPr>
            </w:pPr>
          </w:p>
        </w:tc>
      </w:tr>
      <w:tr>
        <w:trPr>
          <w:trHeight w:val="198"/>
        </w:trPr>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Assets</w:t>
            </w:r>
          </w:p>
        </w:tc>
        <w:tc>
          <w:tcPr>
            <w:tcW w:w="720" w:type="dxa"/>
            <w:vAlign w:val="bottom"/>
            <w:gridSpan w:val="2"/>
          </w:tcPr>
          <w:p>
            <w:pPr>
              <w:ind w:left="140"/>
              <w:spacing w:after="0"/>
              <w:rPr>
                <w:sz w:val="20"/>
                <w:szCs w:val="20"/>
                <w:color w:val="auto"/>
              </w:rPr>
            </w:pPr>
            <w:r>
              <w:rPr>
                <w:rFonts w:ascii="Arial" w:cs="Arial" w:eastAsia="Arial" w:hAnsi="Arial"/>
                <w:sz w:val="14"/>
                <w:szCs w:val="14"/>
                <w:b w:val="1"/>
                <w:bCs w:val="1"/>
                <w:color w:val="auto"/>
              </w:rPr>
              <w:t>Land</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Assets</w:t>
            </w:r>
          </w:p>
        </w:tc>
        <w:tc>
          <w:tcPr>
            <w:tcW w:w="7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Depreciation</w:t>
            </w:r>
          </w:p>
        </w:tc>
        <w:tc>
          <w:tcPr>
            <w:tcW w:w="340" w:type="dxa"/>
            <w:vAlign w:val="bottom"/>
          </w:tcPr>
          <w:p>
            <w:pPr>
              <w:ind w:left="40"/>
              <w:spacing w:after="0"/>
              <w:rPr>
                <w:sz w:val="20"/>
                <w:szCs w:val="20"/>
                <w:color w:val="auto"/>
              </w:rPr>
            </w:pPr>
            <w:r>
              <w:rPr>
                <w:rFonts w:ascii="Arial" w:cs="Arial" w:eastAsia="Arial" w:hAnsi="Arial"/>
                <w:sz w:val="14"/>
                <w:szCs w:val="14"/>
                <w:b w:val="1"/>
                <w:bCs w:val="1"/>
                <w:color w:val="auto"/>
                <w:w w:val="92"/>
              </w:rPr>
              <w:t>Date</w:t>
            </w:r>
          </w:p>
        </w:tc>
      </w:tr>
      <w:tr>
        <w:trPr>
          <w:trHeight w:val="252"/>
        </w:trPr>
        <w:tc>
          <w:tcPr>
            <w:tcW w:w="7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12,562</w:t>
            </w:r>
          </w:p>
        </w:tc>
        <w:tc>
          <w:tcPr>
            <w:tcW w:w="100" w:type="dxa"/>
            <w:vAlign w:val="bottom"/>
          </w:tcPr>
          <w:p>
            <w:pPr>
              <w:spacing w:after="0"/>
              <w:rPr>
                <w:sz w:val="21"/>
                <w:szCs w:val="21"/>
                <w:color w:val="auto"/>
              </w:rPr>
            </w:pPr>
          </w:p>
        </w:tc>
        <w:tc>
          <w:tcPr>
            <w:tcW w:w="6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1,641</w:t>
            </w:r>
          </w:p>
        </w:tc>
        <w:tc>
          <w:tcPr>
            <w:tcW w:w="120" w:type="dxa"/>
            <w:vAlign w:val="bottom"/>
          </w:tcPr>
          <w:p>
            <w:pPr>
              <w:spacing w:after="0"/>
              <w:rPr>
                <w:sz w:val="21"/>
                <w:szCs w:val="21"/>
                <w:color w:val="auto"/>
              </w:rPr>
            </w:pPr>
          </w:p>
        </w:tc>
        <w:tc>
          <w:tcPr>
            <w:tcW w:w="7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13,015</w:t>
            </w:r>
          </w:p>
        </w:tc>
        <w:tc>
          <w:tcPr>
            <w:tcW w:w="120" w:type="dxa"/>
            <w:vAlign w:val="bottom"/>
          </w:tcPr>
          <w:p>
            <w:pPr>
              <w:spacing w:after="0"/>
              <w:rPr>
                <w:sz w:val="21"/>
                <w:szCs w:val="21"/>
                <w:color w:val="auto"/>
              </w:rPr>
            </w:pPr>
          </w:p>
        </w:tc>
        <w:tc>
          <w:tcPr>
            <w:tcW w:w="6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14,656</w:t>
            </w:r>
          </w:p>
        </w:tc>
        <w:tc>
          <w:tcPr>
            <w:tcW w:w="100" w:type="dxa"/>
            <w:vAlign w:val="bottom"/>
          </w:tcPr>
          <w:p>
            <w:pPr>
              <w:spacing w:after="0"/>
              <w:rPr>
                <w:sz w:val="21"/>
                <w:szCs w:val="21"/>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(7,063)</w:t>
            </w:r>
          </w:p>
        </w:tc>
        <w:tc>
          <w:tcPr>
            <w:tcW w:w="120" w:type="dxa"/>
            <w:vAlign w:val="bottom"/>
          </w:tcPr>
          <w:p>
            <w:pPr>
              <w:spacing w:after="0"/>
              <w:rPr>
                <w:sz w:val="21"/>
                <w:szCs w:val="21"/>
                <w:color w:val="auto"/>
              </w:rPr>
            </w:pPr>
          </w:p>
        </w:tc>
        <w:tc>
          <w:tcPr>
            <w:tcW w:w="34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w w:val="89"/>
              </w:rPr>
              <w:t>2001</w:t>
            </w:r>
          </w:p>
        </w:tc>
      </w:tr>
      <w:tr>
        <w:trPr>
          <w:trHeight w:val="351"/>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6,658</w:t>
            </w:r>
          </w:p>
        </w:tc>
        <w:tc>
          <w:tcPr>
            <w:tcW w:w="1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618</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10,892</w:t>
            </w:r>
          </w:p>
        </w:tc>
        <w:tc>
          <w:tcPr>
            <w:tcW w:w="12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11,510</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(5,560)</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1997</w:t>
            </w:r>
          </w:p>
        </w:tc>
      </w:tr>
      <w:tr>
        <w:trPr>
          <w:trHeight w:val="270"/>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1,466</w:t>
            </w:r>
          </w:p>
        </w:tc>
        <w:tc>
          <w:tcPr>
            <w:tcW w:w="10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374</w:t>
            </w:r>
          </w:p>
        </w:tc>
        <w:tc>
          <w:tcPr>
            <w:tcW w:w="12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7,780</w:t>
            </w:r>
          </w:p>
        </w:tc>
        <w:tc>
          <w:tcPr>
            <w:tcW w:w="120" w:type="dxa"/>
            <w:vAlign w:val="bottom"/>
          </w:tcPr>
          <w:p>
            <w:pPr>
              <w:spacing w:after="0"/>
              <w:rPr>
                <w:sz w:val="23"/>
                <w:szCs w:val="23"/>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8,154</w:t>
            </w: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(4,127)</w:t>
            </w:r>
          </w:p>
        </w:tc>
        <w:tc>
          <w:tcPr>
            <w:tcW w:w="120" w:type="dxa"/>
            <w:vAlign w:val="bottom"/>
          </w:tcPr>
          <w:p>
            <w:pPr>
              <w:spacing w:after="0"/>
              <w:rPr>
                <w:sz w:val="23"/>
                <w:szCs w:val="23"/>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2016</w:t>
            </w:r>
          </w:p>
        </w:tc>
      </w:tr>
      <w:tr>
        <w:trPr>
          <w:trHeight w:val="338"/>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4,923</w:t>
            </w:r>
          </w:p>
        </w:tc>
        <w:tc>
          <w:tcPr>
            <w:tcW w:w="1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3,460</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9,424</w:t>
            </w:r>
          </w:p>
        </w:tc>
        <w:tc>
          <w:tcPr>
            <w:tcW w:w="12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12,884</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(1,313)</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2012</w:t>
            </w:r>
          </w:p>
        </w:tc>
      </w:tr>
      <w:tr>
        <w:trPr>
          <w:trHeight w:val="338"/>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4,043</w:t>
            </w:r>
          </w:p>
        </w:tc>
        <w:tc>
          <w:tcPr>
            <w:tcW w:w="1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5,280</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7,630</w:t>
            </w:r>
          </w:p>
        </w:tc>
        <w:tc>
          <w:tcPr>
            <w:tcW w:w="12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12,910</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(2,174)</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1996</w:t>
            </w:r>
          </w:p>
        </w:tc>
      </w:tr>
      <w:tr>
        <w:trPr>
          <w:trHeight w:val="500"/>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2,396</w:t>
            </w:r>
          </w:p>
        </w:tc>
        <w:tc>
          <w:tcPr>
            <w:tcW w:w="1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947</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6,616</w:t>
            </w:r>
          </w:p>
        </w:tc>
        <w:tc>
          <w:tcPr>
            <w:tcW w:w="12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7,563</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(618)</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2016</w:t>
            </w:r>
          </w:p>
        </w:tc>
      </w:tr>
      <w:tr>
        <w:trPr>
          <w:trHeight w:val="270"/>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1,221</w:t>
            </w:r>
          </w:p>
        </w:tc>
        <w:tc>
          <w:tcPr>
            <w:tcW w:w="12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10,247</w:t>
            </w:r>
          </w:p>
        </w:tc>
        <w:tc>
          <w:tcPr>
            <w:tcW w:w="120" w:type="dxa"/>
            <w:vAlign w:val="bottom"/>
          </w:tcPr>
          <w:p>
            <w:pPr>
              <w:spacing w:after="0"/>
              <w:rPr>
                <w:sz w:val="23"/>
                <w:szCs w:val="23"/>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11,468</w:t>
            </w: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23"/>
                <w:szCs w:val="23"/>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2019</w:t>
            </w:r>
          </w:p>
        </w:tc>
      </w:tr>
      <w:tr>
        <w:trPr>
          <w:trHeight w:val="351"/>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1,926</w:t>
            </w:r>
          </w:p>
        </w:tc>
        <w:tc>
          <w:tcPr>
            <w:tcW w:w="1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1,290</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7,313</w:t>
            </w:r>
          </w:p>
        </w:tc>
        <w:tc>
          <w:tcPr>
            <w:tcW w:w="12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8,603</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(894)</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2016</w:t>
            </w:r>
          </w:p>
        </w:tc>
      </w:tr>
      <w:tr>
        <w:trPr>
          <w:trHeight w:val="338"/>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4,215</w:t>
            </w:r>
          </w:p>
        </w:tc>
        <w:tc>
          <w:tcPr>
            <w:tcW w:w="1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249</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6,611</w:t>
            </w:r>
          </w:p>
        </w:tc>
        <w:tc>
          <w:tcPr>
            <w:tcW w:w="12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6,860</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(3,179)</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1997</w:t>
            </w:r>
          </w:p>
        </w:tc>
      </w:tr>
      <w:tr>
        <w:trPr>
          <w:trHeight w:val="351"/>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5,464</w:t>
            </w:r>
          </w:p>
        </w:tc>
        <w:tc>
          <w:tcPr>
            <w:tcW w:w="1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14,510</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84,394</w:t>
            </w:r>
          </w:p>
        </w:tc>
        <w:tc>
          <w:tcPr>
            <w:tcW w:w="12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98,904</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(13,105)</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2015</w:t>
            </w:r>
          </w:p>
        </w:tc>
      </w:tr>
      <w:tr>
        <w:trPr>
          <w:trHeight w:val="486"/>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1,044</w:t>
            </w:r>
          </w:p>
        </w:tc>
        <w:tc>
          <w:tcPr>
            <w:tcW w:w="1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2,880</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3,994</w:t>
            </w:r>
          </w:p>
        </w:tc>
        <w:tc>
          <w:tcPr>
            <w:tcW w:w="12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6,874</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(432)</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2016</w:t>
            </w:r>
          </w:p>
        </w:tc>
      </w:tr>
      <w:tr>
        <w:trPr>
          <w:trHeight w:val="500"/>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1,778</w:t>
            </w:r>
          </w:p>
        </w:tc>
        <w:tc>
          <w:tcPr>
            <w:tcW w:w="1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760</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2,373</w:t>
            </w:r>
          </w:p>
        </w:tc>
        <w:tc>
          <w:tcPr>
            <w:tcW w:w="12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3,133</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(690)</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2013</w:t>
            </w:r>
          </w:p>
        </w:tc>
      </w:tr>
      <w:tr>
        <w:trPr>
          <w:trHeight w:val="351"/>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437</w:t>
            </w:r>
          </w:p>
        </w:tc>
        <w:tc>
          <w:tcPr>
            <w:tcW w:w="1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33,309</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80,747</w:t>
            </w:r>
          </w:p>
        </w:tc>
        <w:tc>
          <w:tcPr>
            <w:tcW w:w="12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114,056</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(1,411)</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2019</w:t>
            </w:r>
          </w:p>
        </w:tc>
      </w:tr>
      <w:tr>
        <w:trPr>
          <w:trHeight w:val="338"/>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12,949</w:t>
            </w:r>
          </w:p>
        </w:tc>
        <w:tc>
          <w:tcPr>
            <w:tcW w:w="1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661</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14,624</w:t>
            </w:r>
          </w:p>
        </w:tc>
        <w:tc>
          <w:tcPr>
            <w:tcW w:w="12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15,285</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(7,220)</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1984</w:t>
            </w:r>
          </w:p>
        </w:tc>
      </w:tr>
      <w:tr>
        <w:trPr>
          <w:trHeight w:val="311"/>
        </w:trPr>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365</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4,705</w:t>
            </w:r>
          </w:p>
        </w:tc>
        <w:tc>
          <w:tcPr>
            <w:tcW w:w="12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5,070</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2019</w:t>
            </w:r>
          </w:p>
        </w:tc>
      </w:tr>
      <w:tr>
        <w:trPr>
          <w:trHeight w:val="270"/>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1,016</w:t>
            </w:r>
          </w:p>
        </w:tc>
        <w:tc>
          <w:tcPr>
            <w:tcW w:w="12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7,155</w:t>
            </w:r>
          </w:p>
        </w:tc>
        <w:tc>
          <w:tcPr>
            <w:tcW w:w="120" w:type="dxa"/>
            <w:vAlign w:val="bottom"/>
          </w:tcPr>
          <w:p>
            <w:pPr>
              <w:spacing w:after="0"/>
              <w:rPr>
                <w:sz w:val="23"/>
                <w:szCs w:val="23"/>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8,171</w:t>
            </w: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23"/>
                <w:szCs w:val="23"/>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2019</w:t>
            </w:r>
          </w:p>
        </w:tc>
      </w:tr>
      <w:tr>
        <w:trPr>
          <w:trHeight w:val="270"/>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1,090</w:t>
            </w:r>
          </w:p>
        </w:tc>
        <w:tc>
          <w:tcPr>
            <w:tcW w:w="10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13,200</w:t>
            </w:r>
          </w:p>
        </w:tc>
        <w:tc>
          <w:tcPr>
            <w:tcW w:w="12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8,967</w:t>
            </w:r>
          </w:p>
        </w:tc>
        <w:tc>
          <w:tcPr>
            <w:tcW w:w="120" w:type="dxa"/>
            <w:vAlign w:val="bottom"/>
          </w:tcPr>
          <w:p>
            <w:pPr>
              <w:spacing w:after="0"/>
              <w:rPr>
                <w:sz w:val="23"/>
                <w:szCs w:val="23"/>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22,167</w:t>
            </w: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(1,115)</w:t>
            </w:r>
          </w:p>
        </w:tc>
        <w:tc>
          <w:tcPr>
            <w:tcW w:w="120" w:type="dxa"/>
            <w:vAlign w:val="bottom"/>
          </w:tcPr>
          <w:p>
            <w:pPr>
              <w:spacing w:after="0"/>
              <w:rPr>
                <w:sz w:val="23"/>
                <w:szCs w:val="23"/>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2016</w:t>
            </w:r>
          </w:p>
        </w:tc>
      </w:tr>
      <w:tr>
        <w:trPr>
          <w:trHeight w:val="351"/>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2,441</w:t>
            </w:r>
          </w:p>
        </w:tc>
        <w:tc>
          <w:tcPr>
            <w:tcW w:w="1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760</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10,138</w:t>
            </w:r>
          </w:p>
        </w:tc>
        <w:tc>
          <w:tcPr>
            <w:tcW w:w="12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10,898</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(3,357)</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2011</w:t>
            </w:r>
          </w:p>
        </w:tc>
      </w:tr>
      <w:tr>
        <w:trPr>
          <w:trHeight w:val="351"/>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1,956</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10,235</w:t>
            </w:r>
          </w:p>
        </w:tc>
        <w:tc>
          <w:tcPr>
            <w:tcW w:w="12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12,191</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(197)</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2019</w:t>
            </w:r>
          </w:p>
        </w:tc>
      </w:tr>
      <w:tr>
        <w:trPr>
          <w:trHeight w:val="351"/>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3,788</w:t>
            </w:r>
          </w:p>
        </w:tc>
        <w:tc>
          <w:tcPr>
            <w:tcW w:w="1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440</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4,681</w:t>
            </w:r>
          </w:p>
        </w:tc>
        <w:tc>
          <w:tcPr>
            <w:tcW w:w="12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5,121</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(1,209)</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2011</w:t>
            </w:r>
          </w:p>
        </w:tc>
      </w:tr>
      <w:tr>
        <w:trPr>
          <w:trHeight w:val="351"/>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2,988</w:t>
            </w:r>
          </w:p>
        </w:tc>
        <w:tc>
          <w:tcPr>
            <w:tcW w:w="1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3,950</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9,364</w:t>
            </w:r>
          </w:p>
        </w:tc>
        <w:tc>
          <w:tcPr>
            <w:tcW w:w="12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13,314</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(1,038)</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2016</w:t>
            </w:r>
          </w:p>
        </w:tc>
      </w:tr>
      <w:tr>
        <w:trPr>
          <w:trHeight w:val="500"/>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1,763</w:t>
            </w:r>
          </w:p>
        </w:tc>
        <w:tc>
          <w:tcPr>
            <w:tcW w:w="1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2,548</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5,933</w:t>
            </w:r>
          </w:p>
        </w:tc>
        <w:tc>
          <w:tcPr>
            <w:tcW w:w="12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8,481</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(655)</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2016</w:t>
            </w:r>
          </w:p>
        </w:tc>
      </w:tr>
      <w:tr>
        <w:trPr>
          <w:trHeight w:val="270"/>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7,715</w:t>
            </w:r>
          </w:p>
        </w:tc>
        <w:tc>
          <w:tcPr>
            <w:tcW w:w="10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856</w:t>
            </w:r>
          </w:p>
        </w:tc>
        <w:tc>
          <w:tcPr>
            <w:tcW w:w="12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14,746</w:t>
            </w:r>
          </w:p>
        </w:tc>
        <w:tc>
          <w:tcPr>
            <w:tcW w:w="120" w:type="dxa"/>
            <w:vAlign w:val="bottom"/>
          </w:tcPr>
          <w:p>
            <w:pPr>
              <w:spacing w:after="0"/>
              <w:rPr>
                <w:sz w:val="23"/>
                <w:szCs w:val="23"/>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15,602</w:t>
            </w: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(7,216)</w:t>
            </w:r>
          </w:p>
        </w:tc>
        <w:tc>
          <w:tcPr>
            <w:tcW w:w="120" w:type="dxa"/>
            <w:vAlign w:val="bottom"/>
          </w:tcPr>
          <w:p>
            <w:pPr>
              <w:spacing w:after="0"/>
              <w:rPr>
                <w:sz w:val="23"/>
                <w:szCs w:val="23"/>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1997</w:t>
            </w:r>
          </w:p>
        </w:tc>
      </w:tr>
      <w:tr>
        <w:trPr>
          <w:trHeight w:val="500"/>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3,239</w:t>
            </w:r>
          </w:p>
        </w:tc>
        <w:tc>
          <w:tcPr>
            <w:tcW w:w="1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3,790</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30,439</w:t>
            </w:r>
          </w:p>
        </w:tc>
        <w:tc>
          <w:tcPr>
            <w:tcW w:w="12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34,229</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(4,246)</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2016</w:t>
            </w:r>
          </w:p>
        </w:tc>
      </w:tr>
      <w:tr>
        <w:trPr>
          <w:trHeight w:val="270"/>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10,670</w:t>
            </w:r>
          </w:p>
        </w:tc>
        <w:tc>
          <w:tcPr>
            <w:tcW w:w="12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9,611</w:t>
            </w:r>
          </w:p>
        </w:tc>
        <w:tc>
          <w:tcPr>
            <w:tcW w:w="120" w:type="dxa"/>
            <w:vAlign w:val="bottom"/>
          </w:tcPr>
          <w:p>
            <w:pPr>
              <w:spacing w:after="0"/>
              <w:rPr>
                <w:sz w:val="23"/>
                <w:szCs w:val="23"/>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20,281</w:t>
            </w: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(160)</w:t>
            </w:r>
          </w:p>
        </w:tc>
        <w:tc>
          <w:tcPr>
            <w:tcW w:w="120" w:type="dxa"/>
            <w:vAlign w:val="bottom"/>
          </w:tcPr>
          <w:p>
            <w:pPr>
              <w:spacing w:after="0"/>
              <w:rPr>
                <w:sz w:val="23"/>
                <w:szCs w:val="23"/>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2019</w:t>
            </w:r>
          </w:p>
        </w:tc>
      </w:tr>
      <w:tr>
        <w:trPr>
          <w:trHeight w:val="338"/>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556</w:t>
            </w:r>
          </w:p>
        </w:tc>
        <w:tc>
          <w:tcPr>
            <w:tcW w:w="1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340</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8,623</w:t>
            </w:r>
          </w:p>
        </w:tc>
        <w:tc>
          <w:tcPr>
            <w:tcW w:w="12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8,963</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(2,477)</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2011</w:t>
            </w:r>
          </w:p>
        </w:tc>
      </w:tr>
      <w:tr>
        <w:trPr>
          <w:trHeight w:val="351"/>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1,194</w:t>
            </w:r>
          </w:p>
        </w:tc>
        <w:tc>
          <w:tcPr>
            <w:tcW w:w="1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920</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9,570</w:t>
            </w:r>
          </w:p>
        </w:tc>
        <w:tc>
          <w:tcPr>
            <w:tcW w:w="12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10,490</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(6,623)</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1997</w:t>
            </w:r>
          </w:p>
        </w:tc>
      </w:tr>
      <w:tr>
        <w:trPr>
          <w:trHeight w:val="500"/>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7,455</w:t>
            </w:r>
          </w:p>
        </w:tc>
        <w:tc>
          <w:tcPr>
            <w:tcW w:w="1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1,514</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21,051</w:t>
            </w:r>
          </w:p>
        </w:tc>
        <w:tc>
          <w:tcPr>
            <w:tcW w:w="12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22,565</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(9,310)</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2004</w:t>
            </w:r>
          </w:p>
        </w:tc>
      </w:tr>
      <w:tr>
        <w:trPr>
          <w:trHeight w:val="351"/>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2,693</w:t>
            </w:r>
          </w:p>
        </w:tc>
        <w:tc>
          <w:tcPr>
            <w:tcW w:w="1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1,520</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7,713</w:t>
            </w:r>
          </w:p>
        </w:tc>
        <w:tc>
          <w:tcPr>
            <w:tcW w:w="12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9,233</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(882)</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2016</w:t>
            </w:r>
          </w:p>
        </w:tc>
      </w:tr>
    </w:tbl>
    <w:p>
      <w:pPr>
        <w:spacing w:after="0" w:line="20" w:lineRule="exact"/>
        <w:rPr>
          <w:sz w:val="20"/>
          <w:szCs w:val="20"/>
          <w:color w:val="auto"/>
        </w:rPr>
      </w:pPr>
      <w:r>
        <w:rPr>
          <w:sz w:val="20"/>
          <w:szCs w:val="20"/>
          <w:color w:val="auto"/>
        </w:rPr>
        <w:br w:type="column"/>
      </w:r>
    </w:p>
    <w:p>
      <w:pPr>
        <w:ind w:left="440" w:hanging="238"/>
        <w:spacing w:after="0" w:line="226" w:lineRule="auto"/>
        <w:tabs>
          <w:tab w:leader="none" w:pos="440" w:val="left"/>
        </w:tabs>
        <w:numPr>
          <w:ilvl w:val="0"/>
          <w:numId w:val="41"/>
        </w:numPr>
        <w:rPr>
          <w:rFonts w:ascii="Arial" w:cs="Arial" w:eastAsia="Arial" w:hAnsi="Arial"/>
          <w:sz w:val="14"/>
          <w:szCs w:val="14"/>
          <w:b w:val="1"/>
          <w:bCs w:val="1"/>
          <w:color w:val="auto"/>
        </w:rPr>
      </w:pPr>
      <w:r>
        <w:rPr>
          <w:rFonts w:ascii="Arial" w:cs="Arial" w:eastAsia="Arial" w:hAnsi="Arial"/>
          <w:sz w:val="14"/>
          <w:szCs w:val="14"/>
          <w:b w:val="1"/>
          <w:bCs w:val="1"/>
          <w:color w:val="auto"/>
        </w:rPr>
        <w:t>or</w:t>
      </w:r>
    </w:p>
    <w:p>
      <w:pPr>
        <w:spacing w:after="0"/>
        <w:rPr>
          <w:rFonts w:ascii="Arial" w:cs="Arial" w:eastAsia="Arial" w:hAnsi="Arial"/>
          <w:sz w:val="14"/>
          <w:szCs w:val="14"/>
          <w:b w:val="1"/>
          <w:bCs w:val="1"/>
          <w:color w:val="auto"/>
        </w:rPr>
      </w:pPr>
      <w:r>
        <w:rPr>
          <w:rFonts w:ascii="Arial" w:cs="Arial" w:eastAsia="Arial" w:hAnsi="Arial"/>
          <w:sz w:val="12"/>
          <w:szCs w:val="12"/>
          <w:b w:val="1"/>
          <w:bCs w:val="1"/>
          <w:color w:val="auto"/>
        </w:rPr>
        <w:t>Constructed</w:t>
      </w:r>
    </w:p>
    <w:p>
      <w:pPr>
        <w:spacing w:after="0" w:line="10" w:lineRule="exact"/>
        <w:rPr>
          <w:rFonts w:ascii="Arial" w:cs="Arial" w:eastAsia="Arial" w:hAnsi="Arial"/>
          <w:sz w:val="14"/>
          <w:szCs w:val="14"/>
          <w:b w:val="1"/>
          <w:bCs w:val="1"/>
          <w:color w:val="auto"/>
        </w:rPr>
      </w:pPr>
    </w:p>
    <w:p>
      <w:pPr>
        <w:ind w:left="28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(C)</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(A&amp;C)</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w:t>
      </w:r>
    </w:p>
    <w:p>
      <w:pPr>
        <w:spacing w:after="0" w:line="190"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w:t>
      </w:r>
    </w:p>
    <w:p>
      <w:pPr>
        <w:spacing w:after="0" w:line="33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w:t>
      </w:r>
    </w:p>
    <w:p>
      <w:pPr>
        <w:spacing w:after="0" w:line="96"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w:t>
      </w:r>
    </w:p>
    <w:p>
      <w:pPr>
        <w:spacing w:after="0" w:line="190"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w:t>
      </w:r>
    </w:p>
    <w:p>
      <w:pPr>
        <w:spacing w:after="0" w:line="190"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w:t>
      </w:r>
    </w:p>
    <w:p>
      <w:pPr>
        <w:spacing w:after="0" w:line="33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w:t>
      </w:r>
    </w:p>
    <w:p>
      <w:pPr>
        <w:spacing w:after="0" w:line="325"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(A&amp;C)</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w:t>
      </w:r>
    </w:p>
    <w:p>
      <w:pPr>
        <w:spacing w:after="0" w:line="96"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w:t>
      </w:r>
    </w:p>
    <w:p>
      <w:pPr>
        <w:spacing w:after="0" w:line="204"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w:t>
      </w:r>
    </w:p>
    <w:p>
      <w:pPr>
        <w:spacing w:after="0" w:line="190"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w:t>
      </w:r>
    </w:p>
    <w:p>
      <w:pPr>
        <w:spacing w:after="0" w:line="204"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w:t>
      </w:r>
    </w:p>
    <w:p>
      <w:pPr>
        <w:spacing w:after="0" w:line="325"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(A&amp;C)</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w:t>
      </w:r>
    </w:p>
    <w:p>
      <w:pPr>
        <w:spacing w:after="0" w:line="352"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w:t>
      </w:r>
    </w:p>
    <w:p>
      <w:pPr>
        <w:spacing w:after="0" w:line="190"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w:t>
      </w:r>
    </w:p>
    <w:p>
      <w:pPr>
        <w:spacing w:after="0" w:line="221" w:lineRule="exact"/>
        <w:rPr>
          <w:sz w:val="20"/>
          <w:szCs w:val="20"/>
          <w:color w:val="auto"/>
        </w:rPr>
      </w:pPr>
    </w:p>
    <w:p>
      <w:pPr>
        <w:sectPr>
          <w:pgSz w:w="11900" w:h="16838" w:orient="portrait"/>
          <w:cols w:equalWidth="0" w:num="4">
            <w:col w:w="5700" w:space="40"/>
            <w:col w:w="140" w:space="80"/>
            <w:col w:w="4520" w:space="140"/>
            <w:col w:w="760"/>
          </w:cols>
          <w:pgMar w:left="240" w:top="121"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F - 49</w:t>
      </w:r>
    </w:p>
    <w:p>
      <w:pPr>
        <w:sectPr>
          <w:pgSz w:w="11900" w:h="16838" w:orient="portrait"/>
          <w:cols w:equalWidth="0" w:num="1">
            <w:col w:w="11380"/>
          </w:cols>
          <w:pgMar w:left="240" w:top="121" w:right="279" w:bottom="1440" w:gutter="0" w:footer="0" w:header="0"/>
          <w:type w:val="continuous"/>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AND ACCUMULATED DEPRECIATION, SCHEDULE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(amounts 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Costs Capitalized</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Subsequent to</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Encumbrance</w:t>
            </w:r>
          </w:p>
        </w:tc>
        <w:tc>
          <w:tcPr>
            <w:tcW w:w="1580" w:type="dxa"/>
            <w:vAlign w:val="bottom"/>
            <w:gridSpan w:val="4"/>
          </w:tcPr>
          <w:p>
            <w:pPr>
              <w:jc w:val="center"/>
              <w:ind w:right="80"/>
              <w:spacing w:after="0" w:line="158" w:lineRule="exact"/>
              <w:rPr>
                <w:sz w:val="20"/>
                <w:szCs w:val="20"/>
                <w:color w:val="auto"/>
              </w:rPr>
            </w:pPr>
            <w:r>
              <w:rPr>
                <w:rFonts w:ascii="Arial" w:cs="Arial" w:eastAsia="Arial" w:hAnsi="Arial"/>
                <w:sz w:val="14"/>
                <w:szCs w:val="14"/>
                <w:b w:val="1"/>
                <w:bCs w:val="1"/>
                <w:color w:val="auto"/>
                <w:w w:val="96"/>
              </w:rPr>
              <w:t>Initial Cost to</w:t>
            </w:r>
          </w:p>
        </w:tc>
        <w:tc>
          <w:tcPr>
            <w:tcW w:w="1660" w:type="dxa"/>
            <w:vAlign w:val="bottom"/>
            <w:gridSpan w:val="4"/>
          </w:tcPr>
          <w:p>
            <w:pPr>
              <w:jc w:val="center"/>
              <w:ind w:right="80"/>
              <w:spacing w:after="0" w:line="158" w:lineRule="exact"/>
              <w:rPr>
                <w:sz w:val="20"/>
                <w:szCs w:val="20"/>
                <w:color w:val="auto"/>
              </w:rPr>
            </w:pPr>
            <w:r>
              <w:rPr>
                <w:rFonts w:ascii="Arial" w:cs="Arial" w:eastAsia="Arial" w:hAnsi="Arial"/>
                <w:sz w:val="14"/>
                <w:szCs w:val="14"/>
                <w:b w:val="1"/>
                <w:bCs w:val="1"/>
                <w:color w:val="auto"/>
                <w:w w:val="91"/>
              </w:rPr>
              <w:t>Acquisition</w:t>
            </w:r>
          </w:p>
        </w:tc>
        <w:tc>
          <w:tcPr>
            <w:tcW w:w="2340" w:type="dxa"/>
            <w:vAlign w:val="bottom"/>
            <w:gridSpan w:val="8"/>
          </w:tcPr>
          <w:p>
            <w:pPr>
              <w:jc w:val="center"/>
              <w:ind w:right="80"/>
              <w:spacing w:after="0" w:line="158" w:lineRule="exact"/>
              <w:rPr>
                <w:sz w:val="20"/>
                <w:szCs w:val="20"/>
                <w:color w:val="auto"/>
              </w:rPr>
            </w:pPr>
            <w:r>
              <w:rPr>
                <w:rFonts w:ascii="Arial" w:cs="Arial" w:eastAsia="Arial" w:hAnsi="Arial"/>
                <w:sz w:val="14"/>
                <w:szCs w:val="14"/>
                <w:b w:val="1"/>
                <w:bCs w:val="1"/>
                <w:color w:val="auto"/>
                <w:w w:val="94"/>
              </w:rPr>
              <w:t>Gross Amount Carried at</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4"/>
            <w:vMerge w:val="continue"/>
          </w:tcPr>
          <w:p>
            <w:pPr>
              <w:spacing w:after="0"/>
              <w:rPr>
                <w:sz w:val="16"/>
                <w:szCs w:val="16"/>
                <w:color w:val="auto"/>
              </w:rPr>
            </w:pPr>
          </w:p>
        </w:tc>
        <w:tc>
          <w:tcPr>
            <w:tcW w:w="15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Company</w:t>
            </w:r>
          </w:p>
        </w:tc>
        <w:tc>
          <w:tcPr>
            <w:tcW w:w="16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5"/>
              </w:rPr>
              <w:t>(Improvements)</w:t>
            </w:r>
          </w:p>
        </w:tc>
        <w:tc>
          <w:tcPr>
            <w:tcW w:w="540" w:type="dxa"/>
            <w:vAlign w:val="bottom"/>
          </w:tcPr>
          <w:p>
            <w:pPr>
              <w:spacing w:after="0"/>
              <w:rPr>
                <w:sz w:val="16"/>
                <w:szCs w:val="16"/>
                <w:color w:val="auto"/>
              </w:rPr>
            </w:pPr>
          </w:p>
        </w:tc>
        <w:tc>
          <w:tcPr>
            <w:tcW w:w="12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5"/>
              </w:rPr>
              <w:t>Acquired</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Depreciable</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Depreciable</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0"/>
              </w:rPr>
              <w:t>Depreciable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 or</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Constructed</w:t>
            </w:r>
          </w:p>
        </w:tc>
        <w:tc>
          <w:tcPr>
            <w:tcW w:w="0" w:type="dxa"/>
            <w:vAlign w:val="bottom"/>
          </w:tcPr>
          <w:p>
            <w:pPr>
              <w:spacing w:after="0"/>
              <w:rPr>
                <w:sz w:val="1"/>
                <w:szCs w:val="1"/>
                <w:color w:val="auto"/>
              </w:rPr>
            </w:pPr>
          </w:p>
        </w:tc>
      </w:tr>
      <w:tr>
        <w:trPr>
          <w:trHeight w:val="198"/>
        </w:trPr>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8"/>
              </w:rPr>
              <w:t>Property Name</w:t>
            </w:r>
          </w:p>
        </w:tc>
        <w:tc>
          <w:tcPr>
            <w:tcW w:w="100" w:type="dxa"/>
            <w:vAlign w:val="bottom"/>
          </w:tcPr>
          <w:p>
            <w:pPr>
              <w:spacing w:after="0"/>
              <w:rPr>
                <w:sz w:val="17"/>
                <w:szCs w:val="17"/>
                <w:color w:val="auto"/>
              </w:rPr>
            </w:pPr>
          </w:p>
        </w:tc>
        <w:tc>
          <w:tcPr>
            <w:tcW w:w="9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Location</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Group</w:t>
            </w:r>
          </w:p>
        </w:tc>
        <w:tc>
          <w:tcPr>
            <w:tcW w:w="120" w:type="dxa"/>
            <w:vAlign w:val="bottom"/>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Land</w:t>
            </w:r>
          </w:p>
        </w:tc>
        <w:tc>
          <w:tcPr>
            <w:tcW w:w="100" w:type="dxa"/>
            <w:vAlign w:val="bottom"/>
          </w:tcPr>
          <w:p>
            <w:pPr>
              <w:spacing w:after="0"/>
              <w:rPr>
                <w:sz w:val="17"/>
                <w:szCs w:val="17"/>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Land</w:t>
            </w:r>
          </w:p>
        </w:tc>
        <w:tc>
          <w:tcPr>
            <w:tcW w:w="260" w:type="dxa"/>
            <w:vAlign w:val="bottom"/>
          </w:tcPr>
          <w:p>
            <w:pPr>
              <w:spacing w:after="0"/>
              <w:rPr>
                <w:sz w:val="17"/>
                <w:szCs w:val="17"/>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Land</w:t>
            </w:r>
          </w:p>
        </w:tc>
        <w:tc>
          <w:tcPr>
            <w:tcW w:w="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Depreciation</w:t>
            </w:r>
          </w:p>
        </w:tc>
        <w:tc>
          <w:tcPr>
            <w:tcW w:w="120" w:type="dxa"/>
            <w:vAlign w:val="bottom"/>
          </w:tcPr>
          <w:p>
            <w:pPr>
              <w:spacing w:after="0"/>
              <w:rPr>
                <w:sz w:val="17"/>
                <w:szCs w:val="17"/>
                <w:color w:val="auto"/>
              </w:rPr>
            </w:pP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150"/>
        </w:trPr>
        <w:tc>
          <w:tcPr>
            <w:tcW w:w="1160" w:type="dxa"/>
            <w:vAlign w:val="bottom"/>
            <w:gridSpan w:val="2"/>
          </w:tcPr>
          <w:p>
            <w:pPr>
              <w:ind w:left="40"/>
              <w:spacing w:after="0" w:line="151" w:lineRule="exact"/>
              <w:rPr>
                <w:sz w:val="20"/>
                <w:szCs w:val="20"/>
                <w:color w:val="auto"/>
              </w:rPr>
            </w:pPr>
            <w:r>
              <w:rPr>
                <w:rFonts w:ascii="Arial" w:cs="Arial" w:eastAsia="Arial" w:hAnsi="Arial"/>
                <w:sz w:val="14"/>
                <w:szCs w:val="14"/>
                <w:color w:val="auto"/>
              </w:rPr>
              <w:t>Horseshoe Cove</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auto"/>
                <w:w w:val="85"/>
              </w:rPr>
              <w:t>E</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restart"/>
          </w:tcPr>
          <w:p>
            <w:pPr>
              <w:jc w:val="right"/>
              <w:ind w:right="28"/>
              <w:spacing w:after="0"/>
              <w:rPr>
                <w:sz w:val="20"/>
                <w:szCs w:val="20"/>
                <w:color w:val="auto"/>
              </w:rPr>
            </w:pPr>
            <w:r>
              <w:rPr>
                <w:rFonts w:ascii="Arial" w:cs="Arial" w:eastAsia="Arial" w:hAnsi="Arial"/>
                <w:sz w:val="14"/>
                <w:szCs w:val="14"/>
                <w:color w:val="auto"/>
              </w:rPr>
              <w:t>9,466</w:t>
            </w:r>
          </w:p>
        </w:tc>
        <w:tc>
          <w:tcPr>
            <w:tcW w:w="10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32,612</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3,387</w:t>
            </w:r>
          </w:p>
        </w:tc>
        <w:tc>
          <w:tcPr>
            <w:tcW w:w="10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9,466</w:t>
            </w:r>
          </w:p>
        </w:tc>
        <w:tc>
          <w:tcPr>
            <w:tcW w:w="960" w:type="dxa"/>
            <w:vAlign w:val="bottom"/>
            <w:gridSpan w:val="3"/>
            <w:vMerge w:val="restart"/>
          </w:tcPr>
          <w:p>
            <w:pPr>
              <w:jc w:val="right"/>
              <w:ind w:right="48"/>
              <w:spacing w:after="0"/>
              <w:rPr>
                <w:sz w:val="20"/>
                <w:szCs w:val="20"/>
                <w:color w:val="auto"/>
              </w:rPr>
            </w:pPr>
            <w:r>
              <w:rPr>
                <w:rFonts w:ascii="Arial" w:cs="Arial" w:eastAsia="Arial" w:hAnsi="Arial"/>
                <w:sz w:val="14"/>
                <w:szCs w:val="14"/>
                <w:color w:val="auto"/>
              </w:rPr>
              <w:t>35,999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(4,464)</w:t>
            </w:r>
          </w:p>
        </w:tc>
        <w:tc>
          <w:tcPr>
            <w:tcW w:w="120" w:type="dxa"/>
            <w:vAlign w:val="bottom"/>
          </w:tcPr>
          <w:p>
            <w:pPr>
              <w:spacing w:after="0"/>
              <w:rPr>
                <w:sz w:val="13"/>
                <w:szCs w:val="13"/>
                <w:color w:val="auto"/>
              </w:rPr>
            </w:pPr>
          </w:p>
        </w:tc>
        <w:tc>
          <w:tcPr>
            <w:tcW w:w="340" w:type="dxa"/>
            <w:vAlign w:val="bottom"/>
            <w:vMerge w:val="restart"/>
          </w:tcPr>
          <w:p>
            <w:pPr>
              <w:ind w:left="40"/>
              <w:spacing w:after="0"/>
              <w:rPr>
                <w:sz w:val="20"/>
                <w:szCs w:val="20"/>
                <w:color w:val="auto"/>
              </w:rPr>
            </w:pPr>
            <w:r>
              <w:rPr>
                <w:rFonts w:ascii="Arial" w:cs="Arial" w:eastAsia="Arial" w:hAnsi="Arial"/>
                <w:sz w:val="14"/>
                <w:szCs w:val="14"/>
                <w:color w:val="auto"/>
                <w:w w:val="89"/>
              </w:rPr>
              <w:t>2016</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RV Resort</w:t>
            </w: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Bradenton, FL</w:t>
            </w:r>
          </w:p>
        </w:tc>
        <w:tc>
          <w:tcPr>
            <w:tcW w:w="580" w:type="dxa"/>
            <w:vAlign w:val="bottom"/>
            <w:gridSpan w:val="2"/>
            <w:vMerge w:val="continue"/>
          </w:tcPr>
          <w:p>
            <w:pPr>
              <w:spacing w:after="0"/>
              <w:rPr>
                <w:sz w:val="15"/>
                <w:szCs w:val="15"/>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19,880</w:t>
            </w: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w w:val="88"/>
              </w:rPr>
              <w:t>45,465</w:t>
            </w:r>
          </w:p>
        </w:tc>
        <w:tc>
          <w:tcPr>
            <w:tcW w:w="1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270"/>
        </w:trPr>
        <w:tc>
          <w:tcPr>
            <w:tcW w:w="11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Hunters Crossing</w:t>
            </w:r>
          </w:p>
        </w:tc>
        <w:tc>
          <w:tcPr>
            <w:tcW w:w="1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Capac, MI</w:t>
            </w:r>
          </w:p>
        </w:tc>
        <w:tc>
          <w:tcPr>
            <w:tcW w:w="58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98"/>
              </w:rPr>
              <w:t>C</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430</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1,092</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1,461</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w:t>
            </w:r>
          </w:p>
        </w:tc>
        <w:tc>
          <w:tcPr>
            <w:tcW w:w="96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2,553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2,983</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w w:val="89"/>
              </w:rPr>
              <w:t>2012</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270"/>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Hunters Glen</w:t>
            </w: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Wayland, MI</w:t>
            </w:r>
          </w:p>
        </w:tc>
        <w:tc>
          <w:tcPr>
            <w:tcW w:w="580" w:type="dxa"/>
            <w:vAlign w:val="bottom"/>
            <w:gridSpan w:val="2"/>
          </w:tcPr>
          <w:p>
            <w:pPr>
              <w:jc w:val="center"/>
              <w:ind w:right="40"/>
              <w:spacing w:after="0"/>
              <w:rPr>
                <w:sz w:val="20"/>
                <w:szCs w:val="20"/>
                <w:color w:val="auto"/>
              </w:rPr>
            </w:pPr>
            <w:r>
              <w:rPr>
                <w:rFonts w:ascii="Arial" w:cs="Arial" w:eastAsia="Arial" w:hAnsi="Arial"/>
                <w:sz w:val="14"/>
                <w:szCs w:val="14"/>
                <w:color w:val="auto"/>
                <w:w w:val="98"/>
              </w:rPr>
              <w:t>C</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1,102</w:t>
            </w:r>
          </w:p>
        </w:tc>
        <w:tc>
          <w:tcPr>
            <w:tcW w:w="1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11,926</w:t>
            </w:r>
          </w:p>
        </w:tc>
        <w:tc>
          <w:tcPr>
            <w:tcW w:w="100" w:type="dxa"/>
            <w:vAlign w:val="bottom"/>
          </w:tcPr>
          <w:p>
            <w:pPr>
              <w:spacing w:after="0"/>
              <w:rPr>
                <w:sz w:val="23"/>
                <w:szCs w:val="23"/>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16,790</w:t>
            </w:r>
          </w:p>
        </w:tc>
        <w:tc>
          <w:tcPr>
            <w:tcW w:w="1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1,102</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28,716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w w:val="88"/>
              </w:rPr>
              <w:t>29,818</w:t>
            </w: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(10,020)</w:t>
            </w:r>
          </w:p>
        </w:tc>
        <w:tc>
          <w:tcPr>
            <w:tcW w:w="120" w:type="dxa"/>
            <w:vAlign w:val="bottom"/>
          </w:tcPr>
          <w:p>
            <w:pPr>
              <w:spacing w:after="0"/>
              <w:rPr>
                <w:sz w:val="23"/>
                <w:szCs w:val="23"/>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2004</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(C)</w:t>
            </w:r>
          </w:p>
        </w:tc>
        <w:tc>
          <w:tcPr>
            <w:tcW w:w="0" w:type="dxa"/>
            <w:vAlign w:val="bottom"/>
          </w:tcPr>
          <w:p>
            <w:pPr>
              <w:spacing w:after="0"/>
              <w:rPr>
                <w:sz w:val="1"/>
                <w:szCs w:val="1"/>
                <w:color w:val="auto"/>
              </w:rPr>
            </w:pPr>
          </w:p>
        </w:tc>
      </w:tr>
      <w:tr>
        <w:trPr>
          <w:trHeight w:val="270"/>
        </w:trPr>
        <w:tc>
          <w:tcPr>
            <w:tcW w:w="11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Hyde Park </w:t>
            </w:r>
            <w:r>
              <w:rPr>
                <w:rFonts w:ascii="Arial" w:cs="Arial" w:eastAsia="Arial" w:hAnsi="Arial"/>
                <w:sz w:val="8"/>
                <w:szCs w:val="8"/>
                <w:color w:val="auto"/>
              </w:rPr>
              <w:t>(4)</w:t>
            </w:r>
          </w:p>
        </w:tc>
        <w:tc>
          <w:tcPr>
            <w:tcW w:w="1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Easton, MD</w:t>
            </w:r>
          </w:p>
        </w:tc>
        <w:tc>
          <w:tcPr>
            <w:tcW w:w="58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98"/>
              </w:rPr>
              <w:t>C</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6,585</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18,256</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6,585</w:t>
            </w:r>
          </w:p>
        </w:tc>
        <w:tc>
          <w:tcPr>
            <w:tcW w:w="96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18,261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88"/>
              </w:rPr>
              <w:t>24,846</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w w:val="89"/>
              </w:rPr>
              <w:t>2019</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16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Indian Creek</w:t>
            </w:r>
          </w:p>
        </w:tc>
        <w:tc>
          <w:tcPr>
            <w:tcW w:w="108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Ft. Myers</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Park</w:t>
            </w: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Beach, FL</w:t>
            </w:r>
          </w:p>
        </w:tc>
        <w:tc>
          <w:tcPr>
            <w:tcW w:w="580" w:type="dxa"/>
            <w:vAlign w:val="bottom"/>
            <w:gridSpan w:val="2"/>
          </w:tcPr>
          <w:p>
            <w:pPr>
              <w:jc w:val="center"/>
              <w:ind w:right="40"/>
              <w:spacing w:after="0"/>
              <w:rPr>
                <w:sz w:val="20"/>
                <w:szCs w:val="20"/>
                <w:color w:val="auto"/>
              </w:rPr>
            </w:pPr>
            <w:r>
              <w:rPr>
                <w:rFonts w:ascii="Arial" w:cs="Arial" w:eastAsia="Arial" w:hAnsi="Arial"/>
                <w:sz w:val="14"/>
                <w:szCs w:val="14"/>
                <w:color w:val="auto"/>
                <w:w w:val="98"/>
              </w:rPr>
              <w:t>D</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62,296</w:t>
            </w:r>
          </w:p>
        </w:tc>
        <w:tc>
          <w:tcPr>
            <w:tcW w:w="12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3,832</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34,660</w:t>
            </w:r>
          </w:p>
        </w:tc>
        <w:tc>
          <w:tcPr>
            <w:tcW w:w="100" w:type="dxa"/>
            <w:vAlign w:val="bottom"/>
          </w:tcPr>
          <w:p>
            <w:pPr>
              <w:spacing w:after="0"/>
              <w:rPr>
                <w:sz w:val="16"/>
                <w:szCs w:val="16"/>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12,720</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3,832</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47,380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w w:val="88"/>
              </w:rPr>
              <w:t>51,212</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(31,761)</w:t>
            </w:r>
          </w:p>
        </w:tc>
        <w:tc>
          <w:tcPr>
            <w:tcW w:w="120" w:type="dxa"/>
            <w:vAlign w:val="bottom"/>
          </w:tcPr>
          <w:p>
            <w:pPr>
              <w:spacing w:after="0"/>
              <w:rPr>
                <w:sz w:val="16"/>
                <w:szCs w:val="16"/>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1996</w:t>
            </w:r>
          </w:p>
        </w:tc>
        <w:tc>
          <w:tcPr>
            <w:tcW w:w="1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16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Indian Creek RV</w:t>
            </w: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60" w:type="dxa"/>
            <w:vAlign w:val="bottom"/>
            <w:gridSpan w:val="2"/>
            <w:shd w:val="clear" w:color="auto" w:fill="CCEEFF"/>
          </w:tcPr>
          <w:p>
            <w:pPr>
              <w:ind w:left="40"/>
              <w:spacing w:after="0" w:line="154" w:lineRule="exact"/>
              <w:rPr>
                <w:sz w:val="20"/>
                <w:szCs w:val="20"/>
                <w:color w:val="auto"/>
              </w:rPr>
            </w:pPr>
            <w:r>
              <w:rPr>
                <w:rFonts w:ascii="Arial" w:cs="Arial" w:eastAsia="Arial" w:hAnsi="Arial"/>
                <w:sz w:val="14"/>
                <w:szCs w:val="14"/>
                <w:color w:val="auto"/>
              </w:rPr>
              <w:t>&amp; Camping</w:t>
            </w:r>
          </w:p>
        </w:tc>
        <w:tc>
          <w:tcPr>
            <w:tcW w:w="1080" w:type="dxa"/>
            <w:vAlign w:val="bottom"/>
            <w:gridSpan w:val="2"/>
            <w:shd w:val="clear" w:color="auto" w:fill="CCEEFF"/>
          </w:tcPr>
          <w:p>
            <w:pPr>
              <w:ind w:left="40"/>
              <w:spacing w:after="0" w:line="154" w:lineRule="exact"/>
              <w:rPr>
                <w:sz w:val="20"/>
                <w:szCs w:val="20"/>
                <w:color w:val="auto"/>
              </w:rPr>
            </w:pPr>
            <w:r>
              <w:rPr>
                <w:rFonts w:ascii="Arial" w:cs="Arial" w:eastAsia="Arial" w:hAnsi="Arial"/>
                <w:sz w:val="14"/>
                <w:szCs w:val="14"/>
                <w:color w:val="auto"/>
              </w:rPr>
              <w:t>Geneva on the</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1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Resort</w:t>
            </w:r>
          </w:p>
        </w:tc>
        <w:tc>
          <w:tcPr>
            <w:tcW w:w="1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Lake, OH</w:t>
            </w:r>
          </w:p>
        </w:tc>
        <w:tc>
          <w:tcPr>
            <w:tcW w:w="58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98"/>
              </w:rPr>
              <w:t>C</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420</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20,791</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6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(5 )</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8,738</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w:t>
            </w:r>
          </w:p>
        </w:tc>
        <w:tc>
          <w:tcPr>
            <w:tcW w:w="96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29,529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88"/>
              </w:rPr>
              <w:t>29,944</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(6,246)</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w w:val="89"/>
              </w:rPr>
              <w:t>2013</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(A&amp;C)</w:t>
            </w:r>
          </w:p>
        </w:tc>
        <w:tc>
          <w:tcPr>
            <w:tcW w:w="0" w:type="dxa"/>
            <w:vAlign w:val="bottom"/>
          </w:tcPr>
          <w:p>
            <w:pPr>
              <w:spacing w:after="0"/>
              <w:rPr>
                <w:sz w:val="1"/>
                <w:szCs w:val="1"/>
                <w:color w:val="auto"/>
              </w:rPr>
            </w:pPr>
          </w:p>
        </w:tc>
      </w:tr>
      <w:tr>
        <w:trPr>
          <w:trHeight w:val="157"/>
        </w:trPr>
        <w:tc>
          <w:tcPr>
            <w:tcW w:w="116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Indian Wells RV</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restart"/>
          </w:tcPr>
          <w:p>
            <w:pPr>
              <w:jc w:val="center"/>
              <w:ind w:right="40"/>
              <w:spacing w:after="0"/>
              <w:rPr>
                <w:sz w:val="20"/>
                <w:szCs w:val="20"/>
                <w:color w:val="auto"/>
              </w:rPr>
            </w:pPr>
            <w:r>
              <w:rPr>
                <w:rFonts w:ascii="Arial" w:cs="Arial" w:eastAsia="Arial" w:hAnsi="Arial"/>
                <w:sz w:val="14"/>
                <w:szCs w:val="14"/>
                <w:color w:val="auto"/>
                <w:w w:val="98"/>
              </w:rPr>
              <w:t>D</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restart"/>
          </w:tcPr>
          <w:p>
            <w:pPr>
              <w:jc w:val="right"/>
              <w:ind w:right="28"/>
              <w:spacing w:after="0"/>
              <w:rPr>
                <w:sz w:val="20"/>
                <w:szCs w:val="20"/>
                <w:color w:val="auto"/>
              </w:rPr>
            </w:pPr>
            <w:r>
              <w:rPr>
                <w:rFonts w:ascii="Arial" w:cs="Arial" w:eastAsia="Arial" w:hAnsi="Arial"/>
                <w:sz w:val="14"/>
                <w:szCs w:val="14"/>
                <w:color w:val="auto"/>
              </w:rPr>
              <w:t>2,880</w:t>
            </w:r>
          </w:p>
        </w:tc>
        <w:tc>
          <w:tcPr>
            <w:tcW w:w="10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19,470</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4,599</w:t>
            </w:r>
          </w:p>
        </w:tc>
        <w:tc>
          <w:tcPr>
            <w:tcW w:w="10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2,880</w:t>
            </w:r>
          </w:p>
        </w:tc>
        <w:tc>
          <w:tcPr>
            <w:tcW w:w="960" w:type="dxa"/>
            <w:vAlign w:val="bottom"/>
            <w:gridSpan w:val="3"/>
            <w:vMerge w:val="restart"/>
          </w:tcPr>
          <w:p>
            <w:pPr>
              <w:jc w:val="right"/>
              <w:ind w:right="48"/>
              <w:spacing w:after="0"/>
              <w:rPr>
                <w:sz w:val="20"/>
                <w:szCs w:val="20"/>
                <w:color w:val="auto"/>
              </w:rPr>
            </w:pPr>
            <w:r>
              <w:rPr>
                <w:rFonts w:ascii="Arial" w:cs="Arial" w:eastAsia="Arial" w:hAnsi="Arial"/>
                <w:sz w:val="14"/>
                <w:szCs w:val="14"/>
                <w:color w:val="auto"/>
              </w:rPr>
              <w:t>24,069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(2,817)</w:t>
            </w:r>
          </w:p>
        </w:tc>
        <w:tc>
          <w:tcPr>
            <w:tcW w:w="120" w:type="dxa"/>
            <w:vAlign w:val="bottom"/>
          </w:tcPr>
          <w:p>
            <w:pPr>
              <w:spacing w:after="0"/>
              <w:rPr>
                <w:sz w:val="13"/>
                <w:szCs w:val="13"/>
                <w:color w:val="auto"/>
              </w:rPr>
            </w:pPr>
          </w:p>
        </w:tc>
        <w:tc>
          <w:tcPr>
            <w:tcW w:w="340" w:type="dxa"/>
            <w:vAlign w:val="bottom"/>
            <w:vMerge w:val="restart"/>
          </w:tcPr>
          <w:p>
            <w:pPr>
              <w:ind w:left="40"/>
              <w:spacing w:after="0"/>
              <w:rPr>
                <w:sz w:val="20"/>
                <w:szCs w:val="20"/>
                <w:color w:val="auto"/>
              </w:rPr>
            </w:pPr>
            <w:r>
              <w:rPr>
                <w:rFonts w:ascii="Arial" w:cs="Arial" w:eastAsia="Arial" w:hAnsi="Arial"/>
                <w:sz w:val="14"/>
                <w:szCs w:val="14"/>
                <w:color w:val="auto"/>
                <w:w w:val="89"/>
              </w:rPr>
              <w:t>2016</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Resort</w:t>
            </w: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Indio, CA</w:t>
            </w:r>
          </w:p>
        </w:tc>
        <w:tc>
          <w:tcPr>
            <w:tcW w:w="580" w:type="dxa"/>
            <w:vAlign w:val="bottom"/>
            <w:gridSpan w:val="2"/>
            <w:vMerge w:val="continue"/>
          </w:tcPr>
          <w:p>
            <w:pPr>
              <w:spacing w:after="0"/>
              <w:rPr>
                <w:sz w:val="15"/>
                <w:szCs w:val="15"/>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11,534</w:t>
            </w: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w w:val="88"/>
              </w:rPr>
              <w:t>26,949</w:t>
            </w:r>
          </w:p>
        </w:tc>
        <w:tc>
          <w:tcPr>
            <w:tcW w:w="1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16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Island Lakes</w:t>
            </w:r>
          </w:p>
        </w:tc>
        <w:tc>
          <w:tcPr>
            <w:tcW w:w="108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Merritt Island,</w:t>
            </w:r>
          </w:p>
        </w:tc>
        <w:tc>
          <w:tcPr>
            <w:tcW w:w="580" w:type="dxa"/>
            <w:vAlign w:val="bottom"/>
            <w:gridSpan w:val="2"/>
            <w:vMerge w:val="restart"/>
            <w:shd w:val="clear" w:color="auto" w:fill="CCEEFF"/>
          </w:tcPr>
          <w:p>
            <w:pPr>
              <w:jc w:val="center"/>
              <w:ind w:right="40"/>
              <w:spacing w:after="0"/>
              <w:rPr>
                <w:sz w:val="20"/>
                <w:szCs w:val="20"/>
                <w:color w:val="auto"/>
              </w:rPr>
            </w:pPr>
            <w:r>
              <w:rPr>
                <w:rFonts w:ascii="Arial" w:cs="Arial" w:eastAsia="Arial" w:hAnsi="Arial"/>
                <w:sz w:val="14"/>
                <w:szCs w:val="14"/>
                <w:color w:val="auto"/>
                <w:w w:val="98"/>
              </w:rPr>
              <w:t>D</w:t>
            </w: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700</w:t>
            </w: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6,431</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1,020</w:t>
            </w:r>
          </w:p>
        </w:tc>
        <w:tc>
          <w:tcPr>
            <w:tcW w:w="10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700</w:t>
            </w:r>
          </w:p>
        </w:tc>
        <w:tc>
          <w:tcPr>
            <w:tcW w:w="960" w:type="dxa"/>
            <w:vAlign w:val="bottom"/>
            <w:gridSpan w:val="3"/>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7,451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(5,495)</w:t>
            </w:r>
          </w:p>
        </w:tc>
        <w:tc>
          <w:tcPr>
            <w:tcW w:w="1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w w:val="89"/>
              </w:rPr>
              <w:t>1995</w:t>
            </w:r>
          </w:p>
        </w:tc>
        <w:tc>
          <w:tcPr>
            <w:tcW w:w="1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81"/>
        </w:trPr>
        <w:tc>
          <w:tcPr>
            <w:tcW w:w="1160" w:type="dxa"/>
            <w:vAlign w:val="bottom"/>
            <w:gridSpan w:val="2"/>
            <w:vMerge w:val="continue"/>
            <w:shd w:val="clear" w:color="auto" w:fill="CCEEFF"/>
          </w:tcPr>
          <w:p>
            <w:pPr>
              <w:spacing w:after="0"/>
              <w:rPr>
                <w:sz w:val="15"/>
                <w:szCs w:val="15"/>
                <w:color w:val="auto"/>
              </w:rPr>
            </w:pPr>
          </w:p>
        </w:tc>
        <w:tc>
          <w:tcPr>
            <w:tcW w:w="1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FL</w:t>
            </w:r>
          </w:p>
        </w:tc>
        <w:tc>
          <w:tcPr>
            <w:tcW w:w="580" w:type="dxa"/>
            <w:vAlign w:val="bottom"/>
            <w:gridSpan w:val="2"/>
            <w:vMerge w:val="continue"/>
            <w:shd w:val="clear" w:color="auto" w:fill="CCEEFF"/>
          </w:tcPr>
          <w:p>
            <w:pPr>
              <w:spacing w:after="0"/>
              <w:rPr>
                <w:sz w:val="15"/>
                <w:szCs w:val="15"/>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11,569</w:t>
            </w:r>
          </w:p>
        </w:tc>
        <w:tc>
          <w:tcPr>
            <w:tcW w:w="12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960" w:type="dxa"/>
            <w:vAlign w:val="bottom"/>
            <w:gridSpan w:val="3"/>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8,151</w:t>
            </w:r>
          </w:p>
        </w:tc>
        <w:tc>
          <w:tcPr>
            <w:tcW w:w="10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16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Jellystone</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Park™ at</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Birchwood Acres</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MH &amp; RV</w:t>
            </w:r>
          </w:p>
        </w:tc>
        <w:tc>
          <w:tcPr>
            <w:tcW w:w="10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Greenfield</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Resort</w:t>
            </w: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Park, NY</w:t>
            </w:r>
          </w:p>
        </w:tc>
        <w:tc>
          <w:tcPr>
            <w:tcW w:w="580" w:type="dxa"/>
            <w:vAlign w:val="bottom"/>
            <w:gridSpan w:val="2"/>
          </w:tcPr>
          <w:p>
            <w:pPr>
              <w:jc w:val="center"/>
              <w:ind w:right="60"/>
              <w:spacing w:after="0"/>
              <w:rPr>
                <w:sz w:val="20"/>
                <w:szCs w:val="20"/>
                <w:color w:val="auto"/>
              </w:rPr>
            </w:pPr>
            <w:r>
              <w:rPr>
                <w:rFonts w:ascii="Arial" w:cs="Arial" w:eastAsia="Arial" w:hAnsi="Arial"/>
                <w:sz w:val="14"/>
                <w:szCs w:val="14"/>
                <w:color w:val="auto"/>
              </w:rPr>
              <w:t>A</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3,821</w:t>
            </w:r>
          </w:p>
        </w:tc>
        <w:tc>
          <w:tcPr>
            <w:tcW w:w="12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560</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5,527</w:t>
            </w:r>
          </w:p>
        </w:tc>
        <w:tc>
          <w:tcPr>
            <w:tcW w:w="100" w:type="dxa"/>
            <w:vAlign w:val="bottom"/>
          </w:tcPr>
          <w:p>
            <w:pPr>
              <w:spacing w:after="0"/>
              <w:rPr>
                <w:sz w:val="16"/>
                <w:szCs w:val="16"/>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9,540</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560</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15,067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w w:val="88"/>
              </w:rPr>
              <w:t>15,627</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(3,513)</w:t>
            </w:r>
          </w:p>
        </w:tc>
        <w:tc>
          <w:tcPr>
            <w:tcW w:w="120" w:type="dxa"/>
            <w:vAlign w:val="bottom"/>
          </w:tcPr>
          <w:p>
            <w:pPr>
              <w:spacing w:after="0"/>
              <w:rPr>
                <w:sz w:val="16"/>
                <w:szCs w:val="16"/>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2013</w:t>
            </w:r>
          </w:p>
        </w:tc>
        <w:tc>
          <w:tcPr>
            <w:tcW w:w="1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16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Jellystone</w:t>
            </w: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Park™ at</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Gardiner</w:t>
            </w:r>
          </w:p>
        </w:tc>
        <w:tc>
          <w:tcPr>
            <w:tcW w:w="1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Gardiner, NY</w:t>
            </w: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873</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28,406</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3,807</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873</w:t>
            </w:r>
          </w:p>
        </w:tc>
        <w:tc>
          <w:tcPr>
            <w:tcW w:w="96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32,213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88"/>
              </w:rPr>
              <w:t>33,086</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(2,090)</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w w:val="89"/>
              </w:rPr>
              <w:t>2018</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16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Jellystone</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Park™ at Golden</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Valley</w:t>
            </w: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Bostic, NC</w:t>
            </w:r>
          </w:p>
        </w:tc>
        <w:tc>
          <w:tcPr>
            <w:tcW w:w="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4,829</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4,260</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w:t>
            </w:r>
          </w:p>
        </w:tc>
        <w:tc>
          <w:tcPr>
            <w:tcW w:w="260" w:type="dxa"/>
            <w:vAlign w:val="bottom"/>
          </w:tcPr>
          <w:p>
            <w:pPr>
              <w:jc w:val="right"/>
              <w:ind w:right="35"/>
              <w:spacing w:after="0"/>
              <w:rPr>
                <w:sz w:val="20"/>
                <w:szCs w:val="20"/>
                <w:color w:val="auto"/>
              </w:rPr>
            </w:pPr>
            <w:r>
              <w:rPr>
                <w:rFonts w:ascii="Arial" w:cs="Arial" w:eastAsia="Arial" w:hAnsi="Arial"/>
                <w:sz w:val="9"/>
                <w:szCs w:val="9"/>
                <w:color w:val="auto"/>
              </w:rPr>
              <w:t>(3 )</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24,740</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4,820</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29,000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w w:val="88"/>
              </w:rPr>
              <w:t>33,820</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(1,107)</w:t>
            </w:r>
          </w:p>
        </w:tc>
        <w:tc>
          <w:tcPr>
            <w:tcW w:w="120" w:type="dxa"/>
            <w:vAlign w:val="bottom"/>
          </w:tcPr>
          <w:p>
            <w:pPr>
              <w:spacing w:after="0"/>
              <w:rPr>
                <w:sz w:val="16"/>
                <w:szCs w:val="16"/>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2018</w:t>
            </w:r>
          </w:p>
        </w:tc>
        <w:tc>
          <w:tcPr>
            <w:tcW w:w="1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(A&amp;C)</w:t>
            </w:r>
          </w:p>
        </w:tc>
        <w:tc>
          <w:tcPr>
            <w:tcW w:w="0" w:type="dxa"/>
            <w:vAlign w:val="bottom"/>
          </w:tcPr>
          <w:p>
            <w:pPr>
              <w:spacing w:after="0"/>
              <w:rPr>
                <w:sz w:val="1"/>
                <w:szCs w:val="1"/>
                <w:color w:val="auto"/>
              </w:rPr>
            </w:pPr>
          </w:p>
        </w:tc>
      </w:tr>
      <w:tr>
        <w:trPr>
          <w:trHeight w:val="157"/>
        </w:trPr>
        <w:tc>
          <w:tcPr>
            <w:tcW w:w="116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Jellystone</w:t>
            </w: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Park™ at</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Guadalupe River</w:t>
            </w:r>
          </w:p>
        </w:tc>
        <w:tc>
          <w:tcPr>
            <w:tcW w:w="1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Kerrville, TX</w:t>
            </w: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2,519</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23,939</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6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(3 )</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2,718</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2,517</w:t>
            </w:r>
          </w:p>
        </w:tc>
        <w:tc>
          <w:tcPr>
            <w:tcW w:w="96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26,657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88"/>
              </w:rPr>
              <w:t>29,174</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(1,761)</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w w:val="89"/>
              </w:rPr>
              <w:t>2018</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16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Jellystone</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60" w:type="dxa"/>
            <w:vAlign w:val="bottom"/>
            <w:gridSpan w:val="2"/>
          </w:tcPr>
          <w:p>
            <w:pPr>
              <w:ind w:left="40"/>
              <w:spacing w:after="0" w:line="154" w:lineRule="exact"/>
              <w:rPr>
                <w:sz w:val="20"/>
                <w:szCs w:val="20"/>
                <w:color w:val="auto"/>
              </w:rPr>
            </w:pPr>
            <w:r>
              <w:rPr>
                <w:rFonts w:ascii="Arial" w:cs="Arial" w:eastAsia="Arial" w:hAnsi="Arial"/>
                <w:sz w:val="14"/>
                <w:szCs w:val="14"/>
                <w:color w:val="auto"/>
              </w:rPr>
              <w:t>Park™ at Hill</w:t>
            </w:r>
          </w:p>
        </w:tc>
        <w:tc>
          <w:tcPr>
            <w:tcW w:w="1080" w:type="dxa"/>
            <w:vAlign w:val="bottom"/>
            <w:gridSpan w:val="2"/>
          </w:tcPr>
          <w:p>
            <w:pPr>
              <w:ind w:left="40"/>
              <w:spacing w:after="0" w:line="154" w:lineRule="exact"/>
              <w:rPr>
                <w:sz w:val="20"/>
                <w:szCs w:val="20"/>
                <w:color w:val="auto"/>
              </w:rPr>
            </w:pPr>
            <w:r>
              <w:rPr>
                <w:rFonts w:ascii="Arial" w:cs="Arial" w:eastAsia="Arial" w:hAnsi="Arial"/>
                <w:sz w:val="14"/>
                <w:szCs w:val="14"/>
                <w:color w:val="auto"/>
              </w:rPr>
              <w:t>Canyon Lake,</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Country</w:t>
            </w: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TX</w:t>
            </w:r>
          </w:p>
        </w:tc>
        <w:tc>
          <w:tcPr>
            <w:tcW w:w="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1,991</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20,709</w:t>
            </w:r>
          </w:p>
        </w:tc>
        <w:tc>
          <w:tcPr>
            <w:tcW w:w="100" w:type="dxa"/>
            <w:vAlign w:val="bottom"/>
          </w:tcPr>
          <w:p>
            <w:pPr>
              <w:spacing w:after="0"/>
              <w:rPr>
                <w:sz w:val="16"/>
                <w:szCs w:val="16"/>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821</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1,991</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21,530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w w:val="88"/>
              </w:rPr>
              <w:t>23,521</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(1,287)</w:t>
            </w:r>
          </w:p>
        </w:tc>
        <w:tc>
          <w:tcPr>
            <w:tcW w:w="120" w:type="dxa"/>
            <w:vAlign w:val="bottom"/>
          </w:tcPr>
          <w:p>
            <w:pPr>
              <w:spacing w:after="0"/>
              <w:rPr>
                <w:sz w:val="16"/>
                <w:szCs w:val="16"/>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2018</w:t>
            </w:r>
          </w:p>
        </w:tc>
        <w:tc>
          <w:tcPr>
            <w:tcW w:w="1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16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Jellystone</w:t>
            </w: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Park™ at</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1,880</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5,521</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35,067</w:t>
            </w:r>
          </w:p>
        </w:tc>
        <w:tc>
          <w:tcPr>
            <w:tcW w:w="1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1,880</w:t>
            </w:r>
          </w:p>
        </w:tc>
        <w:tc>
          <w:tcPr>
            <w:tcW w:w="960" w:type="dxa"/>
            <w:vAlign w:val="bottom"/>
            <w:gridSpan w:val="3"/>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40,588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2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w w:val="89"/>
              </w:rPr>
              <w:t>2016</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1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Larkspur</w:t>
            </w:r>
          </w:p>
        </w:tc>
        <w:tc>
          <w:tcPr>
            <w:tcW w:w="1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Larkspur, CO</w:t>
            </w:r>
          </w:p>
        </w:tc>
        <w:tc>
          <w:tcPr>
            <w:tcW w:w="580" w:type="dxa"/>
            <w:vAlign w:val="bottom"/>
            <w:gridSpan w:val="2"/>
            <w:vMerge w:val="continue"/>
            <w:shd w:val="clear" w:color="auto" w:fill="CCEEFF"/>
          </w:tcPr>
          <w:p>
            <w:pPr>
              <w:spacing w:after="0"/>
              <w:rPr>
                <w:sz w:val="15"/>
                <w:szCs w:val="15"/>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960" w:type="dxa"/>
            <w:vAlign w:val="bottom"/>
            <w:gridSpan w:val="3"/>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88"/>
              </w:rPr>
              <w:t>42,468</w:t>
            </w:r>
          </w:p>
        </w:tc>
        <w:tc>
          <w:tcPr>
            <w:tcW w:w="10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16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Jellystone</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Park™ at Luray</w:t>
            </w: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East Luray, VA</w:t>
            </w:r>
          </w:p>
        </w:tc>
        <w:tc>
          <w:tcPr>
            <w:tcW w:w="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3,164</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29,588</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w:t>
            </w:r>
          </w:p>
        </w:tc>
        <w:tc>
          <w:tcPr>
            <w:tcW w:w="260" w:type="dxa"/>
            <w:vAlign w:val="bottom"/>
          </w:tcPr>
          <w:p>
            <w:pPr>
              <w:jc w:val="right"/>
              <w:ind w:right="35"/>
              <w:spacing w:after="0"/>
              <w:rPr>
                <w:sz w:val="20"/>
                <w:szCs w:val="20"/>
                <w:color w:val="auto"/>
              </w:rPr>
            </w:pPr>
            <w:r>
              <w:rPr>
                <w:rFonts w:ascii="Arial" w:cs="Arial" w:eastAsia="Arial" w:hAnsi="Arial"/>
                <w:sz w:val="9"/>
                <w:szCs w:val="9"/>
                <w:color w:val="auto"/>
              </w:rPr>
              <w:t>(3 )</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1,058</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3,163</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30,646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w w:val="88"/>
              </w:rPr>
              <w:t>33,809</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(1,938)</w:t>
            </w:r>
          </w:p>
        </w:tc>
        <w:tc>
          <w:tcPr>
            <w:tcW w:w="120" w:type="dxa"/>
            <w:vAlign w:val="bottom"/>
          </w:tcPr>
          <w:p>
            <w:pPr>
              <w:spacing w:after="0"/>
              <w:rPr>
                <w:sz w:val="16"/>
                <w:szCs w:val="16"/>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2018</w:t>
            </w:r>
          </w:p>
        </w:tc>
        <w:tc>
          <w:tcPr>
            <w:tcW w:w="1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16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Jellystone</w:t>
            </w: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60" w:type="dxa"/>
            <w:vAlign w:val="bottom"/>
            <w:gridSpan w:val="2"/>
            <w:shd w:val="clear" w:color="auto" w:fill="CCEEFF"/>
          </w:tcPr>
          <w:p>
            <w:pPr>
              <w:ind w:left="40"/>
              <w:spacing w:after="0" w:line="154" w:lineRule="exact"/>
              <w:rPr>
                <w:sz w:val="20"/>
                <w:szCs w:val="20"/>
                <w:color w:val="auto"/>
              </w:rPr>
            </w:pPr>
            <w:r>
              <w:rPr>
                <w:rFonts w:ascii="Arial" w:cs="Arial" w:eastAsia="Arial" w:hAnsi="Arial"/>
                <w:sz w:val="14"/>
                <w:szCs w:val="14"/>
                <w:color w:val="auto"/>
              </w:rPr>
              <w:t>Park™ at</w:t>
            </w:r>
          </w:p>
        </w:tc>
        <w:tc>
          <w:tcPr>
            <w:tcW w:w="1080" w:type="dxa"/>
            <w:vAlign w:val="bottom"/>
            <w:gridSpan w:val="2"/>
            <w:shd w:val="clear" w:color="auto" w:fill="CCEEFF"/>
          </w:tcPr>
          <w:p>
            <w:pPr>
              <w:ind w:left="40"/>
              <w:spacing w:after="0" w:line="154" w:lineRule="exact"/>
              <w:rPr>
                <w:sz w:val="20"/>
                <w:szCs w:val="20"/>
                <w:color w:val="auto"/>
              </w:rPr>
            </w:pPr>
            <w:r>
              <w:rPr>
                <w:rFonts w:ascii="Arial" w:cs="Arial" w:eastAsia="Arial" w:hAnsi="Arial"/>
                <w:sz w:val="14"/>
                <w:szCs w:val="14"/>
                <w:color w:val="auto"/>
              </w:rPr>
              <w:t>Williamsport,</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1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Maryland</w:t>
            </w:r>
          </w:p>
        </w:tc>
        <w:tc>
          <w:tcPr>
            <w:tcW w:w="1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MD</w:t>
            </w: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2,096</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23,737</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1,486</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2,096</w:t>
            </w:r>
          </w:p>
        </w:tc>
        <w:tc>
          <w:tcPr>
            <w:tcW w:w="96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25,223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88"/>
              </w:rPr>
              <w:t>27,319</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(1,655)</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w w:val="89"/>
              </w:rPr>
              <w:t>2018</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16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Jellystone</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Park™ at</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Memphis</w:t>
            </w: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Horn Lake, TN</w:t>
            </w:r>
          </w:p>
        </w:tc>
        <w:tc>
          <w:tcPr>
            <w:tcW w:w="580" w:type="dxa"/>
            <w:vAlign w:val="bottom"/>
            <w:gridSpan w:val="2"/>
          </w:tcPr>
          <w:p>
            <w:pPr>
              <w:jc w:val="center"/>
              <w:ind w:right="60"/>
              <w:spacing w:after="0"/>
              <w:rPr>
                <w:sz w:val="20"/>
                <w:szCs w:val="20"/>
                <w:color w:val="auto"/>
              </w:rPr>
            </w:pPr>
            <w:r>
              <w:rPr>
                <w:rFonts w:ascii="Arial" w:cs="Arial" w:eastAsia="Arial" w:hAnsi="Arial"/>
                <w:sz w:val="14"/>
                <w:szCs w:val="14"/>
                <w:color w:val="auto"/>
              </w:rPr>
              <w:t>A</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2,830</w:t>
            </w:r>
          </w:p>
        </w:tc>
        <w:tc>
          <w:tcPr>
            <w:tcW w:w="12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889</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6,846</w:t>
            </w:r>
          </w:p>
        </w:tc>
        <w:tc>
          <w:tcPr>
            <w:tcW w:w="100" w:type="dxa"/>
            <w:vAlign w:val="bottom"/>
          </w:tcPr>
          <w:p>
            <w:pPr>
              <w:spacing w:after="0"/>
              <w:rPr>
                <w:sz w:val="16"/>
                <w:szCs w:val="16"/>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26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892</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6,978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7,870</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(447)</w:t>
            </w:r>
          </w:p>
        </w:tc>
        <w:tc>
          <w:tcPr>
            <w:tcW w:w="120" w:type="dxa"/>
            <w:vAlign w:val="bottom"/>
          </w:tcPr>
          <w:p>
            <w:pPr>
              <w:spacing w:after="0"/>
              <w:rPr>
                <w:sz w:val="16"/>
                <w:szCs w:val="16"/>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2018</w:t>
            </w:r>
          </w:p>
        </w:tc>
        <w:tc>
          <w:tcPr>
            <w:tcW w:w="1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16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Jellystone</w:t>
            </w: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Park™ at</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Quarryville</w:t>
            </w:r>
          </w:p>
        </w:tc>
        <w:tc>
          <w:tcPr>
            <w:tcW w:w="1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Quarryville, PA</w:t>
            </w: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3,882</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33,781</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1,297</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3,882</w:t>
            </w:r>
          </w:p>
        </w:tc>
        <w:tc>
          <w:tcPr>
            <w:tcW w:w="96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35,078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88"/>
              </w:rPr>
              <w:t>38,960</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(2,197)</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w w:val="89"/>
              </w:rPr>
              <w:t>2018</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16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Jellystone</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Park™ at Tower</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Park</w:t>
            </w: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Lodi, CA</w:t>
            </w:r>
          </w:p>
        </w:tc>
        <w:tc>
          <w:tcPr>
            <w:tcW w:w="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2,560</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29,819</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w:t>
            </w:r>
          </w:p>
        </w:tc>
        <w:tc>
          <w:tcPr>
            <w:tcW w:w="260" w:type="dxa"/>
            <w:vAlign w:val="bottom"/>
          </w:tcPr>
          <w:p>
            <w:pPr>
              <w:jc w:val="right"/>
              <w:ind w:right="35"/>
              <w:spacing w:after="0"/>
              <w:rPr>
                <w:sz w:val="20"/>
                <w:szCs w:val="20"/>
                <w:color w:val="auto"/>
              </w:rPr>
            </w:pPr>
            <w:r>
              <w:rPr>
                <w:rFonts w:ascii="Arial" w:cs="Arial" w:eastAsia="Arial" w:hAnsi="Arial"/>
                <w:sz w:val="9"/>
                <w:szCs w:val="9"/>
                <w:color w:val="auto"/>
              </w:rPr>
              <w:t>(3 )</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6,917</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2,559</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36,736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w w:val="88"/>
              </w:rPr>
              <w:t>39,295</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(2,139)</w:t>
            </w:r>
          </w:p>
        </w:tc>
        <w:tc>
          <w:tcPr>
            <w:tcW w:w="120" w:type="dxa"/>
            <w:vAlign w:val="bottom"/>
          </w:tcPr>
          <w:p>
            <w:pPr>
              <w:spacing w:after="0"/>
              <w:rPr>
                <w:sz w:val="16"/>
                <w:szCs w:val="16"/>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2018</w:t>
            </w:r>
          </w:p>
        </w:tc>
        <w:tc>
          <w:tcPr>
            <w:tcW w:w="1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16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Jellystone</w:t>
            </w: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Park™ of</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Western New</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York</w:t>
            </w:r>
          </w:p>
        </w:tc>
        <w:tc>
          <w:tcPr>
            <w:tcW w:w="1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North Java, NY</w:t>
            </w:r>
          </w:p>
        </w:tc>
        <w:tc>
          <w:tcPr>
            <w:tcW w:w="58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rPr>
              <w:t>A</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6,537</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870</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8,884</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6,912</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870</w:t>
            </w:r>
          </w:p>
        </w:tc>
        <w:tc>
          <w:tcPr>
            <w:tcW w:w="96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15,796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88"/>
              </w:rPr>
              <w:t>16,666</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(4,306)</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w w:val="89"/>
              </w:rPr>
              <w:t>2013</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16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Kensington</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restart"/>
          </w:tcPr>
          <w:p>
            <w:pPr>
              <w:jc w:val="center"/>
              <w:ind w:right="40"/>
              <w:spacing w:after="0"/>
              <w:rPr>
                <w:sz w:val="20"/>
                <w:szCs w:val="20"/>
                <w:color w:val="auto"/>
              </w:rPr>
            </w:pPr>
            <w:r>
              <w:rPr>
                <w:rFonts w:ascii="Arial" w:cs="Arial" w:eastAsia="Arial" w:hAnsi="Arial"/>
                <w:sz w:val="14"/>
                <w:szCs w:val="14"/>
                <w:color w:val="auto"/>
              </w:rPr>
              <w:t>B</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restart"/>
          </w:tcPr>
          <w:p>
            <w:pPr>
              <w:jc w:val="right"/>
              <w:ind w:right="28"/>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2,699</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8,932</w:t>
            </w:r>
          </w:p>
        </w:tc>
        <w:tc>
          <w:tcPr>
            <w:tcW w:w="10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250</w:t>
            </w:r>
          </w:p>
        </w:tc>
        <w:tc>
          <w:tcPr>
            <w:tcW w:w="960" w:type="dxa"/>
            <w:vAlign w:val="bottom"/>
            <w:gridSpan w:val="3"/>
            <w:vMerge w:val="restart"/>
          </w:tcPr>
          <w:p>
            <w:pPr>
              <w:jc w:val="right"/>
              <w:ind w:right="48"/>
              <w:spacing w:after="0"/>
              <w:rPr>
                <w:sz w:val="20"/>
                <w:szCs w:val="20"/>
                <w:color w:val="auto"/>
              </w:rPr>
            </w:pPr>
            <w:r>
              <w:rPr>
                <w:rFonts w:ascii="Arial" w:cs="Arial" w:eastAsia="Arial" w:hAnsi="Arial"/>
                <w:sz w:val="14"/>
                <w:szCs w:val="14"/>
                <w:color w:val="auto"/>
              </w:rPr>
              <w:t>11,631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(7,199)</w:t>
            </w:r>
          </w:p>
        </w:tc>
        <w:tc>
          <w:tcPr>
            <w:tcW w:w="120" w:type="dxa"/>
            <w:vAlign w:val="bottom"/>
          </w:tcPr>
          <w:p>
            <w:pPr>
              <w:spacing w:after="0"/>
              <w:rPr>
                <w:sz w:val="13"/>
                <w:szCs w:val="13"/>
                <w:color w:val="auto"/>
              </w:rPr>
            </w:pPr>
          </w:p>
        </w:tc>
        <w:tc>
          <w:tcPr>
            <w:tcW w:w="340" w:type="dxa"/>
            <w:vAlign w:val="bottom"/>
            <w:vMerge w:val="restart"/>
          </w:tcPr>
          <w:p>
            <w:pPr>
              <w:ind w:left="40"/>
              <w:spacing w:after="0"/>
              <w:rPr>
                <w:sz w:val="20"/>
                <w:szCs w:val="20"/>
                <w:color w:val="auto"/>
              </w:rPr>
            </w:pPr>
            <w:r>
              <w:rPr>
                <w:rFonts w:ascii="Arial" w:cs="Arial" w:eastAsia="Arial" w:hAnsi="Arial"/>
                <w:sz w:val="14"/>
                <w:szCs w:val="14"/>
                <w:color w:val="auto"/>
                <w:w w:val="89"/>
              </w:rPr>
              <w:t>1995</w:t>
            </w:r>
          </w:p>
        </w:tc>
        <w:tc>
          <w:tcPr>
            <w:tcW w:w="120" w:type="dxa"/>
            <w:vAlign w:val="bottom"/>
          </w:tcPr>
          <w:p>
            <w:pPr>
              <w:spacing w:after="0"/>
              <w:rPr>
                <w:sz w:val="13"/>
                <w:szCs w:val="13"/>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rPr>
              <w:t>(A&amp;C)</w:t>
            </w:r>
          </w:p>
        </w:tc>
        <w:tc>
          <w:tcPr>
            <w:tcW w:w="0" w:type="dxa"/>
            <w:vAlign w:val="bottom"/>
          </w:tcPr>
          <w:p>
            <w:pPr>
              <w:spacing w:after="0"/>
              <w:rPr>
                <w:sz w:val="1"/>
                <w:szCs w:val="1"/>
                <w:color w:val="auto"/>
              </w:rPr>
            </w:pPr>
          </w:p>
        </w:tc>
      </w:tr>
      <w:tr>
        <w:trPr>
          <w:trHeight w:val="181"/>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Meadows</w:t>
            </w: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Lansing, MI</w:t>
            </w:r>
          </w:p>
        </w:tc>
        <w:tc>
          <w:tcPr>
            <w:tcW w:w="580" w:type="dxa"/>
            <w:vAlign w:val="bottom"/>
            <w:gridSpan w:val="2"/>
            <w:vMerge w:val="continue"/>
          </w:tcPr>
          <w:p>
            <w:pPr>
              <w:spacing w:after="0"/>
              <w:rPr>
                <w:sz w:val="15"/>
                <w:szCs w:val="15"/>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17,725</w:t>
            </w: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w w:val="88"/>
              </w:rPr>
              <w:t>11,881</w:t>
            </w:r>
          </w:p>
        </w:tc>
        <w:tc>
          <w:tcPr>
            <w:tcW w:w="1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1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Kimberly Estates</w:t>
            </w:r>
          </w:p>
        </w:tc>
        <w:tc>
          <w:tcPr>
            <w:tcW w:w="1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Newport, MI</w:t>
            </w:r>
          </w:p>
        </w:tc>
        <w:tc>
          <w:tcPr>
            <w:tcW w:w="58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98"/>
              </w:rPr>
              <w:t>C</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1,250</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6,160</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11,017</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w:t>
            </w:r>
          </w:p>
        </w:tc>
        <w:tc>
          <w:tcPr>
            <w:tcW w:w="96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17,177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88"/>
              </w:rPr>
              <w:t>18,427</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(2,788)</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w w:val="89"/>
              </w:rPr>
              <w:t>2016</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16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King’s Court</w:t>
            </w:r>
          </w:p>
        </w:tc>
        <w:tc>
          <w:tcPr>
            <w:tcW w:w="108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Traverse City,</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Mobile Village</w:t>
            </w: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MI</w:t>
            </w:r>
          </w:p>
        </w:tc>
        <w:tc>
          <w:tcPr>
            <w:tcW w:w="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1,473</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13,782</w:t>
            </w:r>
          </w:p>
        </w:tc>
        <w:tc>
          <w:tcPr>
            <w:tcW w:w="100" w:type="dxa"/>
            <w:vAlign w:val="bottom"/>
          </w:tcPr>
          <w:p>
            <w:pPr>
              <w:spacing w:after="0"/>
              <w:rPr>
                <w:sz w:val="16"/>
                <w:szCs w:val="16"/>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269</w:t>
            </w:r>
          </w:p>
        </w:tc>
        <w:tc>
          <w:tcPr>
            <w:tcW w:w="26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17,941</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1,742</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31,723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w w:val="88"/>
              </w:rPr>
              <w:t>33,465</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(13,441)</w:t>
            </w:r>
          </w:p>
        </w:tc>
        <w:tc>
          <w:tcPr>
            <w:tcW w:w="120" w:type="dxa"/>
            <w:vAlign w:val="bottom"/>
          </w:tcPr>
          <w:p>
            <w:pPr>
              <w:spacing w:after="0"/>
              <w:rPr>
                <w:sz w:val="16"/>
                <w:szCs w:val="16"/>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1996</w:t>
            </w:r>
          </w:p>
        </w:tc>
        <w:tc>
          <w:tcPr>
            <w:tcW w:w="1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(A&amp;C)</w:t>
            </w:r>
          </w:p>
        </w:tc>
        <w:tc>
          <w:tcPr>
            <w:tcW w:w="0" w:type="dxa"/>
            <w:vAlign w:val="bottom"/>
          </w:tcPr>
          <w:p>
            <w:pPr>
              <w:spacing w:after="0"/>
              <w:rPr>
                <w:sz w:val="1"/>
                <w:szCs w:val="1"/>
                <w:color w:val="auto"/>
              </w:rPr>
            </w:pPr>
          </w:p>
        </w:tc>
      </w:tr>
      <w:tr>
        <w:trPr>
          <w:trHeight w:val="270"/>
        </w:trPr>
        <w:tc>
          <w:tcPr>
            <w:tcW w:w="11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King’s Lake</w:t>
            </w:r>
          </w:p>
        </w:tc>
        <w:tc>
          <w:tcPr>
            <w:tcW w:w="1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DeBary, FL</w:t>
            </w:r>
          </w:p>
        </w:tc>
        <w:tc>
          <w:tcPr>
            <w:tcW w:w="58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98"/>
              </w:rPr>
              <w:t>D</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8,899</w:t>
            </w: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280</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2,542</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2,943</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w:t>
            </w:r>
          </w:p>
        </w:tc>
        <w:tc>
          <w:tcPr>
            <w:tcW w:w="96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5,485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5,765</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w w:val="89"/>
              </w:rPr>
              <w:t>1994</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270"/>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Kings Manor</w:t>
            </w: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Lakeland, FL</w:t>
            </w:r>
          </w:p>
        </w:tc>
        <w:tc>
          <w:tcPr>
            <w:tcW w:w="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2,270</w:t>
            </w:r>
          </w:p>
        </w:tc>
        <w:tc>
          <w:tcPr>
            <w:tcW w:w="1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5,578</w:t>
            </w:r>
          </w:p>
        </w:tc>
        <w:tc>
          <w:tcPr>
            <w:tcW w:w="100" w:type="dxa"/>
            <w:vAlign w:val="bottom"/>
          </w:tcPr>
          <w:p>
            <w:pPr>
              <w:spacing w:after="0"/>
              <w:rPr>
                <w:sz w:val="23"/>
                <w:szCs w:val="23"/>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4,985</w:t>
            </w:r>
          </w:p>
        </w:tc>
        <w:tc>
          <w:tcPr>
            <w:tcW w:w="1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2,270</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10,563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w w:val="88"/>
              </w:rPr>
              <w:t>12,833</w:t>
            </w: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(1,283)</w:t>
            </w:r>
          </w:p>
        </w:tc>
        <w:tc>
          <w:tcPr>
            <w:tcW w:w="120" w:type="dxa"/>
            <w:vAlign w:val="bottom"/>
          </w:tcPr>
          <w:p>
            <w:pPr>
              <w:spacing w:after="0"/>
              <w:rPr>
                <w:sz w:val="23"/>
                <w:szCs w:val="23"/>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2016</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Lake Alfred,</w:t>
            </w:r>
          </w:p>
        </w:tc>
        <w:tc>
          <w:tcPr>
            <w:tcW w:w="580" w:type="dxa"/>
            <w:vAlign w:val="bottom"/>
            <w:gridSpan w:val="2"/>
            <w:vMerge w:val="restart"/>
            <w:shd w:val="clear" w:color="auto" w:fill="CCEEFF"/>
          </w:tcPr>
          <w:p>
            <w:pPr>
              <w:jc w:val="center"/>
              <w:ind w:right="40"/>
              <w:spacing w:after="0"/>
              <w:rPr>
                <w:sz w:val="20"/>
                <w:szCs w:val="20"/>
                <w:color w:val="auto"/>
              </w:rPr>
            </w:pPr>
            <w:r>
              <w:rPr>
                <w:rFonts w:ascii="Arial" w:cs="Arial" w:eastAsia="Arial" w:hAnsi="Arial"/>
                <w:sz w:val="14"/>
                <w:szCs w:val="14"/>
                <w:color w:val="auto"/>
              </w:rPr>
              <w:t>B</w:t>
            </w: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510</w:t>
            </w: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16,763</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517</w:t>
            </w:r>
          </w:p>
        </w:tc>
        <w:tc>
          <w:tcPr>
            <w:tcW w:w="10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510</w:t>
            </w:r>
          </w:p>
        </w:tc>
        <w:tc>
          <w:tcPr>
            <w:tcW w:w="960" w:type="dxa"/>
            <w:vAlign w:val="bottom"/>
            <w:gridSpan w:val="3"/>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17,280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(2,664)</w:t>
            </w:r>
          </w:p>
        </w:tc>
        <w:tc>
          <w:tcPr>
            <w:tcW w:w="1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w w:val="89"/>
              </w:rPr>
              <w:t>2015</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1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King’s Pointe</w:t>
            </w:r>
          </w:p>
        </w:tc>
        <w:tc>
          <w:tcPr>
            <w:tcW w:w="1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FL</w:t>
            </w:r>
          </w:p>
        </w:tc>
        <w:tc>
          <w:tcPr>
            <w:tcW w:w="580" w:type="dxa"/>
            <w:vAlign w:val="bottom"/>
            <w:gridSpan w:val="2"/>
            <w:vMerge w:val="continue"/>
            <w:shd w:val="clear" w:color="auto" w:fill="CCEEFF"/>
          </w:tcPr>
          <w:p>
            <w:pPr>
              <w:spacing w:after="0"/>
              <w:rPr>
                <w:sz w:val="15"/>
                <w:szCs w:val="15"/>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7,847</w:t>
            </w:r>
          </w:p>
        </w:tc>
        <w:tc>
          <w:tcPr>
            <w:tcW w:w="12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960" w:type="dxa"/>
            <w:vAlign w:val="bottom"/>
            <w:gridSpan w:val="3"/>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88"/>
              </w:rPr>
              <w:t>17,790</w:t>
            </w:r>
          </w:p>
        </w:tc>
        <w:tc>
          <w:tcPr>
            <w:tcW w:w="10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16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Kissimmee</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9"/>
              </w:rPr>
              <w:t>—</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restart"/>
          </w:tcPr>
          <w:p>
            <w:pPr>
              <w:jc w:val="right"/>
              <w:ind w:right="28"/>
              <w:spacing w:after="0"/>
              <w:rPr>
                <w:sz w:val="20"/>
                <w:szCs w:val="20"/>
                <w:color w:val="auto"/>
              </w:rPr>
            </w:pPr>
            <w:r>
              <w:rPr>
                <w:rFonts w:ascii="Arial" w:cs="Arial" w:eastAsia="Arial" w:hAnsi="Arial"/>
                <w:sz w:val="14"/>
                <w:szCs w:val="14"/>
                <w:color w:val="auto"/>
              </w:rPr>
              <w:t>3,270</w:t>
            </w:r>
          </w:p>
        </w:tc>
        <w:tc>
          <w:tcPr>
            <w:tcW w:w="10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14,402</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1,479</w:t>
            </w:r>
          </w:p>
        </w:tc>
        <w:tc>
          <w:tcPr>
            <w:tcW w:w="10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3,270</w:t>
            </w:r>
          </w:p>
        </w:tc>
        <w:tc>
          <w:tcPr>
            <w:tcW w:w="960" w:type="dxa"/>
            <w:vAlign w:val="bottom"/>
            <w:gridSpan w:val="3"/>
            <w:vMerge w:val="restart"/>
          </w:tcPr>
          <w:p>
            <w:pPr>
              <w:jc w:val="right"/>
              <w:ind w:right="48"/>
              <w:spacing w:after="0"/>
              <w:rPr>
                <w:sz w:val="20"/>
                <w:szCs w:val="20"/>
                <w:color w:val="auto"/>
              </w:rPr>
            </w:pPr>
            <w:r>
              <w:rPr>
                <w:rFonts w:ascii="Arial" w:cs="Arial" w:eastAsia="Arial" w:hAnsi="Arial"/>
                <w:sz w:val="14"/>
                <w:szCs w:val="14"/>
                <w:color w:val="auto"/>
              </w:rPr>
              <w:t>15,881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(1,918)</w:t>
            </w:r>
          </w:p>
        </w:tc>
        <w:tc>
          <w:tcPr>
            <w:tcW w:w="120" w:type="dxa"/>
            <w:vAlign w:val="bottom"/>
          </w:tcPr>
          <w:p>
            <w:pPr>
              <w:spacing w:after="0"/>
              <w:rPr>
                <w:sz w:val="13"/>
                <w:szCs w:val="13"/>
                <w:color w:val="auto"/>
              </w:rPr>
            </w:pPr>
          </w:p>
        </w:tc>
        <w:tc>
          <w:tcPr>
            <w:tcW w:w="340" w:type="dxa"/>
            <w:vAlign w:val="bottom"/>
            <w:vMerge w:val="restart"/>
          </w:tcPr>
          <w:p>
            <w:pPr>
              <w:ind w:left="40"/>
              <w:spacing w:after="0"/>
              <w:rPr>
                <w:sz w:val="20"/>
                <w:szCs w:val="20"/>
                <w:color w:val="auto"/>
              </w:rPr>
            </w:pPr>
            <w:r>
              <w:rPr>
                <w:rFonts w:ascii="Arial" w:cs="Arial" w:eastAsia="Arial" w:hAnsi="Arial"/>
                <w:sz w:val="14"/>
                <w:szCs w:val="14"/>
                <w:color w:val="auto"/>
                <w:w w:val="89"/>
              </w:rPr>
              <w:t>2016</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Gardens</w:t>
            </w: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Kissimmee, FL</w:t>
            </w:r>
          </w:p>
        </w:tc>
        <w:tc>
          <w:tcPr>
            <w:tcW w:w="580" w:type="dxa"/>
            <w:vAlign w:val="bottom"/>
            <w:gridSpan w:val="2"/>
            <w:vMerge w:val="continue"/>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w w:val="88"/>
              </w:rPr>
              <w:t>19,151</w:t>
            </w:r>
          </w:p>
        </w:tc>
        <w:tc>
          <w:tcPr>
            <w:tcW w:w="1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16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Kissimmee</w:t>
            </w: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South MH &amp; RV</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Resort</w:t>
            </w:r>
          </w:p>
        </w:tc>
        <w:tc>
          <w:tcPr>
            <w:tcW w:w="1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Davenport, FL</w:t>
            </w: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3,740</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6,819</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4,329</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3,740</w:t>
            </w:r>
          </w:p>
        </w:tc>
        <w:tc>
          <w:tcPr>
            <w:tcW w:w="96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11,148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88"/>
              </w:rPr>
              <w:t>14,888</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(1,195)</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w w:val="89"/>
              </w:rPr>
              <w:t>2016</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16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Knollwood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auto"/>
              </w:rPr>
              <w:t>A</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restart"/>
          </w:tcPr>
          <w:p>
            <w:pPr>
              <w:jc w:val="right"/>
              <w:ind w:right="28"/>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4,061</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3,472</w:t>
            </w:r>
          </w:p>
        </w:tc>
        <w:tc>
          <w:tcPr>
            <w:tcW w:w="10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400</w:t>
            </w:r>
          </w:p>
        </w:tc>
        <w:tc>
          <w:tcPr>
            <w:tcW w:w="960" w:type="dxa"/>
            <w:vAlign w:val="bottom"/>
            <w:gridSpan w:val="3"/>
            <w:vMerge w:val="restart"/>
          </w:tcPr>
          <w:p>
            <w:pPr>
              <w:jc w:val="right"/>
              <w:ind w:right="48"/>
              <w:spacing w:after="0"/>
              <w:rPr>
                <w:sz w:val="20"/>
                <w:szCs w:val="20"/>
                <w:color w:val="auto"/>
              </w:rPr>
            </w:pPr>
            <w:r>
              <w:rPr>
                <w:rFonts w:ascii="Arial" w:cs="Arial" w:eastAsia="Arial" w:hAnsi="Arial"/>
                <w:sz w:val="14"/>
                <w:szCs w:val="14"/>
                <w:color w:val="auto"/>
              </w:rPr>
              <w:t>7,533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(4,115)</w:t>
            </w:r>
          </w:p>
        </w:tc>
        <w:tc>
          <w:tcPr>
            <w:tcW w:w="120" w:type="dxa"/>
            <w:vAlign w:val="bottom"/>
          </w:tcPr>
          <w:p>
            <w:pPr>
              <w:spacing w:after="0"/>
              <w:rPr>
                <w:sz w:val="13"/>
                <w:szCs w:val="13"/>
                <w:color w:val="auto"/>
              </w:rPr>
            </w:pPr>
          </w:p>
        </w:tc>
        <w:tc>
          <w:tcPr>
            <w:tcW w:w="340" w:type="dxa"/>
            <w:vAlign w:val="bottom"/>
            <w:vMerge w:val="restart"/>
          </w:tcPr>
          <w:p>
            <w:pPr>
              <w:ind w:left="40"/>
              <w:spacing w:after="0"/>
              <w:rPr>
                <w:sz w:val="20"/>
                <w:szCs w:val="20"/>
                <w:color w:val="auto"/>
              </w:rPr>
            </w:pPr>
            <w:r>
              <w:rPr>
                <w:rFonts w:ascii="Arial" w:cs="Arial" w:eastAsia="Arial" w:hAnsi="Arial"/>
                <w:sz w:val="14"/>
                <w:szCs w:val="14"/>
                <w:color w:val="auto"/>
                <w:w w:val="89"/>
              </w:rPr>
              <w:t>2001</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Estates</w:t>
            </w: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Allendale, MI</w:t>
            </w:r>
          </w:p>
        </w:tc>
        <w:tc>
          <w:tcPr>
            <w:tcW w:w="580" w:type="dxa"/>
            <w:vAlign w:val="bottom"/>
            <w:gridSpan w:val="2"/>
            <w:vMerge w:val="continue"/>
          </w:tcPr>
          <w:p>
            <w:pPr>
              <w:spacing w:after="0"/>
              <w:rPr>
                <w:sz w:val="15"/>
                <w:szCs w:val="15"/>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2,418</w:t>
            </w: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7,933</w:t>
            </w:r>
          </w:p>
        </w:tc>
        <w:tc>
          <w:tcPr>
            <w:tcW w:w="1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jc w:val="center"/>
        <w:spacing w:after="0"/>
        <w:rPr>
          <w:sz w:val="20"/>
          <w:szCs w:val="20"/>
          <w:color w:val="auto"/>
        </w:rPr>
      </w:pPr>
      <w:r>
        <w:rPr>
          <w:rFonts w:ascii="Arial" w:cs="Arial" w:eastAsia="Arial" w:hAnsi="Arial"/>
          <w:sz w:val="16"/>
          <w:szCs w:val="16"/>
          <w:color w:val="auto"/>
        </w:rPr>
        <w:t>F - 50</w:t>
      </w:r>
    </w:p>
    <w:p>
      <w:pPr>
        <w:sectPr>
          <w:pgSz w:w="11900" w:h="16838" w:orient="portrait"/>
          <w:cols w:equalWidth="0" w:num="1">
            <w:col w:w="11420"/>
          </w:cols>
          <w:pgMar w:left="240" w:top="121" w:right="239" w:bottom="1440" w:gutter="0" w:footer="0" w:header="0"/>
          <w:type w:val="continuous"/>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AND ACCUMULATED DEPRECIATION, SCHEDULE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(amounts 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Costs Capitalized</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Subsequent to</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Encumbrance</w:t>
            </w:r>
          </w:p>
        </w:tc>
        <w:tc>
          <w:tcPr>
            <w:tcW w:w="1580" w:type="dxa"/>
            <w:vAlign w:val="bottom"/>
            <w:gridSpan w:val="4"/>
          </w:tcPr>
          <w:p>
            <w:pPr>
              <w:jc w:val="center"/>
              <w:ind w:right="80"/>
              <w:spacing w:after="0" w:line="158" w:lineRule="exact"/>
              <w:rPr>
                <w:sz w:val="20"/>
                <w:szCs w:val="20"/>
                <w:color w:val="auto"/>
              </w:rPr>
            </w:pPr>
            <w:r>
              <w:rPr>
                <w:rFonts w:ascii="Arial" w:cs="Arial" w:eastAsia="Arial" w:hAnsi="Arial"/>
                <w:sz w:val="14"/>
                <w:szCs w:val="14"/>
                <w:b w:val="1"/>
                <w:bCs w:val="1"/>
                <w:color w:val="auto"/>
                <w:w w:val="96"/>
              </w:rPr>
              <w:t>Initial Cost to</w:t>
            </w:r>
          </w:p>
        </w:tc>
        <w:tc>
          <w:tcPr>
            <w:tcW w:w="1660" w:type="dxa"/>
            <w:vAlign w:val="bottom"/>
            <w:gridSpan w:val="4"/>
          </w:tcPr>
          <w:p>
            <w:pPr>
              <w:jc w:val="center"/>
              <w:ind w:right="80"/>
              <w:spacing w:after="0" w:line="158" w:lineRule="exact"/>
              <w:rPr>
                <w:sz w:val="20"/>
                <w:szCs w:val="20"/>
                <w:color w:val="auto"/>
              </w:rPr>
            </w:pPr>
            <w:r>
              <w:rPr>
                <w:rFonts w:ascii="Arial" w:cs="Arial" w:eastAsia="Arial" w:hAnsi="Arial"/>
                <w:sz w:val="14"/>
                <w:szCs w:val="14"/>
                <w:b w:val="1"/>
                <w:bCs w:val="1"/>
                <w:color w:val="auto"/>
                <w:w w:val="91"/>
              </w:rPr>
              <w:t>Acquisition</w:t>
            </w:r>
          </w:p>
        </w:tc>
        <w:tc>
          <w:tcPr>
            <w:tcW w:w="2340" w:type="dxa"/>
            <w:vAlign w:val="bottom"/>
            <w:gridSpan w:val="8"/>
          </w:tcPr>
          <w:p>
            <w:pPr>
              <w:jc w:val="center"/>
              <w:ind w:right="80"/>
              <w:spacing w:after="0" w:line="158" w:lineRule="exact"/>
              <w:rPr>
                <w:sz w:val="20"/>
                <w:szCs w:val="20"/>
                <w:color w:val="auto"/>
              </w:rPr>
            </w:pPr>
            <w:r>
              <w:rPr>
                <w:rFonts w:ascii="Arial" w:cs="Arial" w:eastAsia="Arial" w:hAnsi="Arial"/>
                <w:sz w:val="14"/>
                <w:szCs w:val="14"/>
                <w:b w:val="1"/>
                <w:bCs w:val="1"/>
                <w:color w:val="auto"/>
                <w:w w:val="94"/>
              </w:rPr>
              <w:t>Gross Amount Carried at</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4"/>
            <w:vMerge w:val="continue"/>
          </w:tcPr>
          <w:p>
            <w:pPr>
              <w:spacing w:after="0"/>
              <w:rPr>
                <w:sz w:val="16"/>
                <w:szCs w:val="16"/>
                <w:color w:val="auto"/>
              </w:rPr>
            </w:pPr>
          </w:p>
        </w:tc>
        <w:tc>
          <w:tcPr>
            <w:tcW w:w="15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Company</w:t>
            </w:r>
          </w:p>
        </w:tc>
        <w:tc>
          <w:tcPr>
            <w:tcW w:w="16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5"/>
              </w:rPr>
              <w:t>(Improvements)</w:t>
            </w:r>
          </w:p>
        </w:tc>
        <w:tc>
          <w:tcPr>
            <w:tcW w:w="540" w:type="dxa"/>
            <w:vAlign w:val="bottom"/>
          </w:tcPr>
          <w:p>
            <w:pPr>
              <w:spacing w:after="0"/>
              <w:rPr>
                <w:sz w:val="16"/>
                <w:szCs w:val="16"/>
                <w:color w:val="auto"/>
              </w:rPr>
            </w:pPr>
          </w:p>
        </w:tc>
        <w:tc>
          <w:tcPr>
            <w:tcW w:w="12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5"/>
              </w:rPr>
              <w:t>Acquired</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Depreciable</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Depreciable</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0"/>
              </w:rPr>
              <w:t>Depreciable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 or</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Constructed</w:t>
            </w:r>
          </w:p>
        </w:tc>
        <w:tc>
          <w:tcPr>
            <w:tcW w:w="0" w:type="dxa"/>
            <w:vAlign w:val="bottom"/>
          </w:tcPr>
          <w:p>
            <w:pPr>
              <w:spacing w:after="0"/>
              <w:rPr>
                <w:sz w:val="1"/>
                <w:szCs w:val="1"/>
                <w:color w:val="auto"/>
              </w:rPr>
            </w:pPr>
          </w:p>
        </w:tc>
      </w:tr>
      <w:tr>
        <w:trPr>
          <w:trHeight w:val="198"/>
        </w:trPr>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8"/>
              </w:rPr>
              <w:t>Property Name</w:t>
            </w: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Location</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Group</w:t>
            </w:r>
          </w:p>
        </w:tc>
        <w:tc>
          <w:tcPr>
            <w:tcW w:w="12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Land</w:t>
            </w: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Land</w:t>
            </w:r>
          </w:p>
        </w:tc>
        <w:tc>
          <w:tcPr>
            <w:tcW w:w="26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Land</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Depreciation</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150"/>
        </w:trPr>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20"/>
              <w:spacing w:after="0" w:line="151" w:lineRule="exact"/>
              <w:rPr>
                <w:sz w:val="20"/>
                <w:szCs w:val="20"/>
                <w:color w:val="auto"/>
              </w:rPr>
            </w:pPr>
            <w:r>
              <w:rPr>
                <w:rFonts w:ascii="Arial" w:cs="Arial" w:eastAsia="Arial" w:hAnsi="Arial"/>
                <w:sz w:val="14"/>
                <w:szCs w:val="14"/>
                <w:color w:val="auto"/>
              </w:rPr>
              <w:t>Apache</w:t>
            </w:r>
          </w:p>
        </w:tc>
        <w:tc>
          <w:tcPr>
            <w:tcW w:w="580" w:type="dxa"/>
            <w:vAlign w:val="bottom"/>
            <w:gridSpan w:val="2"/>
            <w:vMerge w:val="restart"/>
            <w:shd w:val="clear" w:color="auto" w:fill="CCEEFF"/>
          </w:tcPr>
          <w:p>
            <w:pPr>
              <w:jc w:val="center"/>
              <w:ind w:right="40"/>
              <w:spacing w:after="0"/>
              <w:rPr>
                <w:sz w:val="20"/>
                <w:szCs w:val="20"/>
                <w:color w:val="auto"/>
              </w:rPr>
            </w:pPr>
            <w:r>
              <w:rPr>
                <w:rFonts w:ascii="Arial" w:cs="Arial" w:eastAsia="Arial" w:hAnsi="Arial"/>
                <w:sz w:val="14"/>
                <w:szCs w:val="14"/>
                <w:color w:val="auto"/>
              </w:rPr>
              <w:t>B</w:t>
            </w: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4,370</w:t>
            </w: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14,142</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616</w:t>
            </w:r>
          </w:p>
        </w:tc>
        <w:tc>
          <w:tcPr>
            <w:tcW w:w="10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4,370</w:t>
            </w:r>
          </w:p>
        </w:tc>
        <w:tc>
          <w:tcPr>
            <w:tcW w:w="960" w:type="dxa"/>
            <w:vAlign w:val="bottom"/>
            <w:gridSpan w:val="3"/>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14,758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(2,821)</w:t>
            </w:r>
          </w:p>
        </w:tc>
        <w:tc>
          <w:tcPr>
            <w:tcW w:w="1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w w:val="89"/>
              </w:rPr>
              <w:t>2014</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La Casa Blanca</w:t>
            </w: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Junction, AZ</w:t>
            </w:r>
          </w:p>
        </w:tc>
        <w:tc>
          <w:tcPr>
            <w:tcW w:w="580" w:type="dxa"/>
            <w:vAlign w:val="bottom"/>
            <w:gridSpan w:val="2"/>
            <w:vMerge w:val="continue"/>
            <w:shd w:val="clear" w:color="auto" w:fill="CCEEFF"/>
          </w:tcPr>
          <w:p>
            <w:pPr>
              <w:spacing w:after="0"/>
              <w:rPr>
                <w:sz w:val="15"/>
                <w:szCs w:val="15"/>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7,758</w:t>
            </w:r>
          </w:p>
        </w:tc>
        <w:tc>
          <w:tcPr>
            <w:tcW w:w="12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960" w:type="dxa"/>
            <w:vAlign w:val="bottom"/>
            <w:gridSpan w:val="3"/>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88"/>
              </w:rPr>
              <w:t>19,128</w:t>
            </w:r>
          </w:p>
        </w:tc>
        <w:tc>
          <w:tcPr>
            <w:tcW w:w="10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Port Orange,</w:t>
            </w:r>
          </w:p>
        </w:tc>
        <w:tc>
          <w:tcPr>
            <w:tcW w:w="580" w:type="dxa"/>
            <w:vAlign w:val="bottom"/>
            <w:gridSpan w:val="2"/>
            <w:vMerge w:val="restart"/>
          </w:tcPr>
          <w:p>
            <w:pPr>
              <w:jc w:val="center"/>
              <w:ind w:right="40"/>
              <w:spacing w:after="0"/>
              <w:rPr>
                <w:sz w:val="20"/>
                <w:szCs w:val="20"/>
                <w:color w:val="auto"/>
              </w:rPr>
            </w:pPr>
            <w:r>
              <w:rPr>
                <w:rFonts w:ascii="Arial" w:cs="Arial" w:eastAsia="Arial" w:hAnsi="Arial"/>
                <w:sz w:val="14"/>
                <w:szCs w:val="14"/>
                <w:color w:val="auto"/>
                <w:w w:val="98"/>
              </w:rPr>
              <w:t>D</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3,640</w:t>
            </w:r>
          </w:p>
        </w:tc>
        <w:tc>
          <w:tcPr>
            <w:tcW w:w="10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62,315</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3,640</w:t>
            </w:r>
          </w:p>
        </w:tc>
        <w:tc>
          <w:tcPr>
            <w:tcW w:w="960" w:type="dxa"/>
            <w:vAlign w:val="bottom"/>
            <w:gridSpan w:val="3"/>
            <w:vMerge w:val="restart"/>
          </w:tcPr>
          <w:p>
            <w:pPr>
              <w:jc w:val="right"/>
              <w:ind w:right="48"/>
              <w:spacing w:after="0"/>
              <w:rPr>
                <w:sz w:val="20"/>
                <w:szCs w:val="20"/>
                <w:color w:val="auto"/>
              </w:rPr>
            </w:pPr>
            <w:r>
              <w:rPr>
                <w:rFonts w:ascii="Arial" w:cs="Arial" w:eastAsia="Arial" w:hAnsi="Arial"/>
                <w:sz w:val="14"/>
                <w:szCs w:val="14"/>
                <w:color w:val="auto"/>
              </w:rPr>
              <w:t>64,340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(9,854)</w:t>
            </w:r>
          </w:p>
        </w:tc>
        <w:tc>
          <w:tcPr>
            <w:tcW w:w="120" w:type="dxa"/>
            <w:vAlign w:val="bottom"/>
          </w:tcPr>
          <w:p>
            <w:pPr>
              <w:spacing w:after="0"/>
              <w:rPr>
                <w:sz w:val="13"/>
                <w:szCs w:val="13"/>
                <w:color w:val="auto"/>
              </w:rPr>
            </w:pPr>
          </w:p>
        </w:tc>
        <w:tc>
          <w:tcPr>
            <w:tcW w:w="340" w:type="dxa"/>
            <w:vAlign w:val="bottom"/>
            <w:vMerge w:val="restart"/>
          </w:tcPr>
          <w:p>
            <w:pPr>
              <w:ind w:left="40"/>
              <w:spacing w:after="0"/>
              <w:rPr>
                <w:sz w:val="20"/>
                <w:szCs w:val="20"/>
                <w:color w:val="auto"/>
              </w:rPr>
            </w:pPr>
            <w:r>
              <w:rPr>
                <w:rFonts w:ascii="Arial" w:cs="Arial" w:eastAsia="Arial" w:hAnsi="Arial"/>
                <w:sz w:val="14"/>
                <w:szCs w:val="14"/>
                <w:color w:val="auto"/>
                <w:w w:val="89"/>
              </w:rPr>
              <w:t>2015</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La Costa Village</w:t>
            </w: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FL</w:t>
            </w:r>
          </w:p>
        </w:tc>
        <w:tc>
          <w:tcPr>
            <w:tcW w:w="580" w:type="dxa"/>
            <w:vAlign w:val="bottom"/>
            <w:gridSpan w:val="2"/>
            <w:vMerge w:val="continue"/>
          </w:tcPr>
          <w:p>
            <w:pPr>
              <w:spacing w:after="0"/>
              <w:rPr>
                <w:sz w:val="15"/>
                <w:szCs w:val="15"/>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51,088</w:t>
            </w: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w w:val="88"/>
              </w:rPr>
              <w:t>67,980</w:t>
            </w:r>
          </w:p>
        </w:tc>
        <w:tc>
          <w:tcPr>
            <w:tcW w:w="1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20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La Hacienda RV</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restart"/>
            <w:shd w:val="clear" w:color="auto" w:fill="CCEEFF"/>
          </w:tcPr>
          <w:p>
            <w:pPr>
              <w:jc w:val="center"/>
              <w:ind w:right="40"/>
              <w:spacing w:after="0"/>
              <w:rPr>
                <w:sz w:val="20"/>
                <w:szCs w:val="20"/>
                <w:color w:val="auto"/>
              </w:rPr>
            </w:pPr>
            <w:r>
              <w:rPr>
                <w:rFonts w:ascii="Arial" w:cs="Arial" w:eastAsia="Arial" w:hAnsi="Arial"/>
                <w:sz w:val="14"/>
                <w:szCs w:val="14"/>
                <w:color w:val="auto"/>
                <w:w w:val="98"/>
              </w:rPr>
              <w:t>C</w:t>
            </w: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3,670</w:t>
            </w: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22,225</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965</w:t>
            </w:r>
          </w:p>
        </w:tc>
        <w:tc>
          <w:tcPr>
            <w:tcW w:w="10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3,670</w:t>
            </w:r>
          </w:p>
        </w:tc>
        <w:tc>
          <w:tcPr>
            <w:tcW w:w="960" w:type="dxa"/>
            <w:vAlign w:val="bottom"/>
            <w:gridSpan w:val="3"/>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23,190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(4,396)</w:t>
            </w:r>
          </w:p>
        </w:tc>
        <w:tc>
          <w:tcPr>
            <w:tcW w:w="1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w w:val="89"/>
              </w:rPr>
              <w:t>2015</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Resort</w:t>
            </w: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Austin, TX</w:t>
            </w:r>
          </w:p>
        </w:tc>
        <w:tc>
          <w:tcPr>
            <w:tcW w:w="580" w:type="dxa"/>
            <w:vAlign w:val="bottom"/>
            <w:gridSpan w:val="2"/>
            <w:vMerge w:val="continue"/>
            <w:shd w:val="clear" w:color="auto" w:fill="CCEEFF"/>
          </w:tcPr>
          <w:p>
            <w:pPr>
              <w:spacing w:after="0"/>
              <w:rPr>
                <w:sz w:val="15"/>
                <w:szCs w:val="15"/>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960" w:type="dxa"/>
            <w:vAlign w:val="bottom"/>
            <w:gridSpan w:val="3"/>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88"/>
              </w:rPr>
              <w:t>26,860</w:t>
            </w:r>
          </w:p>
        </w:tc>
        <w:tc>
          <w:tcPr>
            <w:tcW w:w="10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270"/>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Lafayette Place</w:t>
            </w: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Warren, MI</w:t>
            </w:r>
          </w:p>
        </w:tc>
        <w:tc>
          <w:tcPr>
            <w:tcW w:w="580" w:type="dxa"/>
            <w:vAlign w:val="bottom"/>
            <w:gridSpan w:val="2"/>
          </w:tcPr>
          <w:p>
            <w:pPr>
              <w:jc w:val="center"/>
              <w:ind w:right="60"/>
              <w:spacing w:after="0"/>
              <w:rPr>
                <w:sz w:val="20"/>
                <w:szCs w:val="20"/>
                <w:color w:val="auto"/>
              </w:rPr>
            </w:pPr>
            <w:r>
              <w:rPr>
                <w:rFonts w:ascii="Arial" w:cs="Arial" w:eastAsia="Arial" w:hAnsi="Arial"/>
                <w:sz w:val="14"/>
                <w:szCs w:val="14"/>
                <w:color w:val="auto"/>
              </w:rPr>
              <w:t>A</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2,069</w:t>
            </w:r>
          </w:p>
        </w:tc>
        <w:tc>
          <w:tcPr>
            <w:tcW w:w="12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669</w:t>
            </w:r>
          </w:p>
        </w:tc>
        <w:tc>
          <w:tcPr>
            <w:tcW w:w="1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5,979</w:t>
            </w:r>
          </w:p>
        </w:tc>
        <w:tc>
          <w:tcPr>
            <w:tcW w:w="100" w:type="dxa"/>
            <w:vAlign w:val="bottom"/>
          </w:tcPr>
          <w:p>
            <w:pPr>
              <w:spacing w:after="0"/>
              <w:rPr>
                <w:sz w:val="23"/>
                <w:szCs w:val="23"/>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7,864</w:t>
            </w:r>
          </w:p>
        </w:tc>
        <w:tc>
          <w:tcPr>
            <w:tcW w:w="1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669</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13,843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w w:val="88"/>
              </w:rPr>
              <w:t>14,512</w:t>
            </w: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(8,178)</w:t>
            </w:r>
          </w:p>
        </w:tc>
        <w:tc>
          <w:tcPr>
            <w:tcW w:w="120" w:type="dxa"/>
            <w:vAlign w:val="bottom"/>
          </w:tcPr>
          <w:p>
            <w:pPr>
              <w:spacing w:after="0"/>
              <w:rPr>
                <w:sz w:val="23"/>
                <w:szCs w:val="23"/>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1998</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20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Lafontaine RV</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Resort &amp;</w:t>
            </w: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1,290</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2,075</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35"/>
              <w:spacing w:after="0"/>
              <w:rPr>
                <w:sz w:val="20"/>
                <w:szCs w:val="20"/>
                <w:color w:val="auto"/>
              </w:rPr>
            </w:pPr>
            <w:r>
              <w:rPr>
                <w:rFonts w:ascii="Arial" w:cs="Arial" w:eastAsia="Arial" w:hAnsi="Arial"/>
                <w:sz w:val="9"/>
                <w:szCs w:val="9"/>
                <w:color w:val="auto"/>
              </w:rPr>
              <w:t>(1 )</w:t>
            </w: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2,561</w:t>
            </w:r>
          </w:p>
        </w:tc>
        <w:tc>
          <w:tcPr>
            <w:tcW w:w="1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1,259</w:t>
            </w:r>
          </w:p>
        </w:tc>
        <w:tc>
          <w:tcPr>
            <w:tcW w:w="960" w:type="dxa"/>
            <w:vAlign w:val="bottom"/>
            <w:gridSpan w:val="3"/>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4,636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(386)</w:t>
            </w:r>
          </w:p>
        </w:tc>
        <w:tc>
          <w:tcPr>
            <w:tcW w:w="12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w w:val="89"/>
              </w:rPr>
              <w:t>2016</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Campground</w:t>
            </w: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Tiny, ON</w:t>
            </w:r>
          </w:p>
        </w:tc>
        <w:tc>
          <w:tcPr>
            <w:tcW w:w="580" w:type="dxa"/>
            <w:vAlign w:val="bottom"/>
            <w:gridSpan w:val="2"/>
            <w:vMerge w:val="continue"/>
            <w:shd w:val="clear" w:color="auto" w:fill="CCEEFF"/>
          </w:tcPr>
          <w:p>
            <w:pPr>
              <w:spacing w:after="0"/>
              <w:rPr>
                <w:sz w:val="15"/>
                <w:szCs w:val="15"/>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260" w:type="dxa"/>
            <w:vAlign w:val="bottom"/>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960" w:type="dxa"/>
            <w:vAlign w:val="bottom"/>
            <w:gridSpan w:val="3"/>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5,895</w:t>
            </w:r>
          </w:p>
        </w:tc>
        <w:tc>
          <w:tcPr>
            <w:tcW w:w="10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2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Lake Avenue RV</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Resort &amp;</w:t>
            </w:r>
          </w:p>
        </w:tc>
        <w:tc>
          <w:tcPr>
            <w:tcW w:w="10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Cherry Valley,</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Campground</w:t>
            </w: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ON</w:t>
            </w:r>
          </w:p>
        </w:tc>
        <w:tc>
          <w:tcPr>
            <w:tcW w:w="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670</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1,290</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(16)</w:t>
            </w:r>
          </w:p>
        </w:tc>
        <w:tc>
          <w:tcPr>
            <w:tcW w:w="260" w:type="dxa"/>
            <w:vAlign w:val="bottom"/>
          </w:tcPr>
          <w:p>
            <w:pPr>
              <w:jc w:val="right"/>
              <w:ind w:right="35"/>
              <w:spacing w:after="0"/>
              <w:rPr>
                <w:sz w:val="20"/>
                <w:szCs w:val="20"/>
                <w:color w:val="auto"/>
              </w:rPr>
            </w:pPr>
            <w:r>
              <w:rPr>
                <w:rFonts w:ascii="Arial" w:cs="Arial" w:eastAsia="Arial" w:hAnsi="Arial"/>
                <w:sz w:val="9"/>
                <w:szCs w:val="9"/>
                <w:color w:val="auto"/>
              </w:rPr>
              <w:t>(1 )</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725</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654</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2,669</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(242)</w:t>
            </w:r>
          </w:p>
        </w:tc>
        <w:tc>
          <w:tcPr>
            <w:tcW w:w="120" w:type="dxa"/>
            <w:vAlign w:val="bottom"/>
          </w:tcPr>
          <w:p>
            <w:pPr>
              <w:spacing w:after="0"/>
              <w:rPr>
                <w:sz w:val="16"/>
                <w:szCs w:val="16"/>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2016</w:t>
            </w:r>
          </w:p>
        </w:tc>
        <w:tc>
          <w:tcPr>
            <w:tcW w:w="1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20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Lake in Wood RV</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restart"/>
            <w:shd w:val="clear" w:color="auto" w:fill="CCEEFF"/>
          </w:tcPr>
          <w:p>
            <w:pPr>
              <w:jc w:val="center"/>
              <w:ind w:right="60"/>
              <w:spacing w:after="0"/>
              <w:rPr>
                <w:sz w:val="20"/>
                <w:szCs w:val="20"/>
                <w:color w:val="auto"/>
              </w:rPr>
            </w:pPr>
            <w:r>
              <w:rPr>
                <w:rFonts w:ascii="Arial" w:cs="Arial" w:eastAsia="Arial" w:hAnsi="Arial"/>
                <w:sz w:val="14"/>
                <w:szCs w:val="14"/>
                <w:color w:val="auto"/>
              </w:rPr>
              <w:t>A</w:t>
            </w: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7,360</w:t>
            </w: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7,097</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2,834</w:t>
            </w:r>
          </w:p>
        </w:tc>
        <w:tc>
          <w:tcPr>
            <w:tcW w:w="10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7,360</w:t>
            </w:r>
          </w:p>
        </w:tc>
        <w:tc>
          <w:tcPr>
            <w:tcW w:w="960" w:type="dxa"/>
            <w:vAlign w:val="bottom"/>
            <w:gridSpan w:val="3"/>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9,931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(2,703)</w:t>
            </w:r>
          </w:p>
        </w:tc>
        <w:tc>
          <w:tcPr>
            <w:tcW w:w="1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w w:val="89"/>
              </w:rPr>
              <w:t>2012</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Resort</w:t>
            </w: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Narvon, PA</w:t>
            </w:r>
          </w:p>
        </w:tc>
        <w:tc>
          <w:tcPr>
            <w:tcW w:w="580" w:type="dxa"/>
            <w:vAlign w:val="bottom"/>
            <w:gridSpan w:val="2"/>
            <w:vMerge w:val="continue"/>
            <w:shd w:val="clear" w:color="auto" w:fill="CCEEFF"/>
          </w:tcPr>
          <w:p>
            <w:pPr>
              <w:spacing w:after="0"/>
              <w:rPr>
                <w:sz w:val="15"/>
                <w:szCs w:val="15"/>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10,066</w:t>
            </w:r>
          </w:p>
        </w:tc>
        <w:tc>
          <w:tcPr>
            <w:tcW w:w="12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960" w:type="dxa"/>
            <w:vAlign w:val="bottom"/>
            <w:gridSpan w:val="3"/>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88"/>
              </w:rPr>
              <w:t>17,291</w:t>
            </w:r>
          </w:p>
        </w:tc>
        <w:tc>
          <w:tcPr>
            <w:tcW w:w="10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2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Lake Josephine</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RV Resort</w:t>
            </w: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Sebring, FL</w:t>
            </w:r>
          </w:p>
        </w:tc>
        <w:tc>
          <w:tcPr>
            <w:tcW w:w="580" w:type="dxa"/>
            <w:vAlign w:val="bottom"/>
            <w:gridSpan w:val="2"/>
          </w:tcPr>
          <w:p>
            <w:pPr>
              <w:jc w:val="center"/>
              <w:ind w:right="40"/>
              <w:spacing w:after="0"/>
              <w:rPr>
                <w:sz w:val="20"/>
                <w:szCs w:val="20"/>
                <w:color w:val="auto"/>
              </w:rPr>
            </w:pPr>
            <w:r>
              <w:rPr>
                <w:rFonts w:ascii="Arial" w:cs="Arial" w:eastAsia="Arial" w:hAnsi="Arial"/>
                <w:sz w:val="14"/>
                <w:szCs w:val="14"/>
                <w:color w:val="auto"/>
                <w:w w:val="98"/>
              </w:rPr>
              <w:t>C</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490</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2,830</w:t>
            </w:r>
          </w:p>
        </w:tc>
        <w:tc>
          <w:tcPr>
            <w:tcW w:w="100" w:type="dxa"/>
            <w:vAlign w:val="bottom"/>
          </w:tcPr>
          <w:p>
            <w:pPr>
              <w:spacing w:after="0"/>
              <w:rPr>
                <w:sz w:val="16"/>
                <w:szCs w:val="16"/>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1,025</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490</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3,855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4,345</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(310)</w:t>
            </w:r>
          </w:p>
        </w:tc>
        <w:tc>
          <w:tcPr>
            <w:tcW w:w="120" w:type="dxa"/>
            <w:vAlign w:val="bottom"/>
          </w:tcPr>
          <w:p>
            <w:pPr>
              <w:spacing w:after="0"/>
              <w:rPr>
                <w:sz w:val="16"/>
                <w:szCs w:val="16"/>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2016</w:t>
            </w:r>
          </w:p>
        </w:tc>
        <w:tc>
          <w:tcPr>
            <w:tcW w:w="1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62"/>
        </w:trPr>
        <w:tc>
          <w:tcPr>
            <w:tcW w:w="1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Lake Juliana</w:t>
            </w: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Auburndale,</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Landings</w:t>
            </w: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FL</w:t>
            </w:r>
          </w:p>
        </w:tc>
        <w:tc>
          <w:tcPr>
            <w:tcW w:w="58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rPr>
              <w:t>A</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7,935</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335</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3,048</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1,880</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96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4,928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5,263</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(3,327)</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w w:val="89"/>
              </w:rPr>
              <w:t>1994</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2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Lake Pointe</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480</w:t>
            </w:r>
          </w:p>
        </w:tc>
        <w:tc>
          <w:tcPr>
            <w:tcW w:w="10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29,795</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516</w:t>
            </w:r>
          </w:p>
        </w:tc>
        <w:tc>
          <w:tcPr>
            <w:tcW w:w="10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480</w:t>
            </w:r>
          </w:p>
        </w:tc>
        <w:tc>
          <w:tcPr>
            <w:tcW w:w="960" w:type="dxa"/>
            <w:vAlign w:val="bottom"/>
            <w:gridSpan w:val="3"/>
            <w:vMerge w:val="restart"/>
          </w:tcPr>
          <w:p>
            <w:pPr>
              <w:jc w:val="right"/>
              <w:ind w:right="48"/>
              <w:spacing w:after="0"/>
              <w:rPr>
                <w:sz w:val="20"/>
                <w:szCs w:val="20"/>
                <w:color w:val="auto"/>
              </w:rPr>
            </w:pPr>
            <w:r>
              <w:rPr>
                <w:rFonts w:ascii="Arial" w:cs="Arial" w:eastAsia="Arial" w:hAnsi="Arial"/>
                <w:sz w:val="14"/>
                <w:szCs w:val="14"/>
                <w:color w:val="auto"/>
              </w:rPr>
              <w:t>30,311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(4,642)</w:t>
            </w:r>
          </w:p>
        </w:tc>
        <w:tc>
          <w:tcPr>
            <w:tcW w:w="120" w:type="dxa"/>
            <w:vAlign w:val="bottom"/>
          </w:tcPr>
          <w:p>
            <w:pPr>
              <w:spacing w:after="0"/>
              <w:rPr>
                <w:sz w:val="13"/>
                <w:szCs w:val="13"/>
                <w:color w:val="auto"/>
              </w:rPr>
            </w:pPr>
          </w:p>
        </w:tc>
        <w:tc>
          <w:tcPr>
            <w:tcW w:w="340" w:type="dxa"/>
            <w:vAlign w:val="bottom"/>
            <w:vMerge w:val="restart"/>
          </w:tcPr>
          <w:p>
            <w:pPr>
              <w:ind w:left="40"/>
              <w:spacing w:after="0"/>
              <w:rPr>
                <w:sz w:val="20"/>
                <w:szCs w:val="20"/>
                <w:color w:val="auto"/>
              </w:rPr>
            </w:pPr>
            <w:r>
              <w:rPr>
                <w:rFonts w:ascii="Arial" w:cs="Arial" w:eastAsia="Arial" w:hAnsi="Arial"/>
                <w:sz w:val="14"/>
                <w:szCs w:val="14"/>
                <w:color w:val="auto"/>
                <w:w w:val="89"/>
              </w:rPr>
              <w:t>2015</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Village</w:t>
            </w: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Mulberry, FL</w:t>
            </w:r>
          </w:p>
        </w:tc>
        <w:tc>
          <w:tcPr>
            <w:tcW w:w="580" w:type="dxa"/>
            <w:vAlign w:val="bottom"/>
            <w:gridSpan w:val="2"/>
          </w:tcPr>
          <w:p>
            <w:pPr>
              <w:jc w:val="center"/>
              <w:ind w:right="40"/>
              <w:spacing w:after="0"/>
              <w:rPr>
                <w:sz w:val="20"/>
                <w:szCs w:val="20"/>
                <w:color w:val="auto"/>
              </w:rPr>
            </w:pPr>
            <w:r>
              <w:rPr>
                <w:rFonts w:ascii="Arial" w:cs="Arial" w:eastAsia="Arial" w:hAnsi="Arial"/>
                <w:sz w:val="14"/>
                <w:szCs w:val="14"/>
                <w:color w:val="auto"/>
                <w:w w:val="98"/>
              </w:rPr>
              <w:t>D</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18,211</w:t>
            </w: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w w:val="88"/>
              </w:rPr>
              <w:t>30,791</w:t>
            </w:r>
          </w:p>
        </w:tc>
        <w:tc>
          <w:tcPr>
            <w:tcW w:w="1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20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Lake Rudolph</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Campground &amp;</w:t>
            </w:r>
          </w:p>
        </w:tc>
        <w:tc>
          <w:tcPr>
            <w:tcW w:w="10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Santa Claus,</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RV Resort</w:t>
            </w: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w:t>
            </w:r>
          </w:p>
        </w:tc>
        <w:tc>
          <w:tcPr>
            <w:tcW w:w="58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rPr>
              <w:t>A</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16,788</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2,340</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28,113</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9,197</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2,340</w:t>
            </w:r>
          </w:p>
        </w:tc>
        <w:tc>
          <w:tcPr>
            <w:tcW w:w="96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37,310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88"/>
              </w:rPr>
              <w:t>39,650</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(9,933)</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w w:val="89"/>
              </w:rPr>
              <w:t>2014</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(A&amp;C)</w:t>
            </w:r>
          </w:p>
        </w:tc>
        <w:tc>
          <w:tcPr>
            <w:tcW w:w="0" w:type="dxa"/>
            <w:vAlign w:val="bottom"/>
          </w:tcPr>
          <w:p>
            <w:pPr>
              <w:spacing w:after="0"/>
              <w:rPr>
                <w:sz w:val="1"/>
                <w:szCs w:val="1"/>
                <w:color w:val="auto"/>
              </w:rPr>
            </w:pPr>
          </w:p>
        </w:tc>
      </w:tr>
      <w:tr>
        <w:trPr>
          <w:trHeight w:val="157"/>
        </w:trPr>
        <w:tc>
          <w:tcPr>
            <w:tcW w:w="12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Lake San Marino</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auto"/>
              </w:rPr>
              <w:t>A</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650</w:t>
            </w:r>
          </w:p>
        </w:tc>
        <w:tc>
          <w:tcPr>
            <w:tcW w:w="10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5,760</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5,134</w:t>
            </w:r>
          </w:p>
        </w:tc>
        <w:tc>
          <w:tcPr>
            <w:tcW w:w="10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650</w:t>
            </w:r>
          </w:p>
        </w:tc>
        <w:tc>
          <w:tcPr>
            <w:tcW w:w="960" w:type="dxa"/>
            <w:vAlign w:val="bottom"/>
            <w:gridSpan w:val="3"/>
            <w:vMerge w:val="restart"/>
          </w:tcPr>
          <w:p>
            <w:pPr>
              <w:jc w:val="right"/>
              <w:ind w:right="48"/>
              <w:spacing w:after="0"/>
              <w:rPr>
                <w:sz w:val="20"/>
                <w:szCs w:val="20"/>
                <w:color w:val="auto"/>
              </w:rPr>
            </w:pPr>
            <w:r>
              <w:rPr>
                <w:rFonts w:ascii="Arial" w:cs="Arial" w:eastAsia="Arial" w:hAnsi="Arial"/>
                <w:sz w:val="14"/>
                <w:szCs w:val="14"/>
                <w:color w:val="auto"/>
              </w:rPr>
              <w:t>10,894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(6,033)</w:t>
            </w:r>
          </w:p>
        </w:tc>
        <w:tc>
          <w:tcPr>
            <w:tcW w:w="120" w:type="dxa"/>
            <w:vAlign w:val="bottom"/>
          </w:tcPr>
          <w:p>
            <w:pPr>
              <w:spacing w:after="0"/>
              <w:rPr>
                <w:sz w:val="13"/>
                <w:szCs w:val="13"/>
                <w:color w:val="auto"/>
              </w:rPr>
            </w:pPr>
          </w:p>
        </w:tc>
        <w:tc>
          <w:tcPr>
            <w:tcW w:w="340" w:type="dxa"/>
            <w:vAlign w:val="bottom"/>
            <w:vMerge w:val="restart"/>
          </w:tcPr>
          <w:p>
            <w:pPr>
              <w:ind w:left="40"/>
              <w:spacing w:after="0"/>
              <w:rPr>
                <w:sz w:val="20"/>
                <w:szCs w:val="20"/>
                <w:color w:val="auto"/>
              </w:rPr>
            </w:pPr>
            <w:r>
              <w:rPr>
                <w:rFonts w:ascii="Arial" w:cs="Arial" w:eastAsia="Arial" w:hAnsi="Arial"/>
                <w:sz w:val="14"/>
                <w:szCs w:val="14"/>
                <w:color w:val="auto"/>
                <w:w w:val="89"/>
              </w:rPr>
              <w:t>1996</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RV Park</w:t>
            </w: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Naples, FL</w:t>
            </w:r>
          </w:p>
        </w:tc>
        <w:tc>
          <w:tcPr>
            <w:tcW w:w="580" w:type="dxa"/>
            <w:vAlign w:val="bottom"/>
            <w:gridSpan w:val="2"/>
            <w:vMerge w:val="continue"/>
          </w:tcPr>
          <w:p>
            <w:pPr>
              <w:spacing w:after="0"/>
              <w:rPr>
                <w:sz w:val="15"/>
                <w:szCs w:val="15"/>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9,371</w:t>
            </w: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w w:val="88"/>
              </w:rPr>
              <w:t>11,544</w:t>
            </w:r>
          </w:p>
        </w:tc>
        <w:tc>
          <w:tcPr>
            <w:tcW w:w="1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270"/>
        </w:trPr>
        <w:tc>
          <w:tcPr>
            <w:tcW w:w="1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Lakefront</w:t>
            </w: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Lakeside, CA</w:t>
            </w:r>
          </w:p>
        </w:tc>
        <w:tc>
          <w:tcPr>
            <w:tcW w:w="58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98"/>
              </w:rPr>
              <w:t>D</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26,751</w:t>
            </w: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21,556</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17,440</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1,078</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21,556</w:t>
            </w:r>
          </w:p>
        </w:tc>
        <w:tc>
          <w:tcPr>
            <w:tcW w:w="96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18,518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88"/>
              </w:rPr>
              <w:t>40,074</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(2,273)</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w w:val="89"/>
              </w:rPr>
              <w:t>2016</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2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Lakeland RV</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Resort</w:t>
            </w: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Lakeland, FL</w:t>
            </w:r>
          </w:p>
        </w:tc>
        <w:tc>
          <w:tcPr>
            <w:tcW w:w="580" w:type="dxa"/>
            <w:vAlign w:val="bottom"/>
            <w:gridSpan w:val="2"/>
          </w:tcPr>
          <w:p>
            <w:pPr>
              <w:jc w:val="center"/>
              <w:ind w:right="40"/>
              <w:spacing w:after="0"/>
              <w:rPr>
                <w:sz w:val="20"/>
                <w:szCs w:val="20"/>
                <w:color w:val="auto"/>
              </w:rPr>
            </w:pPr>
            <w:r>
              <w:rPr>
                <w:rFonts w:ascii="Arial" w:cs="Arial" w:eastAsia="Arial" w:hAnsi="Arial"/>
                <w:sz w:val="14"/>
                <w:szCs w:val="14"/>
                <w:color w:val="auto"/>
                <w:w w:val="98"/>
              </w:rPr>
              <w:t>C</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1,730</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5,524</w:t>
            </w:r>
          </w:p>
        </w:tc>
        <w:tc>
          <w:tcPr>
            <w:tcW w:w="100" w:type="dxa"/>
            <w:vAlign w:val="bottom"/>
          </w:tcPr>
          <w:p>
            <w:pPr>
              <w:spacing w:after="0"/>
              <w:rPr>
                <w:sz w:val="16"/>
                <w:szCs w:val="16"/>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2,889</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1,730</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8,413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w w:val="88"/>
              </w:rPr>
              <w:t>10,143</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(924)</w:t>
            </w:r>
          </w:p>
        </w:tc>
        <w:tc>
          <w:tcPr>
            <w:tcW w:w="120" w:type="dxa"/>
            <w:vAlign w:val="bottom"/>
          </w:tcPr>
          <w:p>
            <w:pPr>
              <w:spacing w:after="0"/>
              <w:rPr>
                <w:sz w:val="16"/>
                <w:szCs w:val="16"/>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2016</w:t>
            </w:r>
          </w:p>
        </w:tc>
        <w:tc>
          <w:tcPr>
            <w:tcW w:w="1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20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Lakeshore</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restart"/>
            <w:shd w:val="clear" w:color="auto" w:fill="CCEEFF"/>
          </w:tcPr>
          <w:p>
            <w:pPr>
              <w:jc w:val="center"/>
              <w:ind w:right="40"/>
              <w:spacing w:after="0"/>
              <w:rPr>
                <w:sz w:val="20"/>
                <w:szCs w:val="20"/>
                <w:color w:val="auto"/>
              </w:rPr>
            </w:pPr>
            <w:r>
              <w:rPr>
                <w:rFonts w:ascii="Arial" w:cs="Arial" w:eastAsia="Arial" w:hAnsi="Arial"/>
                <w:sz w:val="14"/>
                <w:szCs w:val="14"/>
                <w:color w:val="auto"/>
                <w:w w:val="98"/>
              </w:rPr>
              <w:t>D</w:t>
            </w: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2,570</w:t>
            </w: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19,481</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1,395</w:t>
            </w:r>
          </w:p>
        </w:tc>
        <w:tc>
          <w:tcPr>
            <w:tcW w:w="10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2,570</w:t>
            </w:r>
          </w:p>
        </w:tc>
        <w:tc>
          <w:tcPr>
            <w:tcW w:w="960" w:type="dxa"/>
            <w:vAlign w:val="bottom"/>
            <w:gridSpan w:val="3"/>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20,876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(3,987)</w:t>
            </w:r>
          </w:p>
        </w:tc>
        <w:tc>
          <w:tcPr>
            <w:tcW w:w="1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w w:val="89"/>
              </w:rPr>
              <w:t>2014</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Landings</w:t>
            </w: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Orlando, FL</w:t>
            </w:r>
          </w:p>
        </w:tc>
        <w:tc>
          <w:tcPr>
            <w:tcW w:w="580" w:type="dxa"/>
            <w:vAlign w:val="bottom"/>
            <w:gridSpan w:val="2"/>
            <w:vMerge w:val="continue"/>
            <w:shd w:val="clear" w:color="auto" w:fill="CCEEFF"/>
          </w:tcPr>
          <w:p>
            <w:pPr>
              <w:spacing w:after="0"/>
              <w:rPr>
                <w:sz w:val="15"/>
                <w:szCs w:val="15"/>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13,395</w:t>
            </w:r>
          </w:p>
        </w:tc>
        <w:tc>
          <w:tcPr>
            <w:tcW w:w="12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960" w:type="dxa"/>
            <w:vAlign w:val="bottom"/>
            <w:gridSpan w:val="3"/>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88"/>
              </w:rPr>
              <w:t>23,446</w:t>
            </w:r>
          </w:p>
        </w:tc>
        <w:tc>
          <w:tcPr>
            <w:tcW w:w="10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270"/>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Lakeshore Villas</w:t>
            </w: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Tampa, FL</w:t>
            </w:r>
          </w:p>
        </w:tc>
        <w:tc>
          <w:tcPr>
            <w:tcW w:w="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3,080</w:t>
            </w:r>
          </w:p>
        </w:tc>
        <w:tc>
          <w:tcPr>
            <w:tcW w:w="1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18,983</w:t>
            </w:r>
          </w:p>
        </w:tc>
        <w:tc>
          <w:tcPr>
            <w:tcW w:w="100" w:type="dxa"/>
            <w:vAlign w:val="bottom"/>
          </w:tcPr>
          <w:p>
            <w:pPr>
              <w:spacing w:after="0"/>
              <w:rPr>
                <w:sz w:val="23"/>
                <w:szCs w:val="23"/>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1,085</w:t>
            </w:r>
          </w:p>
        </w:tc>
        <w:tc>
          <w:tcPr>
            <w:tcW w:w="1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3,080</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20,068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w w:val="88"/>
              </w:rPr>
              <w:t>23,148</w:t>
            </w: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(3,065)</w:t>
            </w:r>
          </w:p>
        </w:tc>
        <w:tc>
          <w:tcPr>
            <w:tcW w:w="120" w:type="dxa"/>
            <w:vAlign w:val="bottom"/>
          </w:tcPr>
          <w:p>
            <w:pPr>
              <w:spacing w:after="0"/>
              <w:rPr>
                <w:sz w:val="23"/>
                <w:szCs w:val="23"/>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2015</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270"/>
        </w:trPr>
        <w:tc>
          <w:tcPr>
            <w:tcW w:w="1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Lakeside </w:t>
            </w:r>
            <w:r>
              <w:rPr>
                <w:rFonts w:ascii="Arial" w:cs="Arial" w:eastAsia="Arial" w:hAnsi="Arial"/>
                <w:sz w:val="8"/>
                <w:szCs w:val="8"/>
                <w:color w:val="auto"/>
              </w:rPr>
              <w:t>(4)</w:t>
            </w: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Terryville, CT</w:t>
            </w:r>
          </w:p>
        </w:tc>
        <w:tc>
          <w:tcPr>
            <w:tcW w:w="58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98"/>
              </w:rPr>
              <w:t>C</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1,278</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3,445</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1,278</w:t>
            </w:r>
          </w:p>
        </w:tc>
        <w:tc>
          <w:tcPr>
            <w:tcW w:w="96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3,458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4,736</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w w:val="89"/>
              </w:rPr>
              <w:t>2019</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2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Lakeside</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restart"/>
          </w:tcPr>
          <w:p>
            <w:pPr>
              <w:jc w:val="center"/>
              <w:ind w:right="40"/>
              <w:spacing w:after="0"/>
              <w:rPr>
                <w:sz w:val="20"/>
                <w:szCs w:val="20"/>
                <w:color w:val="auto"/>
              </w:rPr>
            </w:pPr>
            <w:r>
              <w:rPr>
                <w:rFonts w:ascii="Arial" w:cs="Arial" w:eastAsia="Arial" w:hAnsi="Arial"/>
                <w:sz w:val="14"/>
                <w:szCs w:val="14"/>
                <w:color w:val="auto"/>
                <w:w w:val="98"/>
              </w:rPr>
              <w:t>D</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3,520</w:t>
            </w:r>
          </w:p>
        </w:tc>
        <w:tc>
          <w:tcPr>
            <w:tcW w:w="10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31,615</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13,044</w:t>
            </w:r>
          </w:p>
        </w:tc>
        <w:tc>
          <w:tcPr>
            <w:tcW w:w="10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3,520</w:t>
            </w:r>
          </w:p>
        </w:tc>
        <w:tc>
          <w:tcPr>
            <w:tcW w:w="960" w:type="dxa"/>
            <w:vAlign w:val="bottom"/>
            <w:gridSpan w:val="3"/>
            <w:vMerge w:val="restart"/>
          </w:tcPr>
          <w:p>
            <w:pPr>
              <w:jc w:val="right"/>
              <w:ind w:right="48"/>
              <w:spacing w:after="0"/>
              <w:rPr>
                <w:sz w:val="20"/>
                <w:szCs w:val="20"/>
                <w:color w:val="auto"/>
              </w:rPr>
            </w:pPr>
            <w:r>
              <w:rPr>
                <w:rFonts w:ascii="Arial" w:cs="Arial" w:eastAsia="Arial" w:hAnsi="Arial"/>
                <w:sz w:val="14"/>
                <w:szCs w:val="14"/>
                <w:color w:val="auto"/>
              </w:rPr>
              <w:t>44,659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(5,531)</w:t>
            </w:r>
          </w:p>
        </w:tc>
        <w:tc>
          <w:tcPr>
            <w:tcW w:w="120" w:type="dxa"/>
            <w:vAlign w:val="bottom"/>
          </w:tcPr>
          <w:p>
            <w:pPr>
              <w:spacing w:after="0"/>
              <w:rPr>
                <w:sz w:val="13"/>
                <w:szCs w:val="13"/>
                <w:color w:val="auto"/>
              </w:rPr>
            </w:pPr>
          </w:p>
        </w:tc>
        <w:tc>
          <w:tcPr>
            <w:tcW w:w="340" w:type="dxa"/>
            <w:vAlign w:val="bottom"/>
            <w:vMerge w:val="restart"/>
          </w:tcPr>
          <w:p>
            <w:pPr>
              <w:ind w:left="40"/>
              <w:spacing w:after="0"/>
              <w:rPr>
                <w:sz w:val="20"/>
                <w:szCs w:val="20"/>
                <w:color w:val="auto"/>
              </w:rPr>
            </w:pPr>
            <w:r>
              <w:rPr>
                <w:rFonts w:ascii="Arial" w:cs="Arial" w:eastAsia="Arial" w:hAnsi="Arial"/>
                <w:sz w:val="14"/>
                <w:szCs w:val="14"/>
                <w:color w:val="auto"/>
                <w:w w:val="89"/>
              </w:rPr>
              <w:t>2015</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Crossing</w:t>
            </w: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Conway, SC</w:t>
            </w:r>
          </w:p>
        </w:tc>
        <w:tc>
          <w:tcPr>
            <w:tcW w:w="580" w:type="dxa"/>
            <w:vAlign w:val="bottom"/>
            <w:gridSpan w:val="2"/>
            <w:vMerge w:val="continue"/>
          </w:tcPr>
          <w:p>
            <w:pPr>
              <w:spacing w:after="0"/>
              <w:rPr>
                <w:sz w:val="15"/>
                <w:szCs w:val="15"/>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13,056</w:t>
            </w: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w w:val="88"/>
              </w:rPr>
              <w:t>48,179</w:t>
            </w:r>
          </w:p>
        </w:tc>
        <w:tc>
          <w:tcPr>
            <w:tcW w:w="1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(A&amp;C)</w:t>
            </w:r>
          </w:p>
        </w:tc>
        <w:tc>
          <w:tcPr>
            <w:tcW w:w="0" w:type="dxa"/>
            <w:vAlign w:val="bottom"/>
          </w:tcPr>
          <w:p>
            <w:pPr>
              <w:spacing w:after="0"/>
              <w:rPr>
                <w:sz w:val="1"/>
                <w:szCs w:val="1"/>
                <w:color w:val="auto"/>
              </w:rPr>
            </w:pPr>
          </w:p>
        </w:tc>
      </w:tr>
      <w:tr>
        <w:trPr>
          <w:trHeight w:val="270"/>
        </w:trPr>
        <w:tc>
          <w:tcPr>
            <w:tcW w:w="1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Lakeview</w:t>
            </w: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Ypsilanti, MI</w:t>
            </w: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1,156</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10,903</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6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(3 )</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7,594</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1,155</w:t>
            </w:r>
          </w:p>
        </w:tc>
        <w:tc>
          <w:tcPr>
            <w:tcW w:w="96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18,497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88"/>
              </w:rPr>
              <w:t>19,652</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(8,868)</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w w:val="89"/>
              </w:rPr>
              <w:t>2004</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270"/>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 xml:space="preserve">Lakeview CT </w:t>
            </w:r>
            <w:r>
              <w:rPr>
                <w:rFonts w:ascii="Arial" w:cs="Arial" w:eastAsia="Arial" w:hAnsi="Arial"/>
                <w:sz w:val="8"/>
                <w:szCs w:val="8"/>
                <w:color w:val="auto"/>
              </w:rPr>
              <w:t>(4)</w:t>
            </w: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Danbury, CT</w:t>
            </w:r>
          </w:p>
        </w:tc>
        <w:tc>
          <w:tcPr>
            <w:tcW w:w="580" w:type="dxa"/>
            <w:vAlign w:val="bottom"/>
            <w:gridSpan w:val="2"/>
          </w:tcPr>
          <w:p>
            <w:pPr>
              <w:jc w:val="center"/>
              <w:ind w:right="40"/>
              <w:spacing w:after="0"/>
              <w:rPr>
                <w:sz w:val="20"/>
                <w:szCs w:val="20"/>
                <w:color w:val="auto"/>
              </w:rPr>
            </w:pPr>
            <w:r>
              <w:rPr>
                <w:rFonts w:ascii="Arial" w:cs="Arial" w:eastAsia="Arial" w:hAnsi="Arial"/>
                <w:sz w:val="14"/>
                <w:szCs w:val="14"/>
                <w:color w:val="auto"/>
                <w:w w:val="98"/>
              </w:rPr>
              <w:t>C</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2,545</w:t>
            </w:r>
          </w:p>
        </w:tc>
        <w:tc>
          <w:tcPr>
            <w:tcW w:w="1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8,884</w:t>
            </w:r>
          </w:p>
        </w:tc>
        <w:tc>
          <w:tcPr>
            <w:tcW w:w="100" w:type="dxa"/>
            <w:vAlign w:val="bottom"/>
          </w:tcPr>
          <w:p>
            <w:pPr>
              <w:spacing w:after="0"/>
              <w:rPr>
                <w:sz w:val="23"/>
                <w:szCs w:val="23"/>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2,545</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8,918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w w:val="88"/>
              </w:rPr>
              <w:t>11,463</w:t>
            </w: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23"/>
                <w:szCs w:val="23"/>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2019</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Port Orange,</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Lamplighter</w:t>
            </w: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FL</w:t>
            </w:r>
          </w:p>
        </w:tc>
        <w:tc>
          <w:tcPr>
            <w:tcW w:w="58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rPr>
              <w:t>B</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7,276</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1,330</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12,846</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961</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1,330</w:t>
            </w:r>
          </w:p>
        </w:tc>
        <w:tc>
          <w:tcPr>
            <w:tcW w:w="96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13,807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88"/>
              </w:rPr>
              <w:t>15,137</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(2,098)</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w w:val="89"/>
              </w:rPr>
              <w:t>2015</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270"/>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 xml:space="preserve">Laurel Heights </w:t>
            </w:r>
            <w:r>
              <w:rPr>
                <w:rFonts w:ascii="Arial" w:cs="Arial" w:eastAsia="Arial" w:hAnsi="Arial"/>
                <w:sz w:val="8"/>
                <w:szCs w:val="8"/>
                <w:color w:val="auto"/>
              </w:rPr>
              <w:t>(4)</w:t>
            </w: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Uncasville, CT</w:t>
            </w:r>
          </w:p>
        </w:tc>
        <w:tc>
          <w:tcPr>
            <w:tcW w:w="580" w:type="dxa"/>
            <w:vAlign w:val="bottom"/>
            <w:gridSpan w:val="2"/>
          </w:tcPr>
          <w:p>
            <w:pPr>
              <w:jc w:val="center"/>
              <w:ind w:right="40"/>
              <w:spacing w:after="0"/>
              <w:rPr>
                <w:sz w:val="20"/>
                <w:szCs w:val="20"/>
                <w:color w:val="auto"/>
              </w:rPr>
            </w:pPr>
            <w:r>
              <w:rPr>
                <w:rFonts w:ascii="Arial" w:cs="Arial" w:eastAsia="Arial" w:hAnsi="Arial"/>
                <w:sz w:val="14"/>
                <w:szCs w:val="14"/>
                <w:color w:val="auto"/>
                <w:w w:val="98"/>
              </w:rPr>
              <w:t>C</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1,678</w:t>
            </w:r>
          </w:p>
        </w:tc>
        <w:tc>
          <w:tcPr>
            <w:tcW w:w="1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693</w:t>
            </w:r>
          </w:p>
        </w:tc>
        <w:tc>
          <w:tcPr>
            <w:tcW w:w="100" w:type="dxa"/>
            <w:vAlign w:val="bottom"/>
          </w:tcPr>
          <w:p>
            <w:pPr>
              <w:spacing w:after="0"/>
              <w:rPr>
                <w:sz w:val="23"/>
                <w:szCs w:val="23"/>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1,678</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693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2,371</w:t>
            </w: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3"/>
                <w:szCs w:val="23"/>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2019</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270"/>
        </w:trPr>
        <w:tc>
          <w:tcPr>
            <w:tcW w:w="1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Lazy J Ranch</w:t>
            </w: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Arcata, CA</w:t>
            </w: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7,100</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6,838</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7,100</w:t>
            </w:r>
          </w:p>
        </w:tc>
        <w:tc>
          <w:tcPr>
            <w:tcW w:w="96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6,972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88"/>
              </w:rPr>
              <w:t>14,072</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w w:val="89"/>
              </w:rPr>
              <w:t>2017</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2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Leaf Verde RV</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Resort</w:t>
            </w: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Buckeye, AZ</w:t>
            </w:r>
          </w:p>
        </w:tc>
        <w:tc>
          <w:tcPr>
            <w:tcW w:w="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3,417</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8,437</w:t>
            </w:r>
          </w:p>
        </w:tc>
        <w:tc>
          <w:tcPr>
            <w:tcW w:w="100" w:type="dxa"/>
            <w:vAlign w:val="bottom"/>
          </w:tcPr>
          <w:p>
            <w:pPr>
              <w:spacing w:after="0"/>
              <w:rPr>
                <w:sz w:val="16"/>
                <w:szCs w:val="16"/>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26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534</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3,429</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8,971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w w:val="88"/>
              </w:rPr>
              <w:t>12,400</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(475)</w:t>
            </w:r>
          </w:p>
        </w:tc>
        <w:tc>
          <w:tcPr>
            <w:tcW w:w="120" w:type="dxa"/>
            <w:vAlign w:val="bottom"/>
          </w:tcPr>
          <w:p>
            <w:pPr>
              <w:spacing w:after="0"/>
              <w:rPr>
                <w:sz w:val="16"/>
                <w:szCs w:val="16"/>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2018</w:t>
            </w:r>
          </w:p>
        </w:tc>
        <w:tc>
          <w:tcPr>
            <w:tcW w:w="1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20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Leisure Point</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Resort </w:t>
            </w:r>
            <w:r>
              <w:rPr>
                <w:rFonts w:ascii="Arial" w:cs="Arial" w:eastAsia="Arial" w:hAnsi="Arial"/>
                <w:sz w:val="8"/>
                <w:szCs w:val="8"/>
                <w:color w:val="auto"/>
              </w:rPr>
              <w:t>(4)</w:t>
            </w: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Millsboro, DE</w:t>
            </w: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3,628</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41,291</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3,628</w:t>
            </w:r>
          </w:p>
        </w:tc>
        <w:tc>
          <w:tcPr>
            <w:tcW w:w="96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41,308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88"/>
              </w:rPr>
              <w:t>44,936</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(713)</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w w:val="89"/>
              </w:rPr>
              <w:t>2019</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270"/>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Leisure Village</w:t>
            </w: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Belmont, MI</w:t>
            </w:r>
          </w:p>
        </w:tc>
        <w:tc>
          <w:tcPr>
            <w:tcW w:w="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360</w:t>
            </w:r>
          </w:p>
        </w:tc>
        <w:tc>
          <w:tcPr>
            <w:tcW w:w="1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8,219</w:t>
            </w:r>
          </w:p>
        </w:tc>
        <w:tc>
          <w:tcPr>
            <w:tcW w:w="100" w:type="dxa"/>
            <w:vAlign w:val="bottom"/>
          </w:tcPr>
          <w:p>
            <w:pPr>
              <w:spacing w:after="0"/>
              <w:rPr>
                <w:sz w:val="23"/>
                <w:szCs w:val="23"/>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113</w:t>
            </w:r>
          </w:p>
        </w:tc>
        <w:tc>
          <w:tcPr>
            <w:tcW w:w="2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2,138</w:t>
            </w:r>
          </w:p>
        </w:tc>
        <w:tc>
          <w:tcPr>
            <w:tcW w:w="1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473</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10,357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w w:val="88"/>
              </w:rPr>
              <w:t>10,830</w:t>
            </w: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(2,593)</w:t>
            </w:r>
          </w:p>
        </w:tc>
        <w:tc>
          <w:tcPr>
            <w:tcW w:w="120" w:type="dxa"/>
            <w:vAlign w:val="bottom"/>
          </w:tcPr>
          <w:p>
            <w:pPr>
              <w:spacing w:after="0"/>
              <w:rPr>
                <w:sz w:val="23"/>
                <w:szCs w:val="23"/>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2011</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270"/>
        </w:trPr>
        <w:tc>
          <w:tcPr>
            <w:tcW w:w="1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Lemon Wood</w:t>
            </w: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Ventura, CA</w:t>
            </w:r>
          </w:p>
        </w:tc>
        <w:tc>
          <w:tcPr>
            <w:tcW w:w="58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98"/>
              </w:rPr>
              <w:t>D</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19,434</w:t>
            </w: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19,540</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6,918</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1,162</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19,540</w:t>
            </w:r>
          </w:p>
        </w:tc>
        <w:tc>
          <w:tcPr>
            <w:tcW w:w="96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8,080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88"/>
              </w:rPr>
              <w:t>27,620</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w w:val="89"/>
              </w:rPr>
              <w:t>2016</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270"/>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Liberty Farm</w:t>
            </w: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Valparaiso, IN</w:t>
            </w:r>
          </w:p>
        </w:tc>
        <w:tc>
          <w:tcPr>
            <w:tcW w:w="580" w:type="dxa"/>
            <w:vAlign w:val="bottom"/>
            <w:gridSpan w:val="2"/>
          </w:tcPr>
          <w:p>
            <w:pPr>
              <w:jc w:val="center"/>
              <w:ind w:right="40"/>
              <w:spacing w:after="0"/>
              <w:rPr>
                <w:sz w:val="20"/>
                <w:szCs w:val="20"/>
                <w:color w:val="auto"/>
              </w:rPr>
            </w:pPr>
            <w:r>
              <w:rPr>
                <w:rFonts w:ascii="Arial" w:cs="Arial" w:eastAsia="Arial" w:hAnsi="Arial"/>
                <w:sz w:val="14"/>
                <w:szCs w:val="14"/>
                <w:color w:val="auto"/>
                <w:w w:val="98"/>
              </w:rPr>
              <w:t>C</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1,201</w:t>
            </w:r>
          </w:p>
        </w:tc>
        <w:tc>
          <w:tcPr>
            <w:tcW w:w="100" w:type="dxa"/>
            <w:vAlign w:val="bottom"/>
          </w:tcPr>
          <w:p>
            <w:pPr>
              <w:spacing w:after="0"/>
              <w:rPr>
                <w:sz w:val="23"/>
                <w:szCs w:val="23"/>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116</w:t>
            </w:r>
          </w:p>
        </w:tc>
        <w:tc>
          <w:tcPr>
            <w:tcW w:w="2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4,168</w:t>
            </w:r>
          </w:p>
        </w:tc>
        <w:tc>
          <w:tcPr>
            <w:tcW w:w="1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182</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5,369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5,551</w:t>
            </w: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(2,936)</w:t>
            </w:r>
          </w:p>
        </w:tc>
        <w:tc>
          <w:tcPr>
            <w:tcW w:w="120" w:type="dxa"/>
            <w:vAlign w:val="bottom"/>
          </w:tcPr>
          <w:p>
            <w:pPr>
              <w:spacing w:after="0"/>
              <w:rPr>
                <w:sz w:val="23"/>
                <w:szCs w:val="23"/>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1985</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(A&amp;C)</w:t>
            </w:r>
          </w:p>
        </w:tc>
        <w:tc>
          <w:tcPr>
            <w:tcW w:w="0" w:type="dxa"/>
            <w:vAlign w:val="bottom"/>
          </w:tcPr>
          <w:p>
            <w:pPr>
              <w:spacing w:after="0"/>
              <w:rPr>
                <w:sz w:val="1"/>
                <w:szCs w:val="1"/>
                <w:color w:val="auto"/>
              </w:rPr>
            </w:pPr>
          </w:p>
        </w:tc>
      </w:tr>
      <w:tr>
        <w:trPr>
          <w:trHeight w:val="270"/>
        </w:trPr>
        <w:tc>
          <w:tcPr>
            <w:tcW w:w="1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Lincoln Estates</w:t>
            </w: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Holland, MI</w:t>
            </w: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455</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4,201</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2,148</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w:t>
            </w:r>
          </w:p>
        </w:tc>
        <w:tc>
          <w:tcPr>
            <w:tcW w:w="96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6,349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6,804</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w w:val="89"/>
              </w:rPr>
              <w:t>1996</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2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Long Beach RV</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Resort &amp;</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Campground</w:t>
            </w: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Barnegat, NJ</w:t>
            </w:r>
          </w:p>
        </w:tc>
        <w:tc>
          <w:tcPr>
            <w:tcW w:w="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710</w:t>
            </w:r>
          </w:p>
        </w:tc>
        <w:tc>
          <w:tcPr>
            <w:tcW w:w="100" w:type="dxa"/>
            <w:vAlign w:val="bottom"/>
          </w:tcPr>
          <w:p>
            <w:pPr>
              <w:spacing w:after="0"/>
              <w:rPr>
                <w:sz w:val="17"/>
                <w:szCs w:val="17"/>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3,414</w:t>
            </w:r>
          </w:p>
        </w:tc>
        <w:tc>
          <w:tcPr>
            <w:tcW w:w="100" w:type="dxa"/>
            <w:vAlign w:val="bottom"/>
          </w:tcPr>
          <w:p>
            <w:pPr>
              <w:spacing w:after="0"/>
              <w:rPr>
                <w:sz w:val="17"/>
                <w:szCs w:val="17"/>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1,268</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710</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4,682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5,392</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(548)</w:t>
            </w:r>
          </w:p>
        </w:tc>
        <w:tc>
          <w:tcPr>
            <w:tcW w:w="120" w:type="dxa"/>
            <w:vAlign w:val="bottom"/>
          </w:tcPr>
          <w:p>
            <w:pPr>
              <w:spacing w:after="0"/>
              <w:rPr>
                <w:sz w:val="17"/>
                <w:szCs w:val="17"/>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2016</w:t>
            </w:r>
          </w:p>
        </w:tc>
        <w:tc>
          <w:tcPr>
            <w:tcW w:w="12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- 51</w:t>
      </w:r>
    </w:p>
    <w:p>
      <w:pPr>
        <w:sectPr>
          <w:pgSz w:w="11900" w:h="16838" w:orient="portrait"/>
          <w:cols w:equalWidth="0" w:num="1">
            <w:col w:w="11420"/>
          </w:cols>
          <w:pgMar w:left="240" w:top="121" w:right="2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AND ACCUMULATED DEPRECIATION, SCHEDULE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(amounts 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Costs Capitalized</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Subsequent to</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vMerge w:val="restart"/>
          </w:tcPr>
          <w:p>
            <w:pPr>
              <w:jc w:val="right"/>
              <w:ind w:right="108"/>
              <w:spacing w:after="0"/>
              <w:rPr>
                <w:sz w:val="20"/>
                <w:szCs w:val="20"/>
                <w:color w:val="auto"/>
              </w:rPr>
            </w:pPr>
            <w:r>
              <w:rPr>
                <w:rFonts w:ascii="Arial" w:cs="Arial" w:eastAsia="Arial" w:hAnsi="Arial"/>
                <w:sz w:val="14"/>
                <w:szCs w:val="14"/>
                <w:b w:val="1"/>
                <w:bCs w:val="1"/>
                <w:color w:val="auto"/>
              </w:rPr>
              <w:t>Encumbrance</w:t>
            </w:r>
          </w:p>
        </w:tc>
        <w:tc>
          <w:tcPr>
            <w:tcW w:w="100" w:type="dxa"/>
            <w:vAlign w:val="bottom"/>
            <w:vMerge w:val="restart"/>
          </w:tcPr>
          <w:p>
            <w:pPr>
              <w:spacing w:after="0"/>
              <w:rPr>
                <w:sz w:val="13"/>
                <w:szCs w:val="13"/>
                <w:color w:val="auto"/>
              </w:rPr>
            </w:pPr>
          </w:p>
        </w:tc>
        <w:tc>
          <w:tcPr>
            <w:tcW w:w="1600" w:type="dxa"/>
            <w:vAlign w:val="bottom"/>
            <w:gridSpan w:val="4"/>
          </w:tcPr>
          <w:p>
            <w:pPr>
              <w:ind w:left="340"/>
              <w:spacing w:after="0" w:line="158" w:lineRule="exact"/>
              <w:rPr>
                <w:sz w:val="20"/>
                <w:szCs w:val="20"/>
                <w:color w:val="auto"/>
              </w:rPr>
            </w:pPr>
            <w:r>
              <w:rPr>
                <w:rFonts w:ascii="Arial" w:cs="Arial" w:eastAsia="Arial" w:hAnsi="Arial"/>
                <w:sz w:val="14"/>
                <w:szCs w:val="14"/>
                <w:b w:val="1"/>
                <w:bCs w:val="1"/>
                <w:color w:val="auto"/>
              </w:rPr>
              <w:t>Initial Cost to</w:t>
            </w:r>
          </w:p>
        </w:tc>
        <w:tc>
          <w:tcPr>
            <w:tcW w:w="1680" w:type="dxa"/>
            <w:vAlign w:val="bottom"/>
            <w:gridSpan w:val="4"/>
          </w:tcPr>
          <w:p>
            <w:pPr>
              <w:jc w:val="center"/>
              <w:ind w:right="100"/>
              <w:spacing w:after="0" w:line="158" w:lineRule="exact"/>
              <w:rPr>
                <w:sz w:val="20"/>
                <w:szCs w:val="20"/>
                <w:color w:val="auto"/>
              </w:rPr>
            </w:pPr>
            <w:r>
              <w:rPr>
                <w:rFonts w:ascii="Arial" w:cs="Arial" w:eastAsia="Arial" w:hAnsi="Arial"/>
                <w:sz w:val="14"/>
                <w:szCs w:val="14"/>
                <w:b w:val="1"/>
                <w:bCs w:val="1"/>
                <w:color w:val="auto"/>
                <w:w w:val="91"/>
              </w:rPr>
              <w:t>Acquisition</w:t>
            </w:r>
          </w:p>
        </w:tc>
        <w:tc>
          <w:tcPr>
            <w:tcW w:w="2200" w:type="dxa"/>
            <w:vAlign w:val="bottom"/>
            <w:gridSpan w:val="7"/>
          </w:tcPr>
          <w:p>
            <w:pPr>
              <w:jc w:val="center"/>
              <w:spacing w:after="0" w:line="158" w:lineRule="exact"/>
              <w:rPr>
                <w:sz w:val="20"/>
                <w:szCs w:val="20"/>
                <w:color w:val="auto"/>
              </w:rPr>
            </w:pPr>
            <w:r>
              <w:rPr>
                <w:rFonts w:ascii="Arial" w:cs="Arial" w:eastAsia="Arial" w:hAnsi="Arial"/>
                <w:sz w:val="14"/>
                <w:szCs w:val="14"/>
                <w:b w:val="1"/>
                <w:bCs w:val="1"/>
                <w:color w:val="auto"/>
                <w:w w:val="94"/>
              </w:rPr>
              <w:t>Gross Amount Carried at</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50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Company</w:t>
            </w:r>
          </w:p>
        </w:tc>
        <w:tc>
          <w:tcPr>
            <w:tcW w:w="100" w:type="dxa"/>
            <w:vAlign w:val="bottom"/>
          </w:tcPr>
          <w:p>
            <w:pPr>
              <w:spacing w:after="0"/>
              <w:rPr>
                <w:sz w:val="16"/>
                <w:szCs w:val="16"/>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(Improvements)</w:t>
            </w:r>
          </w:p>
        </w:tc>
        <w:tc>
          <w:tcPr>
            <w:tcW w:w="1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December 31, 2019</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30"/>
        </w:trPr>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Depreciable</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Depreciable</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Depreciable</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1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Property Name</w:t>
            </w:r>
          </w:p>
        </w:tc>
        <w:tc>
          <w:tcPr>
            <w:tcW w:w="120" w:type="dxa"/>
            <w:vAlign w:val="bottom"/>
          </w:tcPr>
          <w:p>
            <w:pPr>
              <w:spacing w:after="0"/>
              <w:rPr>
                <w:sz w:val="17"/>
                <w:szCs w:val="17"/>
                <w:color w:val="auto"/>
              </w:rPr>
            </w:pPr>
          </w:p>
        </w:tc>
        <w:tc>
          <w:tcPr>
            <w:tcW w:w="9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Location</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Group</w:t>
            </w:r>
          </w:p>
        </w:tc>
        <w:tc>
          <w:tcPr>
            <w:tcW w:w="120" w:type="dxa"/>
            <w:vAlign w:val="bottom"/>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Land</w:t>
            </w:r>
          </w:p>
        </w:tc>
        <w:tc>
          <w:tcPr>
            <w:tcW w:w="100" w:type="dxa"/>
            <w:vAlign w:val="bottom"/>
          </w:tcPr>
          <w:p>
            <w:pPr>
              <w:spacing w:after="0"/>
              <w:rPr>
                <w:sz w:val="17"/>
                <w:szCs w:val="17"/>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Land</w:t>
            </w:r>
          </w:p>
        </w:tc>
        <w:tc>
          <w:tcPr>
            <w:tcW w:w="260" w:type="dxa"/>
            <w:vAlign w:val="bottom"/>
          </w:tcPr>
          <w:p>
            <w:pPr>
              <w:spacing w:after="0"/>
              <w:rPr>
                <w:sz w:val="17"/>
                <w:szCs w:val="17"/>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Assets</w:t>
            </w:r>
          </w:p>
        </w:tc>
        <w:tc>
          <w:tcPr>
            <w:tcW w:w="120" w:type="dxa"/>
            <w:vAlign w:val="bottom"/>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Land</w:t>
            </w:r>
          </w:p>
        </w:tc>
        <w:tc>
          <w:tcPr>
            <w:tcW w:w="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0"/>
        </w:trPr>
        <w:tc>
          <w:tcPr>
            <w:tcW w:w="1220" w:type="dxa"/>
            <w:vAlign w:val="bottom"/>
            <w:gridSpan w:val="2"/>
          </w:tcPr>
          <w:p>
            <w:pPr>
              <w:ind w:left="40"/>
              <w:spacing w:after="0" w:line="151" w:lineRule="exact"/>
              <w:rPr>
                <w:sz w:val="20"/>
                <w:szCs w:val="20"/>
                <w:color w:val="auto"/>
              </w:rPr>
            </w:pPr>
            <w:r>
              <w:rPr>
                <w:rFonts w:ascii="Arial" w:cs="Arial" w:eastAsia="Arial" w:hAnsi="Arial"/>
                <w:sz w:val="14"/>
                <w:szCs w:val="14"/>
                <w:color w:val="auto"/>
              </w:rPr>
              <w:t>Majestic Oaks RV</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20" w:type="dxa"/>
            <w:vAlign w:val="bottom"/>
            <w:gridSpan w:val="2"/>
          </w:tcPr>
          <w:p>
            <w:pPr>
              <w:ind w:left="40"/>
              <w:spacing w:after="0"/>
              <w:rPr>
                <w:sz w:val="20"/>
                <w:szCs w:val="20"/>
                <w:color w:val="auto"/>
              </w:rPr>
            </w:pPr>
            <w:r>
              <w:rPr>
                <w:rFonts w:ascii="Arial" w:cs="Arial" w:eastAsia="Arial" w:hAnsi="Arial"/>
                <w:sz w:val="14"/>
                <w:szCs w:val="14"/>
                <w:color w:val="auto"/>
              </w:rPr>
              <w:t>Resort</w:t>
            </w: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Zephyrhills, FL</w:t>
            </w:r>
          </w:p>
        </w:tc>
        <w:tc>
          <w:tcPr>
            <w:tcW w:w="580" w:type="dxa"/>
            <w:vAlign w:val="bottom"/>
            <w:gridSpan w:val="2"/>
          </w:tcPr>
          <w:p>
            <w:pPr>
              <w:jc w:val="center"/>
              <w:ind w:right="60"/>
              <w:spacing w:after="0"/>
              <w:rPr>
                <w:sz w:val="20"/>
                <w:szCs w:val="20"/>
                <w:color w:val="auto"/>
              </w:rPr>
            </w:pPr>
            <w:r>
              <w:rPr>
                <w:rFonts w:ascii="Arial" w:cs="Arial" w:eastAsia="Arial" w:hAnsi="Arial"/>
                <w:sz w:val="14"/>
                <w:szCs w:val="14"/>
                <w:color w:val="auto"/>
                <w:w w:val="85"/>
              </w:rPr>
              <w:t>E</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4,465</w:t>
            </w:r>
          </w:p>
        </w:tc>
        <w:tc>
          <w:tcPr>
            <w:tcW w:w="10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3,940</w:t>
            </w:r>
          </w:p>
        </w:tc>
        <w:tc>
          <w:tcPr>
            <w:tcW w:w="100" w:type="dxa"/>
            <w:vAlign w:val="bottom"/>
          </w:tcPr>
          <w:p>
            <w:pPr>
              <w:spacing w:after="0"/>
              <w:rPr>
                <w:sz w:val="17"/>
                <w:szCs w:val="17"/>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4,725</w:t>
            </w:r>
          </w:p>
        </w:tc>
        <w:tc>
          <w:tcPr>
            <w:tcW w:w="100" w:type="dxa"/>
            <w:vAlign w:val="bottom"/>
          </w:tcPr>
          <w:p>
            <w:pPr>
              <w:spacing w:after="0"/>
              <w:rPr>
                <w:sz w:val="17"/>
                <w:szCs w:val="17"/>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28</w:t>
            </w:r>
          </w:p>
        </w:tc>
        <w:tc>
          <w:tcPr>
            <w:tcW w:w="26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1,972</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3,968</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6,697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w w:val="93"/>
              </w:rPr>
              <w:t>10,665</w:t>
            </w:r>
          </w:p>
        </w:tc>
        <w:tc>
          <w:tcPr>
            <w:tcW w:w="0" w:type="dxa"/>
            <w:vAlign w:val="bottom"/>
          </w:tcPr>
          <w:p>
            <w:pPr>
              <w:spacing w:after="0"/>
              <w:rPr>
                <w:sz w:val="1"/>
                <w:szCs w:val="1"/>
                <w:color w:val="auto"/>
              </w:rPr>
            </w:pPr>
          </w:p>
        </w:tc>
      </w:tr>
      <w:tr>
        <w:trPr>
          <w:trHeight w:val="270"/>
        </w:trPr>
        <w:tc>
          <w:tcPr>
            <w:tcW w:w="1220" w:type="dxa"/>
            <w:vAlign w:val="bottom"/>
            <w:gridSpan w:val="2"/>
          </w:tcPr>
          <w:p>
            <w:pPr>
              <w:ind w:left="40"/>
              <w:spacing w:after="0"/>
              <w:rPr>
                <w:sz w:val="20"/>
                <w:szCs w:val="20"/>
                <w:color w:val="auto"/>
              </w:rPr>
            </w:pPr>
            <w:r>
              <w:rPr>
                <w:rFonts w:ascii="Arial" w:cs="Arial" w:eastAsia="Arial" w:hAnsi="Arial"/>
                <w:sz w:val="14"/>
                <w:szCs w:val="14"/>
                <w:color w:val="auto"/>
              </w:rPr>
              <w:t>Maple Brook</w:t>
            </w: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Matteson, IL</w:t>
            </w:r>
          </w:p>
        </w:tc>
        <w:tc>
          <w:tcPr>
            <w:tcW w:w="58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D</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41,935</w:t>
            </w:r>
          </w:p>
        </w:tc>
        <w:tc>
          <w:tcPr>
            <w:tcW w:w="100" w:type="dxa"/>
            <w:vAlign w:val="bottom"/>
          </w:tcPr>
          <w:p>
            <w:pPr>
              <w:spacing w:after="0"/>
              <w:rPr>
                <w:sz w:val="23"/>
                <w:szCs w:val="23"/>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8,460</w:t>
            </w:r>
          </w:p>
        </w:tc>
        <w:tc>
          <w:tcPr>
            <w:tcW w:w="1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48,865</w:t>
            </w:r>
          </w:p>
        </w:tc>
        <w:tc>
          <w:tcPr>
            <w:tcW w:w="100" w:type="dxa"/>
            <w:vAlign w:val="bottom"/>
          </w:tcPr>
          <w:p>
            <w:pPr>
              <w:spacing w:after="0"/>
              <w:rPr>
                <w:sz w:val="23"/>
                <w:szCs w:val="2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642</w:t>
            </w: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8,460</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49,507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w w:val="93"/>
              </w:rPr>
              <w:t>57,967</w:t>
            </w:r>
          </w:p>
        </w:tc>
        <w:tc>
          <w:tcPr>
            <w:tcW w:w="0" w:type="dxa"/>
            <w:vAlign w:val="bottom"/>
          </w:tcPr>
          <w:p>
            <w:pPr>
              <w:spacing w:after="0"/>
              <w:rPr>
                <w:sz w:val="1"/>
                <w:szCs w:val="1"/>
                <w:color w:val="auto"/>
              </w:rPr>
            </w:pPr>
          </w:p>
        </w:tc>
      </w:tr>
      <w:tr>
        <w:trPr>
          <w:trHeight w:val="155"/>
        </w:trPr>
        <w:tc>
          <w:tcPr>
            <w:tcW w:w="122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Maplewood</w:t>
            </w:r>
          </w:p>
        </w:tc>
        <w:tc>
          <w:tcPr>
            <w:tcW w:w="104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Brunswick,</w:t>
            </w:r>
          </w:p>
        </w:tc>
        <w:tc>
          <w:tcPr>
            <w:tcW w:w="58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auto"/>
                <w:w w:val="85"/>
              </w:rPr>
              <w:t>E</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1,770</w:t>
            </w:r>
          </w:p>
        </w:tc>
        <w:tc>
          <w:tcPr>
            <w:tcW w:w="10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12,982</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1,798</w:t>
            </w:r>
          </w:p>
        </w:tc>
        <w:tc>
          <w:tcPr>
            <w:tcW w:w="12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1,770</w:t>
            </w:r>
          </w:p>
        </w:tc>
        <w:tc>
          <w:tcPr>
            <w:tcW w:w="960" w:type="dxa"/>
            <w:vAlign w:val="bottom"/>
            <w:gridSpan w:val="3"/>
            <w:vMerge w:val="restart"/>
          </w:tcPr>
          <w:p>
            <w:pPr>
              <w:jc w:val="right"/>
              <w:ind w:right="48"/>
              <w:spacing w:after="0"/>
              <w:rPr>
                <w:sz w:val="20"/>
                <w:szCs w:val="20"/>
                <w:color w:val="auto"/>
              </w:rPr>
            </w:pPr>
            <w:r>
              <w:rPr>
                <w:rFonts w:ascii="Arial" w:cs="Arial" w:eastAsia="Arial" w:hAnsi="Arial"/>
                <w:sz w:val="14"/>
                <w:szCs w:val="14"/>
                <w:color w:val="auto"/>
              </w:rPr>
              <w:t>14,780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220" w:type="dxa"/>
            <w:vAlign w:val="bottom"/>
            <w:gridSpan w:val="2"/>
          </w:tcPr>
          <w:p>
            <w:pPr>
              <w:ind w:left="40"/>
              <w:spacing w:after="0"/>
              <w:rPr>
                <w:sz w:val="20"/>
                <w:szCs w:val="20"/>
                <w:color w:val="auto"/>
              </w:rPr>
            </w:pPr>
            <w:r>
              <w:rPr>
                <w:rFonts w:ascii="Arial" w:cs="Arial" w:eastAsia="Arial" w:hAnsi="Arial"/>
                <w:sz w:val="14"/>
                <w:szCs w:val="14"/>
                <w:color w:val="auto"/>
              </w:rPr>
              <w:t>Manor</w:t>
            </w: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ME</w:t>
            </w:r>
          </w:p>
        </w:tc>
        <w:tc>
          <w:tcPr>
            <w:tcW w:w="580" w:type="dxa"/>
            <w:vAlign w:val="bottom"/>
            <w:gridSpan w:val="2"/>
            <w:vMerge w:val="continue"/>
          </w:tcPr>
          <w:p>
            <w:pPr>
              <w:spacing w:after="0"/>
              <w:rPr>
                <w:sz w:val="15"/>
                <w:szCs w:val="15"/>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7,884</w:t>
            </w: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w w:val="93"/>
              </w:rPr>
              <w:t>16,550</w:t>
            </w:r>
          </w:p>
        </w:tc>
        <w:tc>
          <w:tcPr>
            <w:tcW w:w="0" w:type="dxa"/>
            <w:vAlign w:val="bottom"/>
          </w:tcPr>
          <w:p>
            <w:pPr>
              <w:spacing w:after="0"/>
              <w:rPr>
                <w:sz w:val="1"/>
                <w:szCs w:val="1"/>
                <w:color w:val="auto"/>
              </w:rPr>
            </w:pPr>
          </w:p>
        </w:tc>
      </w:tr>
      <w:tr>
        <w:trPr>
          <w:trHeight w:val="155"/>
        </w:trPr>
        <w:tc>
          <w:tcPr>
            <w:tcW w:w="122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Marco Naples RV</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2,790</w:t>
            </w:r>
          </w:p>
        </w:tc>
        <w:tc>
          <w:tcPr>
            <w:tcW w:w="10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10,458</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3,543</w:t>
            </w:r>
          </w:p>
        </w:tc>
        <w:tc>
          <w:tcPr>
            <w:tcW w:w="12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2,790</w:t>
            </w:r>
          </w:p>
        </w:tc>
        <w:tc>
          <w:tcPr>
            <w:tcW w:w="960" w:type="dxa"/>
            <w:vAlign w:val="bottom"/>
            <w:gridSpan w:val="3"/>
            <w:vMerge w:val="restart"/>
          </w:tcPr>
          <w:p>
            <w:pPr>
              <w:jc w:val="right"/>
              <w:ind w:right="48"/>
              <w:spacing w:after="0"/>
              <w:rPr>
                <w:sz w:val="20"/>
                <w:szCs w:val="20"/>
                <w:color w:val="auto"/>
              </w:rPr>
            </w:pPr>
            <w:r>
              <w:rPr>
                <w:rFonts w:ascii="Arial" w:cs="Arial" w:eastAsia="Arial" w:hAnsi="Arial"/>
                <w:sz w:val="14"/>
                <w:szCs w:val="14"/>
                <w:color w:val="auto"/>
              </w:rPr>
              <w:t>14,001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220" w:type="dxa"/>
            <w:vAlign w:val="bottom"/>
            <w:gridSpan w:val="2"/>
          </w:tcPr>
          <w:p>
            <w:pPr>
              <w:ind w:left="40"/>
              <w:spacing w:after="0"/>
              <w:rPr>
                <w:sz w:val="20"/>
                <w:szCs w:val="20"/>
                <w:color w:val="auto"/>
              </w:rPr>
            </w:pPr>
            <w:r>
              <w:rPr>
                <w:rFonts w:ascii="Arial" w:cs="Arial" w:eastAsia="Arial" w:hAnsi="Arial"/>
                <w:sz w:val="14"/>
                <w:szCs w:val="14"/>
                <w:color w:val="auto"/>
              </w:rPr>
              <w:t>Resort</w:t>
            </w: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Naples, FL</w:t>
            </w:r>
          </w:p>
        </w:tc>
        <w:tc>
          <w:tcPr>
            <w:tcW w:w="580" w:type="dxa"/>
            <w:vAlign w:val="bottom"/>
            <w:gridSpan w:val="2"/>
            <w:vMerge w:val="continue"/>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w w:val="93"/>
              </w:rPr>
              <w:t>16,791</w:t>
            </w:r>
          </w:p>
        </w:tc>
        <w:tc>
          <w:tcPr>
            <w:tcW w:w="0" w:type="dxa"/>
            <w:vAlign w:val="bottom"/>
          </w:tcPr>
          <w:p>
            <w:pPr>
              <w:spacing w:after="0"/>
              <w:rPr>
                <w:sz w:val="1"/>
                <w:szCs w:val="1"/>
                <w:color w:val="auto"/>
              </w:rPr>
            </w:pPr>
          </w:p>
        </w:tc>
      </w:tr>
      <w:tr>
        <w:trPr>
          <w:trHeight w:val="270"/>
        </w:trPr>
        <w:tc>
          <w:tcPr>
            <w:tcW w:w="1220" w:type="dxa"/>
            <w:vAlign w:val="bottom"/>
            <w:gridSpan w:val="2"/>
          </w:tcPr>
          <w:p>
            <w:pPr>
              <w:ind w:left="40"/>
              <w:spacing w:after="0"/>
              <w:rPr>
                <w:sz w:val="20"/>
                <w:szCs w:val="20"/>
                <w:color w:val="auto"/>
              </w:rPr>
            </w:pPr>
            <w:r>
              <w:rPr>
                <w:rFonts w:ascii="Arial" w:cs="Arial" w:eastAsia="Arial" w:hAnsi="Arial"/>
                <w:sz w:val="14"/>
                <w:szCs w:val="14"/>
                <w:color w:val="auto"/>
              </w:rPr>
              <w:t>Marina Cove</w:t>
            </w: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Uncasville, CT</w:t>
            </w:r>
          </w:p>
        </w:tc>
        <w:tc>
          <w:tcPr>
            <w:tcW w:w="58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C</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262</w:t>
            </w:r>
          </w:p>
        </w:tc>
        <w:tc>
          <w:tcPr>
            <w:tcW w:w="1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365</w:t>
            </w:r>
          </w:p>
        </w:tc>
        <w:tc>
          <w:tcPr>
            <w:tcW w:w="100" w:type="dxa"/>
            <w:vAlign w:val="bottom"/>
          </w:tcPr>
          <w:p>
            <w:pPr>
              <w:spacing w:after="0"/>
              <w:rPr>
                <w:sz w:val="23"/>
                <w:szCs w:val="2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262</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365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627</w:t>
            </w:r>
          </w:p>
        </w:tc>
        <w:tc>
          <w:tcPr>
            <w:tcW w:w="0" w:type="dxa"/>
            <w:vAlign w:val="bottom"/>
          </w:tcPr>
          <w:p>
            <w:pPr>
              <w:spacing w:after="0"/>
              <w:rPr>
                <w:sz w:val="1"/>
                <w:szCs w:val="1"/>
                <w:color w:val="auto"/>
              </w:rPr>
            </w:pPr>
          </w:p>
        </w:tc>
      </w:tr>
      <w:tr>
        <w:trPr>
          <w:trHeight w:val="155"/>
        </w:trPr>
        <w:tc>
          <w:tcPr>
            <w:tcW w:w="122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Massey's Landing</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20" w:type="dxa"/>
            <w:vAlign w:val="bottom"/>
            <w:gridSpan w:val="2"/>
          </w:tcPr>
          <w:p>
            <w:pPr>
              <w:ind w:left="40"/>
              <w:spacing w:after="0"/>
              <w:rPr>
                <w:sz w:val="20"/>
                <w:szCs w:val="20"/>
                <w:color w:val="auto"/>
              </w:rPr>
            </w:pPr>
            <w:r>
              <w:rPr>
                <w:rFonts w:ascii="Arial" w:cs="Arial" w:eastAsia="Arial" w:hAnsi="Arial"/>
                <w:sz w:val="14"/>
                <w:szCs w:val="14"/>
                <w:color w:val="auto"/>
              </w:rPr>
              <w:t xml:space="preserve">RV Resort </w:t>
            </w:r>
            <w:r>
              <w:rPr>
                <w:rFonts w:ascii="Arial" w:cs="Arial" w:eastAsia="Arial" w:hAnsi="Arial"/>
                <w:sz w:val="8"/>
                <w:szCs w:val="8"/>
                <w:color w:val="auto"/>
              </w:rPr>
              <w:t>(4)</w:t>
            </w: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Millsboro, DE</w:t>
            </w:r>
          </w:p>
        </w:tc>
        <w:tc>
          <w:tcPr>
            <w:tcW w:w="58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2,755</w:t>
            </w:r>
          </w:p>
        </w:tc>
        <w:tc>
          <w:tcPr>
            <w:tcW w:w="100" w:type="dxa"/>
            <w:vAlign w:val="bottom"/>
          </w:tcPr>
          <w:p>
            <w:pPr>
              <w:spacing w:after="0"/>
              <w:rPr>
                <w:sz w:val="17"/>
                <w:szCs w:val="17"/>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17,948</w:t>
            </w:r>
          </w:p>
        </w:tc>
        <w:tc>
          <w:tcPr>
            <w:tcW w:w="100" w:type="dxa"/>
            <w:vAlign w:val="bottom"/>
          </w:tcPr>
          <w:p>
            <w:pPr>
              <w:spacing w:after="0"/>
              <w:rPr>
                <w:sz w:val="17"/>
                <w:szCs w:val="17"/>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16,507</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2,755</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34,455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w w:val="93"/>
              </w:rPr>
              <w:t>37,210</w:t>
            </w:r>
          </w:p>
        </w:tc>
        <w:tc>
          <w:tcPr>
            <w:tcW w:w="0" w:type="dxa"/>
            <w:vAlign w:val="bottom"/>
          </w:tcPr>
          <w:p>
            <w:pPr>
              <w:spacing w:after="0"/>
              <w:rPr>
                <w:sz w:val="1"/>
                <w:szCs w:val="1"/>
                <w:color w:val="auto"/>
              </w:rPr>
            </w:pPr>
          </w:p>
        </w:tc>
      </w:tr>
      <w:tr>
        <w:trPr>
          <w:trHeight w:val="155"/>
        </w:trPr>
        <w:tc>
          <w:tcPr>
            <w:tcW w:w="122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Meadow Lake</w:t>
            </w:r>
          </w:p>
        </w:tc>
        <w:tc>
          <w:tcPr>
            <w:tcW w:w="104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White Lake,</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20" w:type="dxa"/>
            <w:vAlign w:val="bottom"/>
            <w:gridSpan w:val="2"/>
          </w:tcPr>
          <w:p>
            <w:pPr>
              <w:ind w:left="40"/>
              <w:spacing w:after="0"/>
              <w:rPr>
                <w:sz w:val="20"/>
                <w:szCs w:val="20"/>
                <w:color w:val="auto"/>
              </w:rPr>
            </w:pPr>
            <w:r>
              <w:rPr>
                <w:rFonts w:ascii="Arial" w:cs="Arial" w:eastAsia="Arial" w:hAnsi="Arial"/>
                <w:sz w:val="14"/>
                <w:szCs w:val="14"/>
                <w:color w:val="auto"/>
              </w:rPr>
              <w:t>Estates</w:t>
            </w: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MI</w:t>
            </w:r>
          </w:p>
        </w:tc>
        <w:tc>
          <w:tcPr>
            <w:tcW w:w="58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1,188</w:t>
            </w:r>
          </w:p>
        </w:tc>
        <w:tc>
          <w:tcPr>
            <w:tcW w:w="100" w:type="dxa"/>
            <w:vAlign w:val="bottom"/>
          </w:tcPr>
          <w:p>
            <w:pPr>
              <w:spacing w:after="0"/>
              <w:rPr>
                <w:sz w:val="17"/>
                <w:szCs w:val="17"/>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11,498</w:t>
            </w:r>
          </w:p>
        </w:tc>
        <w:tc>
          <w:tcPr>
            <w:tcW w:w="100" w:type="dxa"/>
            <w:vAlign w:val="bottom"/>
          </w:tcPr>
          <w:p>
            <w:pPr>
              <w:spacing w:after="0"/>
              <w:rPr>
                <w:sz w:val="17"/>
                <w:szCs w:val="17"/>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127</w:t>
            </w:r>
          </w:p>
        </w:tc>
        <w:tc>
          <w:tcPr>
            <w:tcW w:w="26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7,899</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1,315</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19,397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w w:val="93"/>
              </w:rPr>
              <w:t>20,712</w:t>
            </w:r>
          </w:p>
        </w:tc>
        <w:tc>
          <w:tcPr>
            <w:tcW w:w="0" w:type="dxa"/>
            <w:vAlign w:val="bottom"/>
          </w:tcPr>
          <w:p>
            <w:pPr>
              <w:spacing w:after="0"/>
              <w:rPr>
                <w:sz w:val="1"/>
                <w:szCs w:val="1"/>
                <w:color w:val="auto"/>
              </w:rPr>
            </w:pPr>
          </w:p>
        </w:tc>
      </w:tr>
      <w:tr>
        <w:trPr>
          <w:trHeight w:val="270"/>
        </w:trPr>
        <w:tc>
          <w:tcPr>
            <w:tcW w:w="1220" w:type="dxa"/>
            <w:vAlign w:val="bottom"/>
            <w:gridSpan w:val="2"/>
          </w:tcPr>
          <w:p>
            <w:pPr>
              <w:ind w:left="40"/>
              <w:spacing w:after="0"/>
              <w:rPr>
                <w:sz w:val="20"/>
                <w:szCs w:val="20"/>
                <w:color w:val="auto"/>
              </w:rPr>
            </w:pPr>
            <w:r>
              <w:rPr>
                <w:rFonts w:ascii="Arial" w:cs="Arial" w:eastAsia="Arial" w:hAnsi="Arial"/>
                <w:sz w:val="14"/>
                <w:szCs w:val="14"/>
                <w:color w:val="auto"/>
              </w:rPr>
              <w:t>Meadowbrook</w:t>
            </w: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Charlotte, NC</w:t>
            </w:r>
          </w:p>
        </w:tc>
        <w:tc>
          <w:tcPr>
            <w:tcW w:w="58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C</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1,310</w:t>
            </w:r>
          </w:p>
        </w:tc>
        <w:tc>
          <w:tcPr>
            <w:tcW w:w="1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6,570</w:t>
            </w:r>
          </w:p>
        </w:tc>
        <w:tc>
          <w:tcPr>
            <w:tcW w:w="100" w:type="dxa"/>
            <w:vAlign w:val="bottom"/>
          </w:tcPr>
          <w:p>
            <w:pPr>
              <w:spacing w:after="0"/>
              <w:rPr>
                <w:sz w:val="23"/>
                <w:szCs w:val="2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14,017</w:t>
            </w: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1,310</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20,587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w w:val="93"/>
              </w:rPr>
              <w:t>21,897</w:t>
            </w:r>
          </w:p>
        </w:tc>
        <w:tc>
          <w:tcPr>
            <w:tcW w:w="0" w:type="dxa"/>
            <w:vAlign w:val="bottom"/>
          </w:tcPr>
          <w:p>
            <w:pPr>
              <w:spacing w:after="0"/>
              <w:rPr>
                <w:sz w:val="1"/>
                <w:szCs w:val="1"/>
                <w:color w:val="auto"/>
              </w:rPr>
            </w:pPr>
          </w:p>
        </w:tc>
      </w:tr>
      <w:tr>
        <w:trPr>
          <w:trHeight w:val="155"/>
        </w:trPr>
        <w:tc>
          <w:tcPr>
            <w:tcW w:w="122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Meadowbrook</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20" w:type="dxa"/>
            <w:vAlign w:val="bottom"/>
            <w:gridSpan w:val="2"/>
          </w:tcPr>
          <w:p>
            <w:pPr>
              <w:ind w:left="40"/>
              <w:spacing w:after="0"/>
              <w:rPr>
                <w:sz w:val="20"/>
                <w:szCs w:val="20"/>
                <w:color w:val="auto"/>
              </w:rPr>
            </w:pPr>
            <w:r>
              <w:rPr>
                <w:rFonts w:ascii="Arial" w:cs="Arial" w:eastAsia="Arial" w:hAnsi="Arial"/>
                <w:sz w:val="14"/>
                <w:szCs w:val="14"/>
                <w:color w:val="auto"/>
              </w:rPr>
              <w:t>Estates</w:t>
            </w: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Monroe, MI</w:t>
            </w:r>
          </w:p>
        </w:tc>
        <w:tc>
          <w:tcPr>
            <w:tcW w:w="580" w:type="dxa"/>
            <w:vAlign w:val="bottom"/>
            <w:gridSpan w:val="2"/>
          </w:tcPr>
          <w:p>
            <w:pPr>
              <w:jc w:val="center"/>
              <w:ind w:right="80"/>
              <w:spacing w:after="0"/>
              <w:rPr>
                <w:sz w:val="20"/>
                <w:szCs w:val="20"/>
                <w:color w:val="auto"/>
              </w:rPr>
            </w:pPr>
            <w:r>
              <w:rPr>
                <w:rFonts w:ascii="Arial" w:cs="Arial" w:eastAsia="Arial" w:hAnsi="Arial"/>
                <w:sz w:val="14"/>
                <w:szCs w:val="14"/>
                <w:color w:val="auto"/>
              </w:rPr>
              <w:t>A</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13,050</w:t>
            </w:r>
          </w:p>
        </w:tc>
        <w:tc>
          <w:tcPr>
            <w:tcW w:w="10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431</w:t>
            </w:r>
          </w:p>
        </w:tc>
        <w:tc>
          <w:tcPr>
            <w:tcW w:w="100" w:type="dxa"/>
            <w:vAlign w:val="bottom"/>
          </w:tcPr>
          <w:p>
            <w:pPr>
              <w:spacing w:after="0"/>
              <w:rPr>
                <w:sz w:val="17"/>
                <w:szCs w:val="17"/>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3,320</w:t>
            </w:r>
          </w:p>
        </w:tc>
        <w:tc>
          <w:tcPr>
            <w:tcW w:w="100" w:type="dxa"/>
            <w:vAlign w:val="bottom"/>
          </w:tcPr>
          <w:p>
            <w:pPr>
              <w:spacing w:after="0"/>
              <w:rPr>
                <w:sz w:val="17"/>
                <w:szCs w:val="17"/>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379</w:t>
            </w:r>
          </w:p>
        </w:tc>
        <w:tc>
          <w:tcPr>
            <w:tcW w:w="26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15,646</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810</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18,966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w w:val="93"/>
              </w:rPr>
              <w:t>19,776</w:t>
            </w:r>
          </w:p>
        </w:tc>
        <w:tc>
          <w:tcPr>
            <w:tcW w:w="0" w:type="dxa"/>
            <w:vAlign w:val="bottom"/>
          </w:tcPr>
          <w:p>
            <w:pPr>
              <w:spacing w:after="0"/>
              <w:rPr>
                <w:sz w:val="1"/>
                <w:szCs w:val="1"/>
                <w:color w:val="auto"/>
              </w:rPr>
            </w:pPr>
          </w:p>
        </w:tc>
      </w:tr>
      <w:tr>
        <w:trPr>
          <w:trHeight w:val="155"/>
        </w:trPr>
        <w:tc>
          <w:tcPr>
            <w:tcW w:w="122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Meadowbrook</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20" w:type="dxa"/>
            <w:vAlign w:val="bottom"/>
            <w:gridSpan w:val="2"/>
          </w:tcPr>
          <w:p>
            <w:pPr>
              <w:ind w:left="40"/>
              <w:spacing w:after="0"/>
              <w:rPr>
                <w:sz w:val="20"/>
                <w:szCs w:val="20"/>
                <w:color w:val="auto"/>
              </w:rPr>
            </w:pPr>
            <w:r>
              <w:rPr>
                <w:rFonts w:ascii="Arial" w:cs="Arial" w:eastAsia="Arial" w:hAnsi="Arial"/>
                <w:sz w:val="14"/>
                <w:szCs w:val="14"/>
                <w:color w:val="auto"/>
              </w:rPr>
              <w:t>Village</w:t>
            </w: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Tampa, FL</w:t>
            </w:r>
          </w:p>
        </w:tc>
        <w:tc>
          <w:tcPr>
            <w:tcW w:w="580" w:type="dxa"/>
            <w:vAlign w:val="bottom"/>
            <w:gridSpan w:val="2"/>
          </w:tcPr>
          <w:p>
            <w:pPr>
              <w:jc w:val="center"/>
              <w:ind w:right="80"/>
              <w:spacing w:after="0"/>
              <w:rPr>
                <w:sz w:val="20"/>
                <w:szCs w:val="20"/>
                <w:color w:val="auto"/>
              </w:rPr>
            </w:pPr>
            <w:r>
              <w:rPr>
                <w:rFonts w:ascii="Arial" w:cs="Arial" w:eastAsia="Arial" w:hAnsi="Arial"/>
                <w:sz w:val="14"/>
                <w:szCs w:val="14"/>
                <w:color w:val="auto"/>
              </w:rPr>
              <w:t>B</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11,738</w:t>
            </w:r>
          </w:p>
        </w:tc>
        <w:tc>
          <w:tcPr>
            <w:tcW w:w="10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519</w:t>
            </w:r>
          </w:p>
        </w:tc>
        <w:tc>
          <w:tcPr>
            <w:tcW w:w="100" w:type="dxa"/>
            <w:vAlign w:val="bottom"/>
          </w:tcPr>
          <w:p>
            <w:pPr>
              <w:spacing w:after="0"/>
              <w:rPr>
                <w:sz w:val="17"/>
                <w:szCs w:val="17"/>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4,728</w:t>
            </w:r>
          </w:p>
        </w:tc>
        <w:tc>
          <w:tcPr>
            <w:tcW w:w="100" w:type="dxa"/>
            <w:vAlign w:val="bottom"/>
          </w:tcPr>
          <w:p>
            <w:pPr>
              <w:spacing w:after="0"/>
              <w:rPr>
                <w:sz w:val="17"/>
                <w:szCs w:val="17"/>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1,209</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519</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5,937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6,456</w:t>
            </w:r>
          </w:p>
        </w:tc>
        <w:tc>
          <w:tcPr>
            <w:tcW w:w="0" w:type="dxa"/>
            <w:vAlign w:val="bottom"/>
          </w:tcPr>
          <w:p>
            <w:pPr>
              <w:spacing w:after="0"/>
              <w:rPr>
                <w:sz w:val="1"/>
                <w:szCs w:val="1"/>
                <w:color w:val="auto"/>
              </w:rPr>
            </w:pPr>
          </w:p>
        </w:tc>
      </w:tr>
      <w:tr>
        <w:trPr>
          <w:trHeight w:val="155"/>
        </w:trPr>
        <w:tc>
          <w:tcPr>
            <w:tcW w:w="122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Meadowlands of</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640</w:t>
            </w:r>
          </w:p>
        </w:tc>
        <w:tc>
          <w:tcPr>
            <w:tcW w:w="10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7,673</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4,739</w:t>
            </w:r>
          </w:p>
        </w:tc>
        <w:tc>
          <w:tcPr>
            <w:tcW w:w="12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640</w:t>
            </w:r>
          </w:p>
        </w:tc>
        <w:tc>
          <w:tcPr>
            <w:tcW w:w="960" w:type="dxa"/>
            <w:vAlign w:val="bottom"/>
            <w:gridSpan w:val="3"/>
            <w:vMerge w:val="restart"/>
          </w:tcPr>
          <w:p>
            <w:pPr>
              <w:jc w:val="right"/>
              <w:ind w:right="48"/>
              <w:spacing w:after="0"/>
              <w:rPr>
                <w:sz w:val="20"/>
                <w:szCs w:val="20"/>
                <w:color w:val="auto"/>
              </w:rPr>
            </w:pPr>
            <w:r>
              <w:rPr>
                <w:rFonts w:ascii="Arial" w:cs="Arial" w:eastAsia="Arial" w:hAnsi="Arial"/>
                <w:sz w:val="14"/>
                <w:szCs w:val="14"/>
                <w:color w:val="auto"/>
              </w:rPr>
              <w:t>12,412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220" w:type="dxa"/>
            <w:vAlign w:val="bottom"/>
            <w:gridSpan w:val="2"/>
          </w:tcPr>
          <w:p>
            <w:pPr>
              <w:ind w:left="40"/>
              <w:spacing w:after="0"/>
              <w:rPr>
                <w:sz w:val="20"/>
                <w:szCs w:val="20"/>
                <w:color w:val="auto"/>
              </w:rPr>
            </w:pPr>
            <w:r>
              <w:rPr>
                <w:rFonts w:ascii="Arial" w:cs="Arial" w:eastAsia="Arial" w:hAnsi="Arial"/>
                <w:sz w:val="14"/>
                <w:szCs w:val="14"/>
                <w:color w:val="auto"/>
              </w:rPr>
              <w:t>Gibraltar</w:t>
            </w: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Gibraltar, MI</w:t>
            </w:r>
          </w:p>
        </w:tc>
        <w:tc>
          <w:tcPr>
            <w:tcW w:w="580" w:type="dxa"/>
            <w:vAlign w:val="bottom"/>
            <w:gridSpan w:val="2"/>
          </w:tcPr>
          <w:p>
            <w:pPr>
              <w:jc w:val="center"/>
              <w:ind w:right="80"/>
              <w:spacing w:after="0"/>
              <w:rPr>
                <w:sz w:val="20"/>
                <w:szCs w:val="20"/>
                <w:color w:val="auto"/>
              </w:rPr>
            </w:pPr>
            <w:r>
              <w:rPr>
                <w:rFonts w:ascii="Arial" w:cs="Arial" w:eastAsia="Arial" w:hAnsi="Arial"/>
                <w:sz w:val="14"/>
                <w:szCs w:val="14"/>
                <w:color w:val="auto"/>
              </w:rPr>
              <w:t>A</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5,087</w:t>
            </w: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w w:val="93"/>
              </w:rPr>
              <w:t>13,052</w:t>
            </w: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Brunswick,</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20" w:type="dxa"/>
            <w:vAlign w:val="bottom"/>
            <w:gridSpan w:val="2"/>
          </w:tcPr>
          <w:p>
            <w:pPr>
              <w:ind w:left="40"/>
              <w:spacing w:after="0"/>
              <w:rPr>
                <w:sz w:val="20"/>
                <w:szCs w:val="20"/>
                <w:color w:val="auto"/>
              </w:rPr>
            </w:pPr>
            <w:r>
              <w:rPr>
                <w:rFonts w:ascii="Arial" w:cs="Arial" w:eastAsia="Arial" w:hAnsi="Arial"/>
                <w:sz w:val="14"/>
                <w:szCs w:val="14"/>
                <w:color w:val="auto"/>
              </w:rPr>
              <w:t>Merrymeeting</w:t>
            </w: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ME</w:t>
            </w:r>
          </w:p>
        </w:tc>
        <w:tc>
          <w:tcPr>
            <w:tcW w:w="58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C</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7"/>
                <w:szCs w:val="17"/>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1,020</w:t>
            </w:r>
          </w:p>
        </w:tc>
        <w:tc>
          <w:tcPr>
            <w:tcW w:w="100" w:type="dxa"/>
            <w:vAlign w:val="bottom"/>
          </w:tcPr>
          <w:p>
            <w:pPr>
              <w:spacing w:after="0"/>
              <w:rPr>
                <w:sz w:val="17"/>
                <w:szCs w:val="17"/>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1,147</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250</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2,167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2,417</w:t>
            </w:r>
          </w:p>
        </w:tc>
        <w:tc>
          <w:tcPr>
            <w:tcW w:w="0" w:type="dxa"/>
            <w:vAlign w:val="bottom"/>
          </w:tcPr>
          <w:p>
            <w:pPr>
              <w:spacing w:after="0"/>
              <w:rPr>
                <w:sz w:val="1"/>
                <w:szCs w:val="1"/>
                <w:color w:val="auto"/>
              </w:rPr>
            </w:pPr>
          </w:p>
        </w:tc>
      </w:tr>
      <w:tr>
        <w:trPr>
          <w:trHeight w:val="155"/>
        </w:trPr>
        <w:tc>
          <w:tcPr>
            <w:tcW w:w="122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Mi-Te-Jo</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20" w:type="dxa"/>
            <w:vAlign w:val="bottom"/>
            <w:gridSpan w:val="2"/>
          </w:tcPr>
          <w:p>
            <w:pPr>
              <w:ind w:left="40"/>
              <w:spacing w:after="0"/>
              <w:rPr>
                <w:sz w:val="20"/>
                <w:szCs w:val="20"/>
                <w:color w:val="auto"/>
              </w:rPr>
            </w:pPr>
            <w:r>
              <w:rPr>
                <w:rFonts w:ascii="Arial" w:cs="Arial" w:eastAsia="Arial" w:hAnsi="Arial"/>
                <w:sz w:val="14"/>
                <w:szCs w:val="14"/>
                <w:color w:val="auto"/>
              </w:rPr>
              <w:t>Campground</w:t>
            </w: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Milton, NH</w:t>
            </w:r>
          </w:p>
        </w:tc>
        <w:tc>
          <w:tcPr>
            <w:tcW w:w="58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1,416</w:t>
            </w:r>
          </w:p>
        </w:tc>
        <w:tc>
          <w:tcPr>
            <w:tcW w:w="100" w:type="dxa"/>
            <w:vAlign w:val="bottom"/>
          </w:tcPr>
          <w:p>
            <w:pPr>
              <w:spacing w:after="0"/>
              <w:rPr>
                <w:sz w:val="17"/>
                <w:szCs w:val="17"/>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7,580</w:t>
            </w:r>
          </w:p>
        </w:tc>
        <w:tc>
          <w:tcPr>
            <w:tcW w:w="100" w:type="dxa"/>
            <w:vAlign w:val="bottom"/>
          </w:tcPr>
          <w:p>
            <w:pPr>
              <w:spacing w:after="0"/>
              <w:rPr>
                <w:sz w:val="17"/>
                <w:szCs w:val="17"/>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1,594</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1,416</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9,174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w w:val="93"/>
              </w:rPr>
              <w:t>10,590</w:t>
            </w:r>
          </w:p>
        </w:tc>
        <w:tc>
          <w:tcPr>
            <w:tcW w:w="0" w:type="dxa"/>
            <w:vAlign w:val="bottom"/>
          </w:tcPr>
          <w:p>
            <w:pPr>
              <w:spacing w:after="0"/>
              <w:rPr>
                <w:sz w:val="1"/>
                <w:szCs w:val="1"/>
                <w:color w:val="auto"/>
              </w:rPr>
            </w:pPr>
          </w:p>
        </w:tc>
      </w:tr>
      <w:tr>
        <w:trPr>
          <w:trHeight w:val="155"/>
        </w:trPr>
        <w:tc>
          <w:tcPr>
            <w:tcW w:w="122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Mill Creek MH &amp;</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20" w:type="dxa"/>
            <w:vAlign w:val="bottom"/>
            <w:gridSpan w:val="2"/>
          </w:tcPr>
          <w:p>
            <w:pPr>
              <w:ind w:left="40"/>
              <w:spacing w:after="0"/>
              <w:rPr>
                <w:sz w:val="20"/>
                <w:szCs w:val="20"/>
                <w:color w:val="auto"/>
              </w:rPr>
            </w:pPr>
            <w:r>
              <w:rPr>
                <w:rFonts w:ascii="Arial" w:cs="Arial" w:eastAsia="Arial" w:hAnsi="Arial"/>
                <w:sz w:val="14"/>
                <w:szCs w:val="14"/>
                <w:color w:val="auto"/>
              </w:rPr>
              <w:t>RV Resort</w:t>
            </w: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Kissimmee, FL</w:t>
            </w:r>
          </w:p>
        </w:tc>
        <w:tc>
          <w:tcPr>
            <w:tcW w:w="58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1,400</w:t>
            </w:r>
          </w:p>
        </w:tc>
        <w:tc>
          <w:tcPr>
            <w:tcW w:w="100" w:type="dxa"/>
            <w:vAlign w:val="bottom"/>
          </w:tcPr>
          <w:p>
            <w:pPr>
              <w:spacing w:after="0"/>
              <w:rPr>
                <w:sz w:val="17"/>
                <w:szCs w:val="17"/>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4,839</w:t>
            </w:r>
          </w:p>
        </w:tc>
        <w:tc>
          <w:tcPr>
            <w:tcW w:w="100" w:type="dxa"/>
            <w:vAlign w:val="bottom"/>
          </w:tcPr>
          <w:p>
            <w:pPr>
              <w:spacing w:after="0"/>
              <w:rPr>
                <w:sz w:val="17"/>
                <w:szCs w:val="17"/>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3,815</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1,400</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8,654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w w:val="93"/>
              </w:rPr>
              <w:t>10,054</w:t>
            </w:r>
          </w:p>
        </w:tc>
        <w:tc>
          <w:tcPr>
            <w:tcW w:w="0" w:type="dxa"/>
            <w:vAlign w:val="bottom"/>
          </w:tcPr>
          <w:p>
            <w:pPr>
              <w:spacing w:after="0"/>
              <w:rPr>
                <w:sz w:val="1"/>
                <w:szCs w:val="1"/>
                <w:color w:val="auto"/>
              </w:rPr>
            </w:pPr>
          </w:p>
        </w:tc>
      </w:tr>
      <w:tr>
        <w:trPr>
          <w:trHeight w:val="270"/>
        </w:trPr>
        <w:tc>
          <w:tcPr>
            <w:tcW w:w="1220" w:type="dxa"/>
            <w:vAlign w:val="bottom"/>
            <w:gridSpan w:val="2"/>
          </w:tcPr>
          <w:p>
            <w:pPr>
              <w:ind w:left="40"/>
              <w:spacing w:after="0"/>
              <w:rPr>
                <w:sz w:val="20"/>
                <w:szCs w:val="20"/>
                <w:color w:val="auto"/>
              </w:rPr>
            </w:pPr>
            <w:r>
              <w:rPr>
                <w:rFonts w:ascii="Arial" w:cs="Arial" w:eastAsia="Arial" w:hAnsi="Arial"/>
                <w:sz w:val="14"/>
                <w:szCs w:val="14"/>
                <w:color w:val="auto"/>
              </w:rPr>
              <w:t xml:space="preserve">Millwood </w:t>
            </w:r>
            <w:r>
              <w:rPr>
                <w:rFonts w:ascii="Arial" w:cs="Arial" w:eastAsia="Arial" w:hAnsi="Arial"/>
                <w:sz w:val="8"/>
                <w:szCs w:val="8"/>
                <w:color w:val="auto"/>
              </w:rPr>
              <w:t>(4)</w:t>
            </w: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Uncasville, CT</w:t>
            </w:r>
          </w:p>
        </w:tc>
        <w:tc>
          <w:tcPr>
            <w:tcW w:w="58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C</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2,425</w:t>
            </w:r>
          </w:p>
        </w:tc>
        <w:tc>
          <w:tcPr>
            <w:tcW w:w="1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3"/>
                <w:szCs w:val="2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2,425</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2,433</w:t>
            </w:r>
          </w:p>
        </w:tc>
        <w:tc>
          <w:tcPr>
            <w:tcW w:w="0" w:type="dxa"/>
            <w:vAlign w:val="bottom"/>
          </w:tcPr>
          <w:p>
            <w:pPr>
              <w:spacing w:after="0"/>
              <w:rPr>
                <w:sz w:val="1"/>
                <w:szCs w:val="1"/>
                <w:color w:val="auto"/>
              </w:rPr>
            </w:pPr>
          </w:p>
        </w:tc>
      </w:tr>
      <w:tr>
        <w:trPr>
          <w:trHeight w:val="155"/>
        </w:trPr>
        <w:tc>
          <w:tcPr>
            <w:tcW w:w="122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Moab Valley RV</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Resort &amp;</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20" w:type="dxa"/>
            <w:vAlign w:val="bottom"/>
            <w:gridSpan w:val="2"/>
          </w:tcPr>
          <w:p>
            <w:pPr>
              <w:ind w:left="40"/>
              <w:spacing w:after="0"/>
              <w:rPr>
                <w:sz w:val="20"/>
                <w:szCs w:val="20"/>
                <w:color w:val="auto"/>
              </w:rPr>
            </w:pPr>
            <w:r>
              <w:rPr>
                <w:rFonts w:ascii="Arial" w:cs="Arial" w:eastAsia="Arial" w:hAnsi="Arial"/>
                <w:sz w:val="14"/>
                <w:szCs w:val="14"/>
                <w:color w:val="auto"/>
              </w:rPr>
              <w:t>Campground</w:t>
            </w: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Moab, UT</w:t>
            </w:r>
          </w:p>
        </w:tc>
        <w:tc>
          <w:tcPr>
            <w:tcW w:w="58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3,693</w:t>
            </w:r>
          </w:p>
        </w:tc>
        <w:tc>
          <w:tcPr>
            <w:tcW w:w="100" w:type="dxa"/>
            <w:vAlign w:val="bottom"/>
          </w:tcPr>
          <w:p>
            <w:pPr>
              <w:spacing w:after="0"/>
              <w:rPr>
                <w:sz w:val="17"/>
                <w:szCs w:val="17"/>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8,732</w:t>
            </w:r>
          </w:p>
        </w:tc>
        <w:tc>
          <w:tcPr>
            <w:tcW w:w="100" w:type="dxa"/>
            <w:vAlign w:val="bottom"/>
          </w:tcPr>
          <w:p>
            <w:pPr>
              <w:spacing w:after="0"/>
              <w:rPr>
                <w:sz w:val="17"/>
                <w:szCs w:val="17"/>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526</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3,694</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9,258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w w:val="93"/>
              </w:rPr>
              <w:t>12,952</w:t>
            </w:r>
          </w:p>
        </w:tc>
        <w:tc>
          <w:tcPr>
            <w:tcW w:w="0" w:type="dxa"/>
            <w:vAlign w:val="bottom"/>
          </w:tcPr>
          <w:p>
            <w:pPr>
              <w:spacing w:after="0"/>
              <w:rPr>
                <w:sz w:val="1"/>
                <w:szCs w:val="1"/>
                <w:color w:val="auto"/>
              </w:rPr>
            </w:pPr>
          </w:p>
        </w:tc>
      </w:tr>
      <w:tr>
        <w:trPr>
          <w:trHeight w:val="270"/>
        </w:trPr>
        <w:tc>
          <w:tcPr>
            <w:tcW w:w="1220" w:type="dxa"/>
            <w:vAlign w:val="bottom"/>
            <w:gridSpan w:val="2"/>
          </w:tcPr>
          <w:p>
            <w:pPr>
              <w:ind w:left="40"/>
              <w:spacing w:after="0"/>
              <w:rPr>
                <w:sz w:val="20"/>
                <w:szCs w:val="20"/>
                <w:color w:val="auto"/>
              </w:rPr>
            </w:pPr>
            <w:r>
              <w:rPr>
                <w:rFonts w:ascii="Arial" w:cs="Arial" w:eastAsia="Arial" w:hAnsi="Arial"/>
                <w:sz w:val="14"/>
                <w:szCs w:val="14"/>
                <w:color w:val="auto"/>
              </w:rPr>
              <w:t>Mountain View</w:t>
            </w: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Mesa, AZ</w:t>
            </w:r>
          </w:p>
        </w:tc>
        <w:tc>
          <w:tcPr>
            <w:tcW w:w="580" w:type="dxa"/>
            <w:vAlign w:val="bottom"/>
            <w:gridSpan w:val="2"/>
          </w:tcPr>
          <w:p>
            <w:pPr>
              <w:jc w:val="center"/>
              <w:ind w:right="80"/>
              <w:spacing w:after="0"/>
              <w:rPr>
                <w:sz w:val="20"/>
                <w:szCs w:val="20"/>
                <w:color w:val="auto"/>
              </w:rPr>
            </w:pPr>
            <w:r>
              <w:rPr>
                <w:rFonts w:ascii="Arial" w:cs="Arial" w:eastAsia="Arial" w:hAnsi="Arial"/>
                <w:sz w:val="14"/>
                <w:szCs w:val="14"/>
                <w:color w:val="auto"/>
              </w:rPr>
              <w:t>B</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10,709</w:t>
            </w:r>
          </w:p>
        </w:tc>
        <w:tc>
          <w:tcPr>
            <w:tcW w:w="100" w:type="dxa"/>
            <w:vAlign w:val="bottom"/>
          </w:tcPr>
          <w:p>
            <w:pPr>
              <w:spacing w:after="0"/>
              <w:rPr>
                <w:sz w:val="23"/>
                <w:szCs w:val="23"/>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5,490</w:t>
            </w:r>
          </w:p>
        </w:tc>
        <w:tc>
          <w:tcPr>
            <w:tcW w:w="1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12,325</w:t>
            </w:r>
          </w:p>
        </w:tc>
        <w:tc>
          <w:tcPr>
            <w:tcW w:w="100" w:type="dxa"/>
            <w:vAlign w:val="bottom"/>
          </w:tcPr>
          <w:p>
            <w:pPr>
              <w:spacing w:after="0"/>
              <w:rPr>
                <w:sz w:val="23"/>
                <w:szCs w:val="2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451</w:t>
            </w: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5,490</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12,776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w w:val="93"/>
              </w:rPr>
              <w:t>18,266</w:t>
            </w:r>
          </w:p>
        </w:tc>
        <w:tc>
          <w:tcPr>
            <w:tcW w:w="0" w:type="dxa"/>
            <w:vAlign w:val="bottom"/>
          </w:tcPr>
          <w:p>
            <w:pPr>
              <w:spacing w:after="0"/>
              <w:rPr>
                <w:sz w:val="1"/>
                <w:szCs w:val="1"/>
                <w:color w:val="auto"/>
              </w:rPr>
            </w:pPr>
          </w:p>
        </w:tc>
      </w:tr>
      <w:tr>
        <w:trPr>
          <w:trHeight w:val="270"/>
        </w:trPr>
        <w:tc>
          <w:tcPr>
            <w:tcW w:w="1220" w:type="dxa"/>
            <w:vAlign w:val="bottom"/>
            <w:gridSpan w:val="2"/>
          </w:tcPr>
          <w:p>
            <w:pPr>
              <w:ind w:left="40"/>
              <w:spacing w:after="0"/>
              <w:rPr>
                <w:sz w:val="20"/>
                <w:szCs w:val="20"/>
                <w:color w:val="auto"/>
              </w:rPr>
            </w:pPr>
            <w:r>
              <w:rPr>
                <w:rFonts w:ascii="Arial" w:cs="Arial" w:eastAsia="Arial" w:hAnsi="Arial"/>
                <w:sz w:val="14"/>
                <w:szCs w:val="14"/>
                <w:color w:val="auto"/>
              </w:rPr>
              <w:t>Napa Valley</w:t>
            </w: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Napa, CA</w:t>
            </w:r>
          </w:p>
        </w:tc>
        <w:tc>
          <w:tcPr>
            <w:tcW w:w="58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D</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19,067</w:t>
            </w:r>
          </w:p>
        </w:tc>
        <w:tc>
          <w:tcPr>
            <w:tcW w:w="100" w:type="dxa"/>
            <w:vAlign w:val="bottom"/>
          </w:tcPr>
          <w:p>
            <w:pPr>
              <w:spacing w:after="0"/>
              <w:rPr>
                <w:sz w:val="23"/>
                <w:szCs w:val="23"/>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17,740</w:t>
            </w:r>
          </w:p>
        </w:tc>
        <w:tc>
          <w:tcPr>
            <w:tcW w:w="1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11,675</w:t>
            </w:r>
          </w:p>
        </w:tc>
        <w:tc>
          <w:tcPr>
            <w:tcW w:w="100" w:type="dxa"/>
            <w:vAlign w:val="bottom"/>
          </w:tcPr>
          <w:p>
            <w:pPr>
              <w:spacing w:after="0"/>
              <w:rPr>
                <w:sz w:val="23"/>
                <w:szCs w:val="2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1,024</w:t>
            </w: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17,740</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12,699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w w:val="93"/>
              </w:rPr>
              <w:t>30,439</w:t>
            </w:r>
          </w:p>
        </w:tc>
        <w:tc>
          <w:tcPr>
            <w:tcW w:w="0" w:type="dxa"/>
            <w:vAlign w:val="bottom"/>
          </w:tcPr>
          <w:p>
            <w:pPr>
              <w:spacing w:after="0"/>
              <w:rPr>
                <w:sz w:val="1"/>
                <w:szCs w:val="1"/>
                <w:color w:val="auto"/>
              </w:rPr>
            </w:pPr>
          </w:p>
        </w:tc>
      </w:tr>
      <w:tr>
        <w:trPr>
          <w:trHeight w:val="270"/>
        </w:trPr>
        <w:tc>
          <w:tcPr>
            <w:tcW w:w="1220" w:type="dxa"/>
            <w:vAlign w:val="bottom"/>
            <w:gridSpan w:val="2"/>
          </w:tcPr>
          <w:p>
            <w:pPr>
              <w:ind w:left="40"/>
              <w:spacing w:after="0"/>
              <w:rPr>
                <w:sz w:val="20"/>
                <w:szCs w:val="20"/>
                <w:color w:val="auto"/>
              </w:rPr>
            </w:pPr>
            <w:r>
              <w:rPr>
                <w:rFonts w:ascii="Arial" w:cs="Arial" w:eastAsia="Arial" w:hAnsi="Arial"/>
                <w:sz w:val="14"/>
                <w:szCs w:val="14"/>
                <w:color w:val="auto"/>
              </w:rPr>
              <w:t>Naples RV Resort</w:t>
            </w: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Naples, FL</w:t>
            </w:r>
          </w:p>
        </w:tc>
        <w:tc>
          <w:tcPr>
            <w:tcW w:w="58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C</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3,640</w:t>
            </w:r>
          </w:p>
        </w:tc>
        <w:tc>
          <w:tcPr>
            <w:tcW w:w="1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23"/>
                <w:szCs w:val="2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2,223</w:t>
            </w: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3,640</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4,243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7,883</w:t>
            </w:r>
          </w:p>
        </w:tc>
        <w:tc>
          <w:tcPr>
            <w:tcW w:w="0" w:type="dxa"/>
            <w:vAlign w:val="bottom"/>
          </w:tcPr>
          <w:p>
            <w:pPr>
              <w:spacing w:after="0"/>
              <w:rPr>
                <w:sz w:val="1"/>
                <w:szCs w:val="1"/>
                <w:color w:val="auto"/>
              </w:rPr>
            </w:pPr>
          </w:p>
        </w:tc>
      </w:tr>
      <w:tr>
        <w:trPr>
          <w:trHeight w:val="155"/>
        </w:trPr>
        <w:tc>
          <w:tcPr>
            <w:tcW w:w="122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New England</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20" w:type="dxa"/>
            <w:vAlign w:val="bottom"/>
            <w:gridSpan w:val="2"/>
          </w:tcPr>
          <w:p>
            <w:pPr>
              <w:ind w:left="40"/>
              <w:spacing w:after="0"/>
              <w:rPr>
                <w:sz w:val="20"/>
                <w:szCs w:val="20"/>
                <w:color w:val="auto"/>
              </w:rPr>
            </w:pPr>
            <w:r>
              <w:rPr>
                <w:rFonts w:ascii="Arial" w:cs="Arial" w:eastAsia="Arial" w:hAnsi="Arial"/>
                <w:sz w:val="14"/>
                <w:szCs w:val="14"/>
                <w:color w:val="auto"/>
              </w:rPr>
              <w:t xml:space="preserve">Village </w:t>
            </w:r>
            <w:r>
              <w:rPr>
                <w:rFonts w:ascii="Arial" w:cs="Arial" w:eastAsia="Arial" w:hAnsi="Arial"/>
                <w:sz w:val="8"/>
                <w:szCs w:val="8"/>
                <w:color w:val="auto"/>
              </w:rPr>
              <w:t>(4)</w:t>
            </w: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Westbrook, CT</w:t>
            </w:r>
          </w:p>
        </w:tc>
        <w:tc>
          <w:tcPr>
            <w:tcW w:w="58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C</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4,188</w:t>
            </w:r>
          </w:p>
        </w:tc>
        <w:tc>
          <w:tcPr>
            <w:tcW w:w="100" w:type="dxa"/>
            <w:vAlign w:val="bottom"/>
          </w:tcPr>
          <w:p>
            <w:pPr>
              <w:spacing w:after="0"/>
              <w:rPr>
                <w:sz w:val="17"/>
                <w:szCs w:val="17"/>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1,444</w:t>
            </w:r>
          </w:p>
        </w:tc>
        <w:tc>
          <w:tcPr>
            <w:tcW w:w="100" w:type="dxa"/>
            <w:vAlign w:val="bottom"/>
          </w:tcPr>
          <w:p>
            <w:pPr>
              <w:spacing w:after="0"/>
              <w:rPr>
                <w:sz w:val="17"/>
                <w:szCs w:val="17"/>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4,188</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1,486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5,674</w:t>
            </w:r>
          </w:p>
        </w:tc>
        <w:tc>
          <w:tcPr>
            <w:tcW w:w="0" w:type="dxa"/>
            <w:vAlign w:val="bottom"/>
          </w:tcPr>
          <w:p>
            <w:pPr>
              <w:spacing w:after="0"/>
              <w:rPr>
                <w:sz w:val="1"/>
                <w:szCs w:val="1"/>
                <w:color w:val="auto"/>
              </w:rPr>
            </w:pPr>
          </w:p>
        </w:tc>
      </w:tr>
      <w:tr>
        <w:trPr>
          <w:trHeight w:val="155"/>
        </w:trPr>
        <w:tc>
          <w:tcPr>
            <w:tcW w:w="122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New Point RV</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20" w:type="dxa"/>
            <w:vAlign w:val="bottom"/>
            <w:gridSpan w:val="2"/>
          </w:tcPr>
          <w:p>
            <w:pPr>
              <w:ind w:left="40"/>
              <w:spacing w:after="0"/>
              <w:rPr>
                <w:sz w:val="20"/>
                <w:szCs w:val="20"/>
                <w:color w:val="auto"/>
              </w:rPr>
            </w:pPr>
            <w:r>
              <w:rPr>
                <w:rFonts w:ascii="Arial" w:cs="Arial" w:eastAsia="Arial" w:hAnsi="Arial"/>
                <w:sz w:val="14"/>
                <w:szCs w:val="14"/>
                <w:color w:val="auto"/>
              </w:rPr>
              <w:t>Resort</w:t>
            </w: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New Point, VA</w:t>
            </w:r>
          </w:p>
        </w:tc>
        <w:tc>
          <w:tcPr>
            <w:tcW w:w="58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C</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1,550</w:t>
            </w:r>
          </w:p>
        </w:tc>
        <w:tc>
          <w:tcPr>
            <w:tcW w:w="100" w:type="dxa"/>
            <w:vAlign w:val="bottom"/>
          </w:tcPr>
          <w:p>
            <w:pPr>
              <w:spacing w:after="0"/>
              <w:rPr>
                <w:sz w:val="17"/>
                <w:szCs w:val="17"/>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5,259</w:t>
            </w:r>
          </w:p>
        </w:tc>
        <w:tc>
          <w:tcPr>
            <w:tcW w:w="100" w:type="dxa"/>
            <w:vAlign w:val="bottom"/>
          </w:tcPr>
          <w:p>
            <w:pPr>
              <w:spacing w:after="0"/>
              <w:rPr>
                <w:sz w:val="17"/>
                <w:szCs w:val="17"/>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4,315</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1,550</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9,574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w w:val="93"/>
              </w:rPr>
              <w:t>11,124</w:t>
            </w:r>
          </w:p>
        </w:tc>
        <w:tc>
          <w:tcPr>
            <w:tcW w:w="0" w:type="dxa"/>
            <w:vAlign w:val="bottom"/>
          </w:tcPr>
          <w:p>
            <w:pPr>
              <w:spacing w:after="0"/>
              <w:rPr>
                <w:sz w:val="1"/>
                <w:szCs w:val="1"/>
                <w:color w:val="auto"/>
              </w:rPr>
            </w:pPr>
          </w:p>
        </w:tc>
      </w:tr>
      <w:tr>
        <w:trPr>
          <w:trHeight w:val="270"/>
        </w:trPr>
        <w:tc>
          <w:tcPr>
            <w:tcW w:w="1220" w:type="dxa"/>
            <w:vAlign w:val="bottom"/>
            <w:gridSpan w:val="2"/>
          </w:tcPr>
          <w:p>
            <w:pPr>
              <w:ind w:left="40"/>
              <w:spacing w:after="0"/>
              <w:rPr>
                <w:sz w:val="20"/>
                <w:szCs w:val="20"/>
                <w:color w:val="auto"/>
              </w:rPr>
            </w:pPr>
            <w:r>
              <w:rPr>
                <w:rFonts w:ascii="Arial" w:cs="Arial" w:eastAsia="Arial" w:hAnsi="Arial"/>
                <w:sz w:val="14"/>
                <w:szCs w:val="14"/>
                <w:color w:val="auto"/>
              </w:rPr>
              <w:t>New Ranch</w:t>
            </w: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Clearwater, FL</w:t>
            </w:r>
          </w:p>
        </w:tc>
        <w:tc>
          <w:tcPr>
            <w:tcW w:w="58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2,270</w:t>
            </w:r>
          </w:p>
        </w:tc>
        <w:tc>
          <w:tcPr>
            <w:tcW w:w="1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2,723</w:t>
            </w:r>
          </w:p>
        </w:tc>
        <w:tc>
          <w:tcPr>
            <w:tcW w:w="100" w:type="dxa"/>
            <w:vAlign w:val="bottom"/>
          </w:tcPr>
          <w:p>
            <w:pPr>
              <w:spacing w:after="0"/>
              <w:rPr>
                <w:sz w:val="23"/>
                <w:szCs w:val="2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1,486</w:t>
            </w: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2,270</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4,209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6,479</w:t>
            </w:r>
          </w:p>
        </w:tc>
        <w:tc>
          <w:tcPr>
            <w:tcW w:w="0" w:type="dxa"/>
            <w:vAlign w:val="bottom"/>
          </w:tcPr>
          <w:p>
            <w:pPr>
              <w:spacing w:after="0"/>
              <w:rPr>
                <w:sz w:val="1"/>
                <w:szCs w:val="1"/>
                <w:color w:val="auto"/>
              </w:rPr>
            </w:pPr>
          </w:p>
        </w:tc>
      </w:tr>
      <w:tr>
        <w:trPr>
          <w:trHeight w:val="161"/>
        </w:trPr>
        <w:tc>
          <w:tcPr>
            <w:tcW w:w="1220" w:type="dxa"/>
            <w:vAlign w:val="bottom"/>
            <w:gridSpan w:val="2"/>
          </w:tcPr>
          <w:p>
            <w:pPr>
              <w:ind w:left="40"/>
              <w:spacing w:after="0"/>
              <w:rPr>
                <w:sz w:val="20"/>
                <w:szCs w:val="20"/>
                <w:color w:val="auto"/>
              </w:rPr>
            </w:pPr>
            <w:r>
              <w:rPr>
                <w:rFonts w:ascii="Arial" w:cs="Arial" w:eastAsia="Arial" w:hAnsi="Arial"/>
                <w:sz w:val="14"/>
                <w:szCs w:val="14"/>
                <w:color w:val="auto"/>
              </w:rPr>
              <w:t>North Lake</w:t>
            </w: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Moore Haven,</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220" w:type="dxa"/>
            <w:vAlign w:val="bottom"/>
            <w:gridSpan w:val="2"/>
          </w:tcPr>
          <w:p>
            <w:pPr>
              <w:ind w:left="40"/>
              <w:spacing w:after="0"/>
              <w:rPr>
                <w:sz w:val="20"/>
                <w:szCs w:val="20"/>
                <w:color w:val="auto"/>
              </w:rPr>
            </w:pPr>
            <w:r>
              <w:rPr>
                <w:rFonts w:ascii="Arial" w:cs="Arial" w:eastAsia="Arial" w:hAnsi="Arial"/>
                <w:sz w:val="14"/>
                <w:szCs w:val="14"/>
                <w:color w:val="auto"/>
              </w:rPr>
              <w:t>Estates</w:t>
            </w: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FL</w:t>
            </w:r>
          </w:p>
        </w:tc>
        <w:tc>
          <w:tcPr>
            <w:tcW w:w="58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C</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4,150</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3,486</w:t>
            </w:r>
          </w:p>
        </w:tc>
        <w:tc>
          <w:tcPr>
            <w:tcW w:w="100" w:type="dxa"/>
            <w:vAlign w:val="bottom"/>
          </w:tcPr>
          <w:p>
            <w:pPr>
              <w:spacing w:after="0"/>
              <w:rPr>
                <w:sz w:val="16"/>
                <w:szCs w:val="16"/>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2,014</w:t>
            </w: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4,150</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5,500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9,650</w:t>
            </w:r>
          </w:p>
        </w:tc>
        <w:tc>
          <w:tcPr>
            <w:tcW w:w="0" w:type="dxa"/>
            <w:vAlign w:val="bottom"/>
          </w:tcPr>
          <w:p>
            <w:pPr>
              <w:spacing w:after="0"/>
              <w:rPr>
                <w:sz w:val="1"/>
                <w:szCs w:val="1"/>
                <w:color w:val="auto"/>
              </w:rPr>
            </w:pPr>
          </w:p>
        </w:tc>
      </w:tr>
      <w:tr>
        <w:trPr>
          <w:trHeight w:val="155"/>
        </w:trPr>
        <w:tc>
          <w:tcPr>
            <w:tcW w:w="122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North Point</w:t>
            </w: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color w:val="auto"/>
              </w:rPr>
              <w:t>Pueblo, CO</w:t>
            </w:r>
          </w:p>
        </w:tc>
        <w:tc>
          <w:tcPr>
            <w:tcW w:w="5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1,582</w:t>
            </w:r>
          </w:p>
        </w:tc>
        <w:tc>
          <w:tcPr>
            <w:tcW w:w="10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3,027</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4,065</w:t>
            </w:r>
          </w:p>
        </w:tc>
        <w:tc>
          <w:tcPr>
            <w:tcW w:w="12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1,583</w:t>
            </w:r>
          </w:p>
        </w:tc>
        <w:tc>
          <w:tcPr>
            <w:tcW w:w="960" w:type="dxa"/>
            <w:vAlign w:val="bottom"/>
            <w:gridSpan w:val="3"/>
            <w:vMerge w:val="restart"/>
          </w:tcPr>
          <w:p>
            <w:pPr>
              <w:jc w:val="right"/>
              <w:ind w:right="48"/>
              <w:spacing w:after="0"/>
              <w:rPr>
                <w:sz w:val="20"/>
                <w:szCs w:val="20"/>
                <w:color w:val="auto"/>
              </w:rPr>
            </w:pPr>
            <w:r>
              <w:rPr>
                <w:rFonts w:ascii="Arial" w:cs="Arial" w:eastAsia="Arial" w:hAnsi="Arial"/>
                <w:sz w:val="14"/>
                <w:szCs w:val="14"/>
                <w:color w:val="auto"/>
              </w:rPr>
              <w:t>7,092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220" w:type="dxa"/>
            <w:vAlign w:val="bottom"/>
            <w:gridSpan w:val="2"/>
          </w:tcPr>
          <w:p>
            <w:pPr>
              <w:ind w:left="40"/>
              <w:spacing w:after="0"/>
              <w:rPr>
                <w:sz w:val="20"/>
                <w:szCs w:val="20"/>
                <w:color w:val="auto"/>
              </w:rPr>
            </w:pPr>
            <w:r>
              <w:rPr>
                <w:rFonts w:ascii="Arial" w:cs="Arial" w:eastAsia="Arial" w:hAnsi="Arial"/>
                <w:sz w:val="14"/>
                <w:szCs w:val="14"/>
                <w:color w:val="auto"/>
              </w:rPr>
              <w:t>Estates</w:t>
            </w:r>
          </w:p>
        </w:tc>
        <w:tc>
          <w:tcPr>
            <w:tcW w:w="104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8,675</w:t>
            </w:r>
          </w:p>
        </w:tc>
        <w:tc>
          <w:tcPr>
            <w:tcW w:w="0" w:type="dxa"/>
            <w:vAlign w:val="bottom"/>
          </w:tcPr>
          <w:p>
            <w:pPr>
              <w:spacing w:after="0"/>
              <w:rPr>
                <w:sz w:val="1"/>
                <w:szCs w:val="1"/>
                <w:color w:val="auto"/>
              </w:rPr>
            </w:pPr>
          </w:p>
        </w:tc>
      </w:tr>
      <w:tr>
        <w:trPr>
          <w:trHeight w:val="155"/>
        </w:trPr>
        <w:tc>
          <w:tcPr>
            <w:tcW w:w="122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Northville</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20" w:type="dxa"/>
            <w:vAlign w:val="bottom"/>
            <w:gridSpan w:val="2"/>
          </w:tcPr>
          <w:p>
            <w:pPr>
              <w:ind w:left="40"/>
              <w:spacing w:after="0"/>
              <w:rPr>
                <w:sz w:val="20"/>
                <w:szCs w:val="20"/>
                <w:color w:val="auto"/>
              </w:rPr>
            </w:pPr>
            <w:r>
              <w:rPr>
                <w:rFonts w:ascii="Arial" w:cs="Arial" w:eastAsia="Arial" w:hAnsi="Arial"/>
                <w:sz w:val="14"/>
                <w:szCs w:val="14"/>
                <w:color w:val="auto"/>
              </w:rPr>
              <w:t>Crossing</w:t>
            </w: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Northville, MI</w:t>
            </w:r>
          </w:p>
        </w:tc>
        <w:tc>
          <w:tcPr>
            <w:tcW w:w="580" w:type="dxa"/>
            <w:vAlign w:val="bottom"/>
            <w:gridSpan w:val="2"/>
          </w:tcPr>
          <w:p>
            <w:pPr>
              <w:jc w:val="center"/>
              <w:ind w:right="80"/>
              <w:spacing w:after="0"/>
              <w:rPr>
                <w:sz w:val="20"/>
                <w:szCs w:val="20"/>
                <w:color w:val="auto"/>
              </w:rPr>
            </w:pPr>
            <w:r>
              <w:rPr>
                <w:rFonts w:ascii="Arial" w:cs="Arial" w:eastAsia="Arial" w:hAnsi="Arial"/>
                <w:sz w:val="14"/>
                <w:szCs w:val="14"/>
                <w:color w:val="auto"/>
              </w:rPr>
              <w:t>B</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17,546</w:t>
            </w:r>
          </w:p>
        </w:tc>
        <w:tc>
          <w:tcPr>
            <w:tcW w:w="10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1,236</w:t>
            </w:r>
          </w:p>
        </w:tc>
        <w:tc>
          <w:tcPr>
            <w:tcW w:w="100" w:type="dxa"/>
            <w:vAlign w:val="bottom"/>
          </w:tcPr>
          <w:p>
            <w:pPr>
              <w:spacing w:after="0"/>
              <w:rPr>
                <w:sz w:val="17"/>
                <w:szCs w:val="17"/>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29,564</w:t>
            </w:r>
          </w:p>
        </w:tc>
        <w:tc>
          <w:tcPr>
            <w:tcW w:w="100" w:type="dxa"/>
            <w:vAlign w:val="bottom"/>
          </w:tcPr>
          <w:p>
            <w:pPr>
              <w:spacing w:after="0"/>
              <w:rPr>
                <w:sz w:val="17"/>
                <w:szCs w:val="17"/>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7,235</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1,236</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36,799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w w:val="93"/>
              </w:rPr>
              <w:t>38,035</w:t>
            </w: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Coarsegold,</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20" w:type="dxa"/>
            <w:vAlign w:val="bottom"/>
            <w:gridSpan w:val="2"/>
          </w:tcPr>
          <w:p>
            <w:pPr>
              <w:ind w:left="40"/>
              <w:spacing w:after="0"/>
              <w:rPr>
                <w:sz w:val="20"/>
                <w:szCs w:val="20"/>
                <w:color w:val="auto"/>
              </w:rPr>
            </w:pPr>
            <w:r>
              <w:rPr>
                <w:rFonts w:ascii="Arial" w:cs="Arial" w:eastAsia="Arial" w:hAnsi="Arial"/>
                <w:sz w:val="14"/>
                <w:szCs w:val="14"/>
                <w:color w:val="auto"/>
              </w:rPr>
              <w:t>Oak Creek</w:t>
            </w: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CA</w:t>
            </w:r>
          </w:p>
        </w:tc>
        <w:tc>
          <w:tcPr>
            <w:tcW w:w="580" w:type="dxa"/>
            <w:vAlign w:val="bottom"/>
            <w:gridSpan w:val="2"/>
          </w:tcPr>
          <w:p>
            <w:pPr>
              <w:jc w:val="center"/>
              <w:ind w:right="80"/>
              <w:spacing w:after="0"/>
              <w:rPr>
                <w:sz w:val="20"/>
                <w:szCs w:val="20"/>
                <w:color w:val="auto"/>
              </w:rPr>
            </w:pPr>
            <w:r>
              <w:rPr>
                <w:rFonts w:ascii="Arial" w:cs="Arial" w:eastAsia="Arial" w:hAnsi="Arial"/>
                <w:sz w:val="14"/>
                <w:szCs w:val="14"/>
                <w:color w:val="auto"/>
              </w:rPr>
              <w:t>B</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8,953</w:t>
            </w:r>
          </w:p>
        </w:tc>
        <w:tc>
          <w:tcPr>
            <w:tcW w:w="10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4,760</w:t>
            </w:r>
          </w:p>
        </w:tc>
        <w:tc>
          <w:tcPr>
            <w:tcW w:w="100" w:type="dxa"/>
            <w:vAlign w:val="bottom"/>
          </w:tcPr>
          <w:p>
            <w:pPr>
              <w:spacing w:after="0"/>
              <w:rPr>
                <w:sz w:val="17"/>
                <w:szCs w:val="17"/>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11,185</w:t>
            </w:r>
          </w:p>
        </w:tc>
        <w:tc>
          <w:tcPr>
            <w:tcW w:w="100" w:type="dxa"/>
            <w:vAlign w:val="bottom"/>
          </w:tcPr>
          <w:p>
            <w:pPr>
              <w:spacing w:after="0"/>
              <w:rPr>
                <w:sz w:val="17"/>
                <w:szCs w:val="17"/>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1,643</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4,760</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12,828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w w:val="93"/>
              </w:rPr>
              <w:t>17,588</w:t>
            </w:r>
          </w:p>
        </w:tc>
        <w:tc>
          <w:tcPr>
            <w:tcW w:w="0" w:type="dxa"/>
            <w:vAlign w:val="bottom"/>
          </w:tcPr>
          <w:p>
            <w:pPr>
              <w:spacing w:after="0"/>
              <w:rPr>
                <w:sz w:val="1"/>
                <w:szCs w:val="1"/>
                <w:color w:val="auto"/>
              </w:rPr>
            </w:pPr>
          </w:p>
        </w:tc>
      </w:tr>
      <w:tr>
        <w:trPr>
          <w:trHeight w:val="270"/>
        </w:trPr>
        <w:tc>
          <w:tcPr>
            <w:tcW w:w="1220" w:type="dxa"/>
            <w:vAlign w:val="bottom"/>
            <w:gridSpan w:val="2"/>
          </w:tcPr>
          <w:p>
            <w:pPr>
              <w:ind w:left="40"/>
              <w:spacing w:after="0"/>
              <w:rPr>
                <w:sz w:val="20"/>
                <w:szCs w:val="20"/>
                <w:color w:val="auto"/>
              </w:rPr>
            </w:pPr>
            <w:r>
              <w:rPr>
                <w:rFonts w:ascii="Arial" w:cs="Arial" w:eastAsia="Arial" w:hAnsi="Arial"/>
                <w:sz w:val="14"/>
                <w:szCs w:val="14"/>
                <w:color w:val="auto"/>
              </w:rPr>
              <w:t>Oak Crest</w:t>
            </w: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Austin, TX</w:t>
            </w:r>
          </w:p>
        </w:tc>
        <w:tc>
          <w:tcPr>
            <w:tcW w:w="580" w:type="dxa"/>
            <w:vAlign w:val="bottom"/>
            <w:gridSpan w:val="2"/>
          </w:tcPr>
          <w:p>
            <w:pPr>
              <w:jc w:val="center"/>
              <w:ind w:right="80"/>
              <w:spacing w:after="0"/>
              <w:rPr>
                <w:sz w:val="20"/>
                <w:szCs w:val="20"/>
                <w:color w:val="auto"/>
              </w:rPr>
            </w:pPr>
            <w:r>
              <w:rPr>
                <w:rFonts w:ascii="Arial" w:cs="Arial" w:eastAsia="Arial" w:hAnsi="Arial"/>
                <w:sz w:val="14"/>
                <w:szCs w:val="14"/>
                <w:color w:val="auto"/>
              </w:rPr>
              <w:t>B</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21,917</w:t>
            </w:r>
          </w:p>
        </w:tc>
        <w:tc>
          <w:tcPr>
            <w:tcW w:w="100" w:type="dxa"/>
            <w:vAlign w:val="bottom"/>
          </w:tcPr>
          <w:p>
            <w:pPr>
              <w:spacing w:after="0"/>
              <w:rPr>
                <w:sz w:val="23"/>
                <w:szCs w:val="23"/>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4,311</w:t>
            </w:r>
          </w:p>
        </w:tc>
        <w:tc>
          <w:tcPr>
            <w:tcW w:w="1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12,611</w:t>
            </w:r>
          </w:p>
        </w:tc>
        <w:tc>
          <w:tcPr>
            <w:tcW w:w="100" w:type="dxa"/>
            <w:vAlign w:val="bottom"/>
          </w:tcPr>
          <w:p>
            <w:pPr>
              <w:spacing w:after="0"/>
              <w:rPr>
                <w:sz w:val="23"/>
                <w:szCs w:val="23"/>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4,365</w:t>
            </w:r>
          </w:p>
        </w:tc>
        <w:tc>
          <w:tcPr>
            <w:tcW w:w="2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15,949</w:t>
            </w: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8,676</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28,560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w w:val="93"/>
              </w:rPr>
              <w:t>37,236</w:t>
            </w:r>
          </w:p>
        </w:tc>
        <w:tc>
          <w:tcPr>
            <w:tcW w:w="0" w:type="dxa"/>
            <w:vAlign w:val="bottom"/>
          </w:tcPr>
          <w:p>
            <w:pPr>
              <w:spacing w:after="0"/>
              <w:rPr>
                <w:sz w:val="1"/>
                <w:szCs w:val="1"/>
                <w:color w:val="auto"/>
              </w:rPr>
            </w:pPr>
          </w:p>
        </w:tc>
      </w:tr>
      <w:tr>
        <w:trPr>
          <w:trHeight w:val="270"/>
        </w:trPr>
        <w:tc>
          <w:tcPr>
            <w:tcW w:w="1220" w:type="dxa"/>
            <w:vAlign w:val="bottom"/>
            <w:gridSpan w:val="2"/>
          </w:tcPr>
          <w:p>
            <w:pPr>
              <w:ind w:left="40"/>
              <w:spacing w:after="0"/>
              <w:rPr>
                <w:sz w:val="20"/>
                <w:szCs w:val="20"/>
                <w:color w:val="auto"/>
              </w:rPr>
            </w:pPr>
            <w:r>
              <w:rPr>
                <w:rFonts w:ascii="Arial" w:cs="Arial" w:eastAsia="Arial" w:hAnsi="Arial"/>
                <w:sz w:val="14"/>
                <w:szCs w:val="14"/>
                <w:color w:val="auto"/>
              </w:rPr>
              <w:t xml:space="preserve">Oak Grove </w:t>
            </w:r>
            <w:r>
              <w:rPr>
                <w:rFonts w:ascii="Arial" w:cs="Arial" w:eastAsia="Arial" w:hAnsi="Arial"/>
                <w:sz w:val="8"/>
                <w:szCs w:val="8"/>
                <w:color w:val="auto"/>
              </w:rPr>
              <w:t>(4)</w:t>
            </w: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Plainville, CT</w:t>
            </w:r>
          </w:p>
        </w:tc>
        <w:tc>
          <w:tcPr>
            <w:tcW w:w="58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C</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1,004</w:t>
            </w:r>
          </w:p>
        </w:tc>
        <w:tc>
          <w:tcPr>
            <w:tcW w:w="1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1,660</w:t>
            </w:r>
          </w:p>
        </w:tc>
        <w:tc>
          <w:tcPr>
            <w:tcW w:w="100" w:type="dxa"/>
            <w:vAlign w:val="bottom"/>
          </w:tcPr>
          <w:p>
            <w:pPr>
              <w:spacing w:after="0"/>
              <w:rPr>
                <w:sz w:val="23"/>
                <w:szCs w:val="2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1,004</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1,661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2,665</w:t>
            </w:r>
          </w:p>
        </w:tc>
        <w:tc>
          <w:tcPr>
            <w:tcW w:w="0" w:type="dxa"/>
            <w:vAlign w:val="bottom"/>
          </w:tcPr>
          <w:p>
            <w:pPr>
              <w:spacing w:after="0"/>
              <w:rPr>
                <w:sz w:val="1"/>
                <w:szCs w:val="1"/>
                <w:color w:val="auto"/>
              </w:rPr>
            </w:pPr>
          </w:p>
        </w:tc>
      </w:tr>
      <w:tr>
        <w:trPr>
          <w:trHeight w:val="155"/>
        </w:trPr>
        <w:tc>
          <w:tcPr>
            <w:tcW w:w="122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Oak Island</w:t>
            </w:r>
          </w:p>
        </w:tc>
        <w:tc>
          <w:tcPr>
            <w:tcW w:w="104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East Lansing,</w:t>
            </w:r>
          </w:p>
        </w:tc>
        <w:tc>
          <w:tcPr>
            <w:tcW w:w="5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320</w:t>
            </w:r>
          </w:p>
        </w:tc>
        <w:tc>
          <w:tcPr>
            <w:tcW w:w="10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6,843</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3,112</w:t>
            </w:r>
          </w:p>
        </w:tc>
        <w:tc>
          <w:tcPr>
            <w:tcW w:w="12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320</w:t>
            </w:r>
          </w:p>
        </w:tc>
        <w:tc>
          <w:tcPr>
            <w:tcW w:w="960" w:type="dxa"/>
            <w:vAlign w:val="bottom"/>
            <w:gridSpan w:val="3"/>
            <w:vMerge w:val="restart"/>
          </w:tcPr>
          <w:p>
            <w:pPr>
              <w:jc w:val="right"/>
              <w:ind w:right="48"/>
              <w:spacing w:after="0"/>
              <w:rPr>
                <w:sz w:val="20"/>
                <w:szCs w:val="20"/>
                <w:color w:val="auto"/>
              </w:rPr>
            </w:pPr>
            <w:r>
              <w:rPr>
                <w:rFonts w:ascii="Arial" w:cs="Arial" w:eastAsia="Arial" w:hAnsi="Arial"/>
                <w:sz w:val="14"/>
                <w:szCs w:val="14"/>
                <w:color w:val="auto"/>
              </w:rPr>
              <w:t>9,955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220" w:type="dxa"/>
            <w:vAlign w:val="bottom"/>
            <w:gridSpan w:val="2"/>
          </w:tcPr>
          <w:p>
            <w:pPr>
              <w:ind w:left="40"/>
              <w:spacing w:after="0"/>
              <w:rPr>
                <w:sz w:val="20"/>
                <w:szCs w:val="20"/>
                <w:color w:val="auto"/>
              </w:rPr>
            </w:pPr>
            <w:r>
              <w:rPr>
                <w:rFonts w:ascii="Arial" w:cs="Arial" w:eastAsia="Arial" w:hAnsi="Arial"/>
                <w:sz w:val="14"/>
                <w:szCs w:val="14"/>
                <w:color w:val="auto"/>
              </w:rPr>
              <w:t>Village</w:t>
            </w: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MI</w:t>
            </w:r>
          </w:p>
        </w:tc>
        <w:tc>
          <w:tcPr>
            <w:tcW w:w="580" w:type="dxa"/>
            <w:vAlign w:val="bottom"/>
            <w:gridSpan w:val="2"/>
            <w:vMerge w:val="continue"/>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w w:val="93"/>
              </w:rPr>
              <w:t>10,275</w:t>
            </w:r>
          </w:p>
        </w:tc>
        <w:tc>
          <w:tcPr>
            <w:tcW w:w="0" w:type="dxa"/>
            <w:vAlign w:val="bottom"/>
          </w:tcPr>
          <w:p>
            <w:pPr>
              <w:spacing w:after="0"/>
              <w:rPr>
                <w:sz w:val="1"/>
                <w:szCs w:val="1"/>
                <w:color w:val="auto"/>
              </w:rPr>
            </w:pPr>
          </w:p>
        </w:tc>
      </w:tr>
      <w:tr>
        <w:trPr>
          <w:trHeight w:val="270"/>
        </w:trPr>
        <w:tc>
          <w:tcPr>
            <w:tcW w:w="1220" w:type="dxa"/>
            <w:vAlign w:val="bottom"/>
            <w:gridSpan w:val="2"/>
          </w:tcPr>
          <w:p>
            <w:pPr>
              <w:ind w:left="40"/>
              <w:spacing w:after="0"/>
              <w:rPr>
                <w:sz w:val="20"/>
                <w:szCs w:val="20"/>
                <w:color w:val="auto"/>
              </w:rPr>
            </w:pPr>
            <w:r>
              <w:rPr>
                <w:rFonts w:ascii="Arial" w:cs="Arial" w:eastAsia="Arial" w:hAnsi="Arial"/>
                <w:sz w:val="14"/>
                <w:szCs w:val="14"/>
                <w:color w:val="auto"/>
              </w:rPr>
              <w:t>Oak Ridge</w:t>
            </w: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Manteno, IL</w:t>
            </w:r>
          </w:p>
        </w:tc>
        <w:tc>
          <w:tcPr>
            <w:tcW w:w="58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D</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30,121</w:t>
            </w:r>
          </w:p>
        </w:tc>
        <w:tc>
          <w:tcPr>
            <w:tcW w:w="100" w:type="dxa"/>
            <w:vAlign w:val="bottom"/>
          </w:tcPr>
          <w:p>
            <w:pPr>
              <w:spacing w:after="0"/>
              <w:rPr>
                <w:sz w:val="23"/>
                <w:szCs w:val="23"/>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1,090</w:t>
            </w:r>
          </w:p>
        </w:tc>
        <w:tc>
          <w:tcPr>
            <w:tcW w:w="1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36,941</w:t>
            </w:r>
          </w:p>
        </w:tc>
        <w:tc>
          <w:tcPr>
            <w:tcW w:w="100" w:type="dxa"/>
            <w:vAlign w:val="bottom"/>
          </w:tcPr>
          <w:p>
            <w:pPr>
              <w:spacing w:after="0"/>
              <w:rPr>
                <w:sz w:val="23"/>
                <w:szCs w:val="2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3,762</w:t>
            </w: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1,090</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40,703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w w:val="93"/>
              </w:rPr>
              <w:t>41,793</w:t>
            </w:r>
          </w:p>
        </w:tc>
        <w:tc>
          <w:tcPr>
            <w:tcW w:w="0" w:type="dxa"/>
            <w:vAlign w:val="bottom"/>
          </w:tcPr>
          <w:p>
            <w:pPr>
              <w:spacing w:after="0"/>
              <w:rPr>
                <w:sz w:val="1"/>
                <w:szCs w:val="1"/>
                <w:color w:val="auto"/>
              </w:rPr>
            </w:pPr>
          </w:p>
        </w:tc>
      </w:tr>
      <w:tr>
        <w:trPr>
          <w:trHeight w:val="270"/>
        </w:trPr>
        <w:tc>
          <w:tcPr>
            <w:tcW w:w="1220" w:type="dxa"/>
            <w:vAlign w:val="bottom"/>
            <w:gridSpan w:val="2"/>
          </w:tcPr>
          <w:p>
            <w:pPr>
              <w:ind w:left="40"/>
              <w:spacing w:after="0"/>
              <w:rPr>
                <w:sz w:val="20"/>
                <w:szCs w:val="20"/>
                <w:color w:val="auto"/>
              </w:rPr>
            </w:pPr>
            <w:r>
              <w:rPr>
                <w:rFonts w:ascii="Arial" w:cs="Arial" w:eastAsia="Arial" w:hAnsi="Arial"/>
                <w:sz w:val="14"/>
                <w:szCs w:val="14"/>
                <w:color w:val="auto"/>
              </w:rPr>
              <w:t>Oakview Estates</w:t>
            </w: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Arcadia, FL</w:t>
            </w:r>
          </w:p>
        </w:tc>
        <w:tc>
          <w:tcPr>
            <w:tcW w:w="58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850</w:t>
            </w:r>
          </w:p>
        </w:tc>
        <w:tc>
          <w:tcPr>
            <w:tcW w:w="1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3,881</w:t>
            </w:r>
          </w:p>
        </w:tc>
        <w:tc>
          <w:tcPr>
            <w:tcW w:w="100" w:type="dxa"/>
            <w:vAlign w:val="bottom"/>
          </w:tcPr>
          <w:p>
            <w:pPr>
              <w:spacing w:after="0"/>
              <w:rPr>
                <w:sz w:val="23"/>
                <w:szCs w:val="2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1,470</w:t>
            </w: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850</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5,351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6,201</w:t>
            </w: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Miamisburg,</w:t>
            </w:r>
          </w:p>
        </w:tc>
        <w:tc>
          <w:tcPr>
            <w:tcW w:w="58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rPr>
              <w:t>B</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1,964</w:t>
            </w:r>
          </w:p>
        </w:tc>
        <w:tc>
          <w:tcPr>
            <w:tcW w:w="10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6,401</w:t>
            </w:r>
          </w:p>
        </w:tc>
        <w:tc>
          <w:tcPr>
            <w:tcW w:w="100" w:type="dxa"/>
            <w:vAlign w:val="bottom"/>
          </w:tcPr>
          <w:p>
            <w:pPr>
              <w:spacing w:after="0"/>
              <w:rPr>
                <w:sz w:val="13"/>
                <w:szCs w:val="13"/>
                <w:color w:val="auto"/>
              </w:rPr>
            </w:pP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28"/>
                <w:szCs w:val="28"/>
                <w:color w:val="auto"/>
                <w:vertAlign w:val="subscript"/>
              </w:rPr>
              <w:t>(1)</w:t>
            </w:r>
            <w:r>
              <w:rPr>
                <w:rFonts w:ascii="Arial" w:cs="Arial" w:eastAsia="Arial" w:hAnsi="Arial"/>
                <w:sz w:val="9"/>
                <w:szCs w:val="9"/>
                <w:color w:val="auto"/>
              </w:rPr>
              <w:t xml:space="preserve">  (3 )</w:t>
            </w: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13,880</w:t>
            </w:r>
          </w:p>
        </w:tc>
        <w:tc>
          <w:tcPr>
            <w:tcW w:w="12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1,963</w:t>
            </w:r>
          </w:p>
        </w:tc>
        <w:tc>
          <w:tcPr>
            <w:tcW w:w="960" w:type="dxa"/>
            <w:vAlign w:val="bottom"/>
            <w:gridSpan w:val="3"/>
            <w:vMerge w:val="restart"/>
          </w:tcPr>
          <w:p>
            <w:pPr>
              <w:jc w:val="right"/>
              <w:ind w:right="48"/>
              <w:spacing w:after="0"/>
              <w:rPr>
                <w:sz w:val="20"/>
                <w:szCs w:val="20"/>
                <w:color w:val="auto"/>
              </w:rPr>
            </w:pPr>
            <w:r>
              <w:rPr>
                <w:rFonts w:ascii="Arial" w:cs="Arial" w:eastAsia="Arial" w:hAnsi="Arial"/>
                <w:sz w:val="14"/>
                <w:szCs w:val="14"/>
                <w:color w:val="auto"/>
              </w:rPr>
              <w:t>20,281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220" w:type="dxa"/>
            <w:vAlign w:val="bottom"/>
            <w:gridSpan w:val="2"/>
          </w:tcPr>
          <w:p>
            <w:pPr>
              <w:ind w:left="40"/>
              <w:spacing w:after="0"/>
              <w:rPr>
                <w:sz w:val="20"/>
                <w:szCs w:val="20"/>
                <w:color w:val="auto"/>
              </w:rPr>
            </w:pPr>
            <w:r>
              <w:rPr>
                <w:rFonts w:ascii="Arial" w:cs="Arial" w:eastAsia="Arial" w:hAnsi="Arial"/>
                <w:sz w:val="14"/>
                <w:szCs w:val="14"/>
                <w:color w:val="auto"/>
              </w:rPr>
              <w:t>Oakwood Village</w:t>
            </w: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OH</w:t>
            </w:r>
          </w:p>
        </w:tc>
        <w:tc>
          <w:tcPr>
            <w:tcW w:w="580" w:type="dxa"/>
            <w:vAlign w:val="bottom"/>
            <w:gridSpan w:val="2"/>
            <w:vMerge w:val="continue"/>
          </w:tcPr>
          <w:p>
            <w:pPr>
              <w:spacing w:after="0"/>
              <w:rPr>
                <w:sz w:val="19"/>
                <w:szCs w:val="19"/>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31,451</w:t>
            </w: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vMerge w:val="continue"/>
          </w:tcPr>
          <w:p>
            <w:pPr>
              <w:spacing w:after="0"/>
              <w:rPr>
                <w:sz w:val="19"/>
                <w:szCs w:val="19"/>
                <w:color w:val="auto"/>
              </w:rPr>
            </w:pPr>
          </w:p>
        </w:tc>
        <w:tc>
          <w:tcPr>
            <w:tcW w:w="96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w w:val="93"/>
              </w:rPr>
              <w:t>22,244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-6593205</wp:posOffset>
            </wp:positionV>
            <wp:extent cx="7246620" cy="2317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1">
                      <a:extLst>
                        <a:ext uri="{28A0092B-C50C-407E-A947-70E740481C1C}"/>
                      </a:extLst>
                    </a:blip>
                    <a:srcRect/>
                    <a:stretch>
                      <a:fillRect/>
                    </a:stretch>
                  </pic:blipFill>
                  <pic:spPr bwMode="auto">
                    <a:xfrm>
                      <a:off x="0" y="0"/>
                      <a:ext cx="7246620" cy="2317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-6189980</wp:posOffset>
            </wp:positionV>
            <wp:extent cx="7246620" cy="2146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-5761355</wp:posOffset>
            </wp:positionV>
            <wp:extent cx="724662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-5366385</wp:posOffset>
            </wp:positionV>
            <wp:extent cx="7246620" cy="2228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-4972050</wp:posOffset>
            </wp:positionV>
            <wp:extent cx="7246620" cy="2228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-4526280</wp:posOffset>
            </wp:positionV>
            <wp:extent cx="7246620" cy="2146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-4088765</wp:posOffset>
            </wp:positionV>
            <wp:extent cx="7246620" cy="2228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-3642995</wp:posOffset>
            </wp:positionV>
            <wp:extent cx="724662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-3154045</wp:posOffset>
            </wp:positionV>
            <wp:extent cx="724662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-2811145</wp:posOffset>
            </wp:positionV>
            <wp:extent cx="724662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-2416175</wp:posOffset>
            </wp:positionV>
            <wp:extent cx="7246620" cy="2228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-2021840</wp:posOffset>
            </wp:positionV>
            <wp:extent cx="7246620" cy="2228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-1584325</wp:posOffset>
            </wp:positionV>
            <wp:extent cx="7246620" cy="2228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-1138555</wp:posOffset>
            </wp:positionV>
            <wp:extent cx="724662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-795655</wp:posOffset>
            </wp:positionV>
            <wp:extent cx="7246620" cy="2146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5">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4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 - 52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5"/>
              </w:rPr>
              <w:t>Acquired</w:t>
            </w:r>
          </w:p>
        </w:tc>
        <w:tc>
          <w:tcPr>
            <w:tcW w:w="0" w:type="dxa"/>
            <w:vAlign w:val="bottom"/>
          </w:tcPr>
          <w:p>
            <w:pPr>
              <w:spacing w:after="0"/>
              <w:rPr>
                <w:sz w:val="1"/>
                <w:szCs w:val="1"/>
                <w:color w:val="auto"/>
              </w:rPr>
            </w:pPr>
          </w:p>
        </w:tc>
      </w:tr>
      <w:tr>
        <w:trPr>
          <w:trHeight w:val="149"/>
        </w:trPr>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 or</w:t>
            </w:r>
          </w:p>
        </w:tc>
        <w:tc>
          <w:tcPr>
            <w:tcW w:w="0" w:type="dxa"/>
            <w:vAlign w:val="bottom"/>
          </w:tcPr>
          <w:p>
            <w:pPr>
              <w:spacing w:after="0"/>
              <w:rPr>
                <w:sz w:val="1"/>
                <w:szCs w:val="1"/>
                <w:color w:val="auto"/>
              </w:rPr>
            </w:pPr>
          </w:p>
        </w:tc>
      </w:tr>
      <w:tr>
        <w:trPr>
          <w:trHeight w:val="149"/>
        </w:trPr>
        <w:tc>
          <w:tcPr>
            <w:tcW w:w="9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Constructed</w:t>
            </w:r>
          </w:p>
        </w:tc>
        <w:tc>
          <w:tcPr>
            <w:tcW w:w="0" w:type="dxa"/>
            <w:vAlign w:val="bottom"/>
          </w:tcPr>
          <w:p>
            <w:pPr>
              <w:spacing w:after="0"/>
              <w:rPr>
                <w:sz w:val="1"/>
                <w:szCs w:val="1"/>
                <w:color w:val="auto"/>
              </w:rPr>
            </w:pPr>
          </w:p>
        </w:tc>
      </w:tr>
      <w:tr>
        <w:trPr>
          <w:trHeight w:val="198"/>
        </w:trPr>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Depreciation</w:t>
            </w:r>
          </w:p>
        </w:tc>
        <w:tc>
          <w:tcPr>
            <w:tcW w:w="460" w:type="dxa"/>
            <w:vAlign w:val="bottom"/>
            <w:gridSpan w:val="2"/>
          </w:tcPr>
          <w:p>
            <w:pPr>
              <w:ind w:left="40"/>
              <w:spacing w:after="0"/>
              <w:rPr>
                <w:sz w:val="20"/>
                <w:szCs w:val="20"/>
                <w:color w:val="auto"/>
              </w:rPr>
            </w:pPr>
            <w:r>
              <w:rPr>
                <w:rFonts w:ascii="Arial" w:cs="Arial" w:eastAsia="Arial" w:hAnsi="Arial"/>
                <w:sz w:val="14"/>
                <w:szCs w:val="14"/>
                <w:b w:val="1"/>
                <w:bCs w:val="1"/>
                <w:color w:val="auto"/>
              </w:rPr>
              <w:t>Date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333"/>
        </w:trPr>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(867)</w:t>
            </w:r>
          </w:p>
        </w:tc>
        <w:tc>
          <w:tcPr>
            <w:tcW w:w="120" w:type="dxa"/>
            <w:vAlign w:val="bottom"/>
          </w:tcPr>
          <w:p>
            <w:pPr>
              <w:spacing w:after="0"/>
              <w:rPr>
                <w:sz w:val="24"/>
                <w:szCs w:val="24"/>
                <w:color w:val="auto"/>
              </w:rPr>
            </w:pPr>
          </w:p>
        </w:tc>
        <w:tc>
          <w:tcPr>
            <w:tcW w:w="34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w w:val="89"/>
              </w:rPr>
              <w:t>2016</w:t>
            </w:r>
          </w:p>
        </w:tc>
        <w:tc>
          <w:tcPr>
            <w:tcW w:w="120" w:type="dxa"/>
            <w:vAlign w:val="bottom"/>
          </w:tcPr>
          <w:p>
            <w:pPr>
              <w:spacing w:after="0"/>
              <w:rPr>
                <w:sz w:val="24"/>
                <w:szCs w:val="24"/>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284"/>
        </w:trPr>
        <w:tc>
          <w:tcPr>
            <w:tcW w:w="860" w:type="dxa"/>
            <w:vAlign w:val="bottom"/>
          </w:tcPr>
          <w:p>
            <w:pPr>
              <w:jc w:val="right"/>
              <w:spacing w:after="0"/>
              <w:rPr>
                <w:sz w:val="20"/>
                <w:szCs w:val="20"/>
                <w:color w:val="auto"/>
              </w:rPr>
            </w:pPr>
            <w:r>
              <w:rPr>
                <w:rFonts w:ascii="Arial" w:cs="Arial" w:eastAsia="Arial" w:hAnsi="Arial"/>
                <w:sz w:val="14"/>
                <w:szCs w:val="14"/>
                <w:color w:val="auto"/>
              </w:rPr>
              <w:t>(9,375)</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2014</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338"/>
        </w:trPr>
        <w:tc>
          <w:tcPr>
            <w:tcW w:w="860" w:type="dxa"/>
            <w:vAlign w:val="bottom"/>
          </w:tcPr>
          <w:p>
            <w:pPr>
              <w:jc w:val="right"/>
              <w:spacing w:after="0"/>
              <w:rPr>
                <w:sz w:val="20"/>
                <w:szCs w:val="20"/>
                <w:color w:val="auto"/>
              </w:rPr>
            </w:pPr>
            <w:r>
              <w:rPr>
                <w:rFonts w:ascii="Arial" w:cs="Arial" w:eastAsia="Arial" w:hAnsi="Arial"/>
                <w:sz w:val="14"/>
                <w:szCs w:val="14"/>
                <w:color w:val="auto"/>
              </w:rPr>
              <w:t>(2,747)</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2014</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338"/>
        </w:trPr>
        <w:tc>
          <w:tcPr>
            <w:tcW w:w="860" w:type="dxa"/>
            <w:vAlign w:val="bottom"/>
          </w:tcPr>
          <w:p>
            <w:pPr>
              <w:jc w:val="right"/>
              <w:spacing w:after="0"/>
              <w:rPr>
                <w:sz w:val="20"/>
                <w:szCs w:val="20"/>
                <w:color w:val="auto"/>
              </w:rPr>
            </w:pPr>
            <w:r>
              <w:rPr>
                <w:rFonts w:ascii="Arial" w:cs="Arial" w:eastAsia="Arial" w:hAnsi="Arial"/>
                <w:sz w:val="14"/>
                <w:szCs w:val="14"/>
                <w:color w:val="auto"/>
              </w:rPr>
              <w:t>(1,601)</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2016</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270"/>
        </w:trPr>
        <w:tc>
          <w:tcPr>
            <w:tcW w:w="86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2019</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351"/>
        </w:trPr>
        <w:tc>
          <w:tcPr>
            <w:tcW w:w="860" w:type="dxa"/>
            <w:vAlign w:val="bottom"/>
          </w:tcPr>
          <w:p>
            <w:pPr>
              <w:jc w:val="right"/>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2019</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338"/>
        </w:trPr>
        <w:tc>
          <w:tcPr>
            <w:tcW w:w="860" w:type="dxa"/>
            <w:vAlign w:val="bottom"/>
          </w:tcPr>
          <w:p>
            <w:pPr>
              <w:jc w:val="right"/>
              <w:spacing w:after="0"/>
              <w:rPr>
                <w:sz w:val="20"/>
                <w:szCs w:val="20"/>
                <w:color w:val="auto"/>
              </w:rPr>
            </w:pPr>
            <w:r>
              <w:rPr>
                <w:rFonts w:ascii="Arial" w:cs="Arial" w:eastAsia="Arial" w:hAnsi="Arial"/>
                <w:sz w:val="14"/>
                <w:szCs w:val="14"/>
                <w:color w:val="auto"/>
              </w:rPr>
              <w:t>(14,011)</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1994</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284"/>
        </w:trPr>
        <w:tc>
          <w:tcPr>
            <w:tcW w:w="860" w:type="dxa"/>
            <w:vAlign w:val="bottom"/>
          </w:tcPr>
          <w:p>
            <w:pPr>
              <w:jc w:val="right"/>
              <w:spacing w:after="0"/>
              <w:rPr>
                <w:sz w:val="20"/>
                <w:szCs w:val="20"/>
                <w:color w:val="auto"/>
              </w:rPr>
            </w:pPr>
            <w:r>
              <w:rPr>
                <w:rFonts w:ascii="Arial" w:cs="Arial" w:eastAsia="Arial" w:hAnsi="Arial"/>
                <w:sz w:val="14"/>
                <w:szCs w:val="14"/>
                <w:color w:val="auto"/>
              </w:rPr>
              <w:t>(10,131)</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2000</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(A&amp;C)</w:t>
            </w:r>
          </w:p>
        </w:tc>
        <w:tc>
          <w:tcPr>
            <w:tcW w:w="0" w:type="dxa"/>
            <w:vAlign w:val="bottom"/>
          </w:tcPr>
          <w:p>
            <w:pPr>
              <w:spacing w:after="0"/>
              <w:rPr>
                <w:sz w:val="1"/>
                <w:szCs w:val="1"/>
                <w:color w:val="auto"/>
              </w:rPr>
            </w:pPr>
          </w:p>
        </w:tc>
      </w:tr>
      <w:tr>
        <w:trPr>
          <w:trHeight w:val="338"/>
        </w:trPr>
        <w:tc>
          <w:tcPr>
            <w:tcW w:w="860" w:type="dxa"/>
            <w:vAlign w:val="bottom"/>
          </w:tcPr>
          <w:p>
            <w:pPr>
              <w:jc w:val="right"/>
              <w:spacing w:after="0"/>
              <w:rPr>
                <w:sz w:val="20"/>
                <w:szCs w:val="20"/>
                <w:color w:val="auto"/>
              </w:rPr>
            </w:pPr>
            <w:r>
              <w:rPr>
                <w:rFonts w:ascii="Arial" w:cs="Arial" w:eastAsia="Arial" w:hAnsi="Arial"/>
                <w:sz w:val="14"/>
                <w:szCs w:val="14"/>
                <w:color w:val="auto"/>
              </w:rPr>
              <w:t>(11,101)</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1986</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351"/>
        </w:trPr>
        <w:tc>
          <w:tcPr>
            <w:tcW w:w="860" w:type="dxa"/>
            <w:vAlign w:val="bottom"/>
          </w:tcPr>
          <w:p>
            <w:pPr>
              <w:jc w:val="right"/>
              <w:spacing w:after="0"/>
              <w:rPr>
                <w:sz w:val="20"/>
                <w:szCs w:val="20"/>
                <w:color w:val="auto"/>
              </w:rPr>
            </w:pPr>
            <w:r>
              <w:rPr>
                <w:rFonts w:ascii="Arial" w:cs="Arial" w:eastAsia="Arial" w:hAnsi="Arial"/>
                <w:sz w:val="14"/>
                <w:szCs w:val="14"/>
                <w:color w:val="auto"/>
              </w:rPr>
              <w:t>(4,499)</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1994</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351"/>
        </w:trPr>
        <w:tc>
          <w:tcPr>
            <w:tcW w:w="860" w:type="dxa"/>
            <w:vAlign w:val="bottom"/>
          </w:tcPr>
          <w:p>
            <w:pPr>
              <w:jc w:val="right"/>
              <w:spacing w:after="0"/>
              <w:rPr>
                <w:sz w:val="20"/>
                <w:szCs w:val="20"/>
                <w:color w:val="auto"/>
              </w:rPr>
            </w:pPr>
            <w:r>
              <w:rPr>
                <w:rFonts w:ascii="Arial" w:cs="Arial" w:eastAsia="Arial" w:hAnsi="Arial"/>
                <w:sz w:val="14"/>
                <w:szCs w:val="14"/>
                <w:color w:val="auto"/>
              </w:rPr>
              <w:t>(2,353)</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2015</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338"/>
        </w:trPr>
        <w:tc>
          <w:tcPr>
            <w:tcW w:w="860" w:type="dxa"/>
            <w:vAlign w:val="bottom"/>
          </w:tcPr>
          <w:p>
            <w:pPr>
              <w:jc w:val="right"/>
              <w:spacing w:after="0"/>
              <w:rPr>
                <w:sz w:val="20"/>
                <w:szCs w:val="20"/>
                <w:color w:val="auto"/>
              </w:rPr>
            </w:pPr>
            <w:r>
              <w:rPr>
                <w:rFonts w:ascii="Arial" w:cs="Arial" w:eastAsia="Arial" w:hAnsi="Arial"/>
                <w:sz w:val="14"/>
                <w:szCs w:val="14"/>
                <w:color w:val="auto"/>
              </w:rPr>
              <w:t>(432)</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2014</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365"/>
        </w:trPr>
        <w:tc>
          <w:tcPr>
            <w:tcW w:w="860" w:type="dxa"/>
            <w:vAlign w:val="bottom"/>
          </w:tcPr>
          <w:p>
            <w:pPr>
              <w:jc w:val="right"/>
              <w:spacing w:after="0"/>
              <w:rPr>
                <w:sz w:val="20"/>
                <w:szCs w:val="20"/>
                <w:color w:val="auto"/>
              </w:rPr>
            </w:pPr>
            <w:r>
              <w:rPr>
                <w:rFonts w:ascii="Arial" w:cs="Arial" w:eastAsia="Arial" w:hAnsi="Arial"/>
                <w:sz w:val="14"/>
                <w:szCs w:val="14"/>
                <w:color w:val="auto"/>
              </w:rPr>
              <w:t>(599)</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2018</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338"/>
        </w:trPr>
        <w:tc>
          <w:tcPr>
            <w:tcW w:w="860" w:type="dxa"/>
            <w:vAlign w:val="bottom"/>
          </w:tcPr>
          <w:p>
            <w:pPr>
              <w:jc w:val="right"/>
              <w:spacing w:after="0"/>
              <w:rPr>
                <w:sz w:val="20"/>
                <w:szCs w:val="20"/>
                <w:color w:val="auto"/>
              </w:rPr>
            </w:pPr>
            <w:r>
              <w:rPr>
                <w:rFonts w:ascii="Arial" w:cs="Arial" w:eastAsia="Arial" w:hAnsi="Arial"/>
                <w:sz w:val="14"/>
                <w:szCs w:val="14"/>
                <w:color w:val="auto"/>
              </w:rPr>
              <w:t>(975)</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2016</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270"/>
        </w:trPr>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2019</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(A&amp;C)</w:t>
            </w:r>
          </w:p>
        </w:tc>
        <w:tc>
          <w:tcPr>
            <w:tcW w:w="0" w:type="dxa"/>
            <w:vAlign w:val="bottom"/>
          </w:tcPr>
          <w:p>
            <w:pPr>
              <w:spacing w:after="0"/>
              <w:rPr>
                <w:sz w:val="1"/>
                <w:szCs w:val="1"/>
                <w:color w:val="auto"/>
              </w:rPr>
            </w:pPr>
          </w:p>
        </w:tc>
      </w:tr>
      <w:tr>
        <w:trPr>
          <w:trHeight w:val="513"/>
        </w:trPr>
        <w:tc>
          <w:tcPr>
            <w:tcW w:w="860" w:type="dxa"/>
            <w:vAlign w:val="bottom"/>
          </w:tcPr>
          <w:p>
            <w:pPr>
              <w:jc w:val="right"/>
              <w:spacing w:after="0"/>
              <w:rPr>
                <w:sz w:val="20"/>
                <w:szCs w:val="20"/>
                <w:color w:val="auto"/>
              </w:rPr>
            </w:pPr>
            <w:r>
              <w:rPr>
                <w:rFonts w:ascii="Arial" w:cs="Arial" w:eastAsia="Arial" w:hAnsi="Arial"/>
                <w:sz w:val="14"/>
                <w:szCs w:val="14"/>
                <w:color w:val="auto"/>
              </w:rPr>
              <w:t>(542)</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2018</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270"/>
        </w:trPr>
        <w:tc>
          <w:tcPr>
            <w:tcW w:w="860" w:type="dxa"/>
            <w:vAlign w:val="bottom"/>
          </w:tcPr>
          <w:p>
            <w:pPr>
              <w:jc w:val="right"/>
              <w:spacing w:after="0"/>
              <w:rPr>
                <w:sz w:val="20"/>
                <w:szCs w:val="20"/>
                <w:color w:val="auto"/>
              </w:rPr>
            </w:pPr>
            <w:r>
              <w:rPr>
                <w:rFonts w:ascii="Arial" w:cs="Arial" w:eastAsia="Arial" w:hAnsi="Arial"/>
                <w:sz w:val="14"/>
                <w:szCs w:val="14"/>
                <w:color w:val="auto"/>
              </w:rPr>
              <w:t>(2,456)</w:t>
            </w:r>
          </w:p>
        </w:tc>
        <w:tc>
          <w:tcPr>
            <w:tcW w:w="120" w:type="dxa"/>
            <w:vAlign w:val="bottom"/>
          </w:tcPr>
          <w:p>
            <w:pPr>
              <w:spacing w:after="0"/>
              <w:rPr>
                <w:sz w:val="23"/>
                <w:szCs w:val="23"/>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2014</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257"/>
        </w:trPr>
        <w:tc>
          <w:tcPr>
            <w:tcW w:w="860" w:type="dxa"/>
            <w:vAlign w:val="bottom"/>
          </w:tcPr>
          <w:p>
            <w:pPr>
              <w:jc w:val="right"/>
              <w:spacing w:after="0"/>
              <w:rPr>
                <w:sz w:val="20"/>
                <w:szCs w:val="20"/>
                <w:color w:val="auto"/>
              </w:rPr>
            </w:pPr>
            <w:r>
              <w:rPr>
                <w:rFonts w:ascii="Arial" w:cs="Arial" w:eastAsia="Arial" w:hAnsi="Arial"/>
                <w:sz w:val="14"/>
                <w:szCs w:val="14"/>
                <w:color w:val="auto"/>
              </w:rPr>
              <w:t>(1,566)</w:t>
            </w:r>
          </w:p>
        </w:tc>
        <w:tc>
          <w:tcPr>
            <w:tcW w:w="120" w:type="dxa"/>
            <w:vAlign w:val="bottom"/>
          </w:tcPr>
          <w:p>
            <w:pPr>
              <w:spacing w:after="0"/>
              <w:rPr>
                <w:sz w:val="22"/>
                <w:szCs w:val="22"/>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2016</w:t>
            </w:r>
          </w:p>
        </w:tc>
        <w:tc>
          <w:tcPr>
            <w:tcW w:w="12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284"/>
        </w:trPr>
        <w:tc>
          <w:tcPr>
            <w:tcW w:w="860" w:type="dxa"/>
            <w:vAlign w:val="bottom"/>
          </w:tcPr>
          <w:p>
            <w:pPr>
              <w:jc w:val="right"/>
              <w:spacing w:after="0"/>
              <w:rPr>
                <w:sz w:val="20"/>
                <w:szCs w:val="20"/>
                <w:color w:val="auto"/>
              </w:rPr>
            </w:pPr>
            <w:r>
              <w:rPr>
                <w:rFonts w:ascii="Arial" w:cs="Arial" w:eastAsia="Arial" w:hAnsi="Arial"/>
                <w:sz w:val="14"/>
                <w:szCs w:val="14"/>
                <w:color w:val="auto"/>
              </w:rPr>
              <w:t>(1,257)</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2011</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338"/>
        </w:trPr>
        <w:tc>
          <w:tcPr>
            <w:tcW w:w="86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2019</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365"/>
        </w:trPr>
        <w:tc>
          <w:tcPr>
            <w:tcW w:w="860" w:type="dxa"/>
            <w:vAlign w:val="bottom"/>
          </w:tcPr>
          <w:p>
            <w:pPr>
              <w:jc w:val="right"/>
              <w:spacing w:after="0"/>
              <w:rPr>
                <w:sz w:val="20"/>
                <w:szCs w:val="20"/>
                <w:color w:val="auto"/>
              </w:rPr>
            </w:pPr>
            <w:r>
              <w:rPr>
                <w:rFonts w:ascii="Arial" w:cs="Arial" w:eastAsia="Arial" w:hAnsi="Arial"/>
                <w:sz w:val="14"/>
                <w:szCs w:val="14"/>
                <w:color w:val="auto"/>
              </w:rPr>
              <w:t>(2,602)</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2013</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257"/>
        </w:trPr>
        <w:tc>
          <w:tcPr>
            <w:tcW w:w="860" w:type="dxa"/>
            <w:vAlign w:val="bottom"/>
          </w:tcPr>
          <w:p>
            <w:pPr>
              <w:jc w:val="right"/>
              <w:spacing w:after="0"/>
              <w:rPr>
                <w:sz w:val="20"/>
                <w:szCs w:val="20"/>
                <w:color w:val="auto"/>
              </w:rPr>
            </w:pPr>
            <w:r>
              <w:rPr>
                <w:rFonts w:ascii="Arial" w:cs="Arial" w:eastAsia="Arial" w:hAnsi="Arial"/>
                <w:sz w:val="14"/>
                <w:szCs w:val="14"/>
                <w:color w:val="auto"/>
              </w:rPr>
              <w:t>(431)</w:t>
            </w:r>
          </w:p>
        </w:tc>
        <w:tc>
          <w:tcPr>
            <w:tcW w:w="120" w:type="dxa"/>
            <w:vAlign w:val="bottom"/>
          </w:tcPr>
          <w:p>
            <w:pPr>
              <w:spacing w:after="0"/>
              <w:rPr>
                <w:sz w:val="22"/>
                <w:szCs w:val="22"/>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2016</w:t>
            </w:r>
          </w:p>
        </w:tc>
        <w:tc>
          <w:tcPr>
            <w:tcW w:w="12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365"/>
        </w:trPr>
        <w:tc>
          <w:tcPr>
            <w:tcW w:w="860" w:type="dxa"/>
            <w:vAlign w:val="bottom"/>
          </w:tcPr>
          <w:p>
            <w:pPr>
              <w:jc w:val="right"/>
              <w:spacing w:after="0"/>
              <w:rPr>
                <w:sz w:val="20"/>
                <w:szCs w:val="20"/>
                <w:color w:val="auto"/>
              </w:rPr>
            </w:pPr>
            <w:r>
              <w:rPr>
                <w:rFonts w:ascii="Arial" w:cs="Arial" w:eastAsia="Arial" w:hAnsi="Arial"/>
                <w:sz w:val="14"/>
                <w:szCs w:val="14"/>
                <w:color w:val="auto"/>
              </w:rPr>
              <w:t>(1,880)</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2011</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338"/>
        </w:trPr>
        <w:tc>
          <w:tcPr>
            <w:tcW w:w="860" w:type="dxa"/>
            <w:vAlign w:val="bottom"/>
          </w:tcPr>
          <w:p>
            <w:pPr>
              <w:jc w:val="right"/>
              <w:spacing w:after="0"/>
              <w:rPr>
                <w:sz w:val="20"/>
                <w:szCs w:val="20"/>
                <w:color w:val="auto"/>
              </w:rPr>
            </w:pPr>
            <w:r>
              <w:rPr>
                <w:rFonts w:ascii="Arial" w:cs="Arial" w:eastAsia="Arial" w:hAnsi="Arial"/>
                <w:sz w:val="14"/>
                <w:szCs w:val="14"/>
                <w:color w:val="auto"/>
              </w:rPr>
              <w:t>(3,778)</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2001</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(C)</w:t>
            </w:r>
          </w:p>
        </w:tc>
        <w:tc>
          <w:tcPr>
            <w:tcW w:w="0" w:type="dxa"/>
            <w:vAlign w:val="bottom"/>
          </w:tcPr>
          <w:p>
            <w:pPr>
              <w:spacing w:after="0"/>
              <w:rPr>
                <w:sz w:val="1"/>
                <w:szCs w:val="1"/>
                <w:color w:val="auto"/>
              </w:rPr>
            </w:pPr>
          </w:p>
        </w:tc>
      </w:tr>
      <w:tr>
        <w:trPr>
          <w:trHeight w:val="338"/>
        </w:trPr>
        <w:tc>
          <w:tcPr>
            <w:tcW w:w="860" w:type="dxa"/>
            <w:vAlign w:val="bottom"/>
          </w:tcPr>
          <w:p>
            <w:pPr>
              <w:jc w:val="right"/>
              <w:spacing w:after="0"/>
              <w:rPr>
                <w:sz w:val="20"/>
                <w:szCs w:val="20"/>
                <w:color w:val="auto"/>
              </w:rPr>
            </w:pPr>
            <w:r>
              <w:rPr>
                <w:rFonts w:ascii="Arial" w:cs="Arial" w:eastAsia="Arial" w:hAnsi="Arial"/>
                <w:sz w:val="14"/>
                <w:szCs w:val="14"/>
                <w:color w:val="auto"/>
              </w:rPr>
              <w:t>(11,335)</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2012</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351"/>
        </w:trPr>
        <w:tc>
          <w:tcPr>
            <w:tcW w:w="860" w:type="dxa"/>
            <w:vAlign w:val="bottom"/>
          </w:tcPr>
          <w:p>
            <w:pPr>
              <w:jc w:val="right"/>
              <w:spacing w:after="0"/>
              <w:rPr>
                <w:sz w:val="20"/>
                <w:szCs w:val="20"/>
                <w:color w:val="auto"/>
              </w:rPr>
            </w:pPr>
            <w:r>
              <w:rPr>
                <w:rFonts w:ascii="Arial" w:cs="Arial" w:eastAsia="Arial" w:hAnsi="Arial"/>
                <w:sz w:val="14"/>
                <w:szCs w:val="14"/>
                <w:color w:val="auto"/>
              </w:rPr>
              <w:t>(2,441)</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2014</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270"/>
        </w:trPr>
        <w:tc>
          <w:tcPr>
            <w:tcW w:w="860" w:type="dxa"/>
            <w:vAlign w:val="bottom"/>
          </w:tcPr>
          <w:p>
            <w:pPr>
              <w:jc w:val="right"/>
              <w:spacing w:after="0"/>
              <w:rPr>
                <w:sz w:val="20"/>
                <w:szCs w:val="20"/>
                <w:color w:val="auto"/>
              </w:rPr>
            </w:pPr>
            <w:r>
              <w:rPr>
                <w:rFonts w:ascii="Arial" w:cs="Arial" w:eastAsia="Arial" w:hAnsi="Arial"/>
                <w:sz w:val="14"/>
                <w:szCs w:val="14"/>
                <w:color w:val="auto"/>
              </w:rPr>
              <w:t>(9,158)</w:t>
            </w:r>
          </w:p>
        </w:tc>
        <w:tc>
          <w:tcPr>
            <w:tcW w:w="120" w:type="dxa"/>
            <w:vAlign w:val="bottom"/>
          </w:tcPr>
          <w:p>
            <w:pPr>
              <w:spacing w:after="0"/>
              <w:rPr>
                <w:sz w:val="23"/>
                <w:szCs w:val="23"/>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2002</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(C)</w:t>
            </w:r>
          </w:p>
        </w:tc>
        <w:tc>
          <w:tcPr>
            <w:tcW w:w="0" w:type="dxa"/>
            <w:vAlign w:val="bottom"/>
          </w:tcPr>
          <w:p>
            <w:pPr>
              <w:spacing w:after="0"/>
              <w:rPr>
                <w:sz w:val="1"/>
                <w:szCs w:val="1"/>
                <w:color w:val="auto"/>
              </w:rPr>
            </w:pPr>
          </w:p>
        </w:tc>
      </w:tr>
      <w:tr>
        <w:trPr>
          <w:trHeight w:val="270"/>
        </w:trPr>
        <w:tc>
          <w:tcPr>
            <w:tcW w:w="860" w:type="dxa"/>
            <w:vAlign w:val="bottom"/>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3"/>
                <w:szCs w:val="23"/>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2019</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351"/>
        </w:trPr>
        <w:tc>
          <w:tcPr>
            <w:tcW w:w="860" w:type="dxa"/>
            <w:vAlign w:val="bottom"/>
          </w:tcPr>
          <w:p>
            <w:pPr>
              <w:jc w:val="right"/>
              <w:spacing w:after="0"/>
              <w:rPr>
                <w:sz w:val="20"/>
                <w:szCs w:val="20"/>
                <w:color w:val="auto"/>
              </w:rPr>
            </w:pPr>
            <w:r>
              <w:rPr>
                <w:rFonts w:ascii="Arial" w:cs="Arial" w:eastAsia="Arial" w:hAnsi="Arial"/>
                <w:sz w:val="14"/>
                <w:szCs w:val="14"/>
                <w:color w:val="auto"/>
              </w:rPr>
              <w:t>(3,061)</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2011</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257"/>
        </w:trPr>
        <w:tc>
          <w:tcPr>
            <w:tcW w:w="860" w:type="dxa"/>
            <w:vAlign w:val="bottom"/>
          </w:tcPr>
          <w:p>
            <w:pPr>
              <w:jc w:val="right"/>
              <w:spacing w:after="0"/>
              <w:rPr>
                <w:sz w:val="20"/>
                <w:szCs w:val="20"/>
                <w:color w:val="auto"/>
              </w:rPr>
            </w:pPr>
            <w:r>
              <w:rPr>
                <w:rFonts w:ascii="Arial" w:cs="Arial" w:eastAsia="Arial" w:hAnsi="Arial"/>
                <w:sz w:val="14"/>
                <w:szCs w:val="14"/>
                <w:color w:val="auto"/>
              </w:rPr>
              <w:t>(7,846)</w:t>
            </w:r>
          </w:p>
        </w:tc>
        <w:tc>
          <w:tcPr>
            <w:tcW w:w="120" w:type="dxa"/>
            <w:vAlign w:val="bottom"/>
          </w:tcPr>
          <w:p>
            <w:pPr>
              <w:spacing w:after="0"/>
              <w:rPr>
                <w:sz w:val="22"/>
                <w:szCs w:val="22"/>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2014</w:t>
            </w:r>
          </w:p>
        </w:tc>
        <w:tc>
          <w:tcPr>
            <w:tcW w:w="12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270"/>
        </w:trPr>
        <w:tc>
          <w:tcPr>
            <w:tcW w:w="860" w:type="dxa"/>
            <w:vAlign w:val="bottom"/>
          </w:tcPr>
          <w:p>
            <w:pPr>
              <w:jc w:val="right"/>
              <w:spacing w:after="0"/>
              <w:rPr>
                <w:sz w:val="20"/>
                <w:szCs w:val="20"/>
                <w:color w:val="auto"/>
              </w:rPr>
            </w:pPr>
            <w:r>
              <w:rPr>
                <w:rFonts w:ascii="Arial" w:cs="Arial" w:eastAsia="Arial" w:hAnsi="Arial"/>
                <w:sz w:val="14"/>
                <w:szCs w:val="14"/>
                <w:color w:val="auto"/>
              </w:rPr>
              <w:t>(613)</w:t>
            </w:r>
          </w:p>
        </w:tc>
        <w:tc>
          <w:tcPr>
            <w:tcW w:w="120" w:type="dxa"/>
            <w:vAlign w:val="bottom"/>
          </w:tcPr>
          <w:p>
            <w:pPr>
              <w:spacing w:after="0"/>
              <w:rPr>
                <w:sz w:val="23"/>
                <w:szCs w:val="23"/>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2016</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351"/>
        </w:trPr>
        <w:tc>
          <w:tcPr>
            <w:tcW w:w="860" w:type="dxa"/>
            <w:vAlign w:val="bottom"/>
          </w:tcPr>
          <w:p>
            <w:pPr>
              <w:jc w:val="right"/>
              <w:spacing w:after="0"/>
              <w:rPr>
                <w:sz w:val="20"/>
                <w:szCs w:val="20"/>
                <w:color w:val="auto"/>
              </w:rPr>
            </w:pPr>
            <w:r>
              <w:rPr>
                <w:rFonts w:ascii="Arial" w:cs="Arial" w:eastAsia="Arial" w:hAnsi="Arial"/>
                <w:sz w:val="14"/>
                <w:szCs w:val="14"/>
                <w:color w:val="auto"/>
              </w:rPr>
              <w:t>(12,178)</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1998</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(A&amp;C)</w:t>
            </w:r>
          </w:p>
        </w:tc>
        <w:tc>
          <w:tcPr>
            <w:tcW w:w="0" w:type="dxa"/>
            <w:vAlign w:val="bottom"/>
          </w:tcPr>
          <w:p>
            <w:pPr>
              <w:spacing w:after="0"/>
              <w:rPr>
                <w:sz w:val="1"/>
                <w:szCs w:val="1"/>
                <w:color w:val="auto"/>
              </w:rPr>
            </w:pPr>
          </w:p>
        </w:tc>
      </w:tr>
    </w:tbl>
    <w:p>
      <w:pPr>
        <w:sectPr>
          <w:pgSz w:w="11900" w:h="16838" w:orient="portrait"/>
          <w:cols w:equalWidth="0" w:num="2">
            <w:col w:w="9060" w:space="100"/>
            <w:col w:w="2260"/>
          </w:cols>
          <w:pgMar w:left="240" w:top="121"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AND ACCUMULATED DEPRECIATION, SCHEDULE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(amounts in thousands)</w:t>
      </w:r>
    </w:p>
    <w:p>
      <w:pPr>
        <w:spacing w:after="0" w:line="352" w:lineRule="exact"/>
        <w:rPr>
          <w:sz w:val="20"/>
          <w:szCs w:val="20"/>
          <w:color w:val="auto"/>
        </w:rPr>
      </w:pPr>
    </w:p>
    <w:tbl>
      <w:tblPr>
        <w:tblLayout w:type="fixed"/>
        <w:tblInd w:w="244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2"/>
              </w:rPr>
              <w:t>Costs Capitalized</w:t>
            </w: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Subsequent to</w:t>
            </w: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rPr>
              <w:t>Encumbrance</w:t>
            </w:r>
          </w:p>
        </w:tc>
        <w:tc>
          <w:tcPr>
            <w:tcW w:w="14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Initial Cost to</w:t>
            </w:r>
          </w:p>
        </w:tc>
        <w:tc>
          <w:tcPr>
            <w:tcW w:w="1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Acquisition</w:t>
            </w:r>
          </w:p>
        </w:tc>
        <w:tc>
          <w:tcPr>
            <w:tcW w:w="1920" w:type="dxa"/>
            <w:vAlign w:val="bottom"/>
          </w:tcPr>
          <w:p>
            <w:pPr>
              <w:jc w:val="center"/>
              <w:ind w:left="268"/>
              <w:spacing w:after="0" w:line="158" w:lineRule="exact"/>
              <w:rPr>
                <w:sz w:val="20"/>
                <w:szCs w:val="20"/>
                <w:color w:val="auto"/>
              </w:rPr>
            </w:pPr>
            <w:r>
              <w:rPr>
                <w:rFonts w:ascii="Arial" w:cs="Arial" w:eastAsia="Arial" w:hAnsi="Arial"/>
                <w:sz w:val="14"/>
                <w:szCs w:val="14"/>
                <w:b w:val="1"/>
                <w:bCs w:val="1"/>
                <w:color w:val="auto"/>
                <w:w w:val="94"/>
              </w:rPr>
              <w:t>Gross Amount Carried at</w:t>
            </w:r>
          </w:p>
        </w:tc>
        <w:tc>
          <w:tcPr>
            <w:tcW w:w="0" w:type="dxa"/>
            <w:vAlign w:val="bottom"/>
          </w:tcPr>
          <w:p>
            <w:pPr>
              <w:spacing w:after="0"/>
              <w:rPr>
                <w:sz w:val="1"/>
                <w:szCs w:val="1"/>
                <w:color w:val="auto"/>
              </w:rPr>
            </w:pPr>
          </w:p>
        </w:tc>
      </w:tr>
      <w:tr>
        <w:trPr>
          <w:trHeight w:val="191"/>
        </w:trPr>
        <w:tc>
          <w:tcPr>
            <w:tcW w:w="1160" w:type="dxa"/>
            <w:vAlign w:val="bottom"/>
            <w:vMerge w:val="continue"/>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Company</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5"/>
              </w:rPr>
              <w:t>(Improvements)</w:t>
            </w:r>
          </w:p>
        </w:tc>
        <w:tc>
          <w:tcPr>
            <w:tcW w:w="1920" w:type="dxa"/>
            <w:vAlign w:val="bottom"/>
          </w:tcPr>
          <w:p>
            <w:pPr>
              <w:jc w:val="center"/>
              <w:ind w:left="248"/>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0</wp:posOffset>
            </wp:positionV>
            <wp:extent cx="431355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7">
                      <a:extLst>
                        <a:ext uri="{28A0092B-C50C-407E-A947-70E740481C1C}"/>
                      </a:extLst>
                    </a:blip>
                    <a:srcRect/>
                    <a:stretch>
                      <a:fillRect/>
                    </a:stretch>
                  </pic:blipFill>
                  <pic:spPr bwMode="auto">
                    <a:xfrm>
                      <a:off x="0" y="0"/>
                      <a:ext cx="4313555" cy="8890"/>
                    </a:xfrm>
                    <a:prstGeom prst="rect">
                      <a:avLst/>
                    </a:prstGeom>
                    <a:noFill/>
                  </pic:spPr>
                </pic:pic>
              </a:graphicData>
            </a:graphic>
          </wp:anchor>
        </w:drawing>
      </w:r>
    </w:p>
    <w:p>
      <w:pPr>
        <w:jc w:val="right"/>
        <w:ind w:right="80"/>
        <w:spacing w:after="0"/>
        <w:rPr>
          <w:sz w:val="20"/>
          <w:szCs w:val="20"/>
          <w:color w:val="auto"/>
        </w:rPr>
      </w:pPr>
      <w:r>
        <w:rPr>
          <w:rFonts w:ascii="Arial" w:cs="Arial" w:eastAsia="Arial" w:hAnsi="Arial"/>
          <w:sz w:val="14"/>
          <w:szCs w:val="14"/>
          <w:b w:val="1"/>
          <w:bCs w:val="1"/>
          <w:color w:val="auto"/>
        </w:rPr>
        <w:t>Acquired</w:t>
      </w:r>
    </w:p>
    <w:p>
      <w:pPr>
        <w:sectPr>
          <w:pgSz w:w="11900" w:h="16838" w:orient="portrait"/>
          <w:cols w:equalWidth="0" w:num="1">
            <w:col w:w="11380"/>
          </w:cols>
          <w:pgMar w:left="240" w:top="121" w:right="279" w:bottom="1440" w:gutter="0" w:footer="0" w:header="0"/>
        </w:sectPr>
      </w:pP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Depreciable</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8"/>
              </w:rPr>
              <w:t>Property Name</w:t>
            </w:r>
          </w:p>
        </w:tc>
        <w:tc>
          <w:tcPr>
            <w:tcW w:w="100" w:type="dxa"/>
            <w:vAlign w:val="bottom"/>
          </w:tcPr>
          <w:p>
            <w:pPr>
              <w:spacing w:after="0"/>
              <w:rPr>
                <w:sz w:val="17"/>
                <w:szCs w:val="17"/>
                <w:color w:val="auto"/>
              </w:rPr>
            </w:pPr>
          </w:p>
        </w:tc>
        <w:tc>
          <w:tcPr>
            <w:tcW w:w="10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Location</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Group</w:t>
            </w:r>
          </w:p>
        </w:tc>
        <w:tc>
          <w:tcPr>
            <w:tcW w:w="120" w:type="dxa"/>
            <w:vAlign w:val="bottom"/>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Land</w:t>
            </w:r>
          </w:p>
        </w:tc>
        <w:tc>
          <w:tcPr>
            <w:tcW w:w="100" w:type="dxa"/>
            <w:vAlign w:val="bottom"/>
          </w:tcPr>
          <w:p>
            <w:pPr>
              <w:spacing w:after="0"/>
              <w:rPr>
                <w:sz w:val="17"/>
                <w:szCs w:val="17"/>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Land</w:t>
            </w:r>
          </w:p>
        </w:tc>
        <w:tc>
          <w:tcPr>
            <w:tcW w:w="0" w:type="dxa"/>
            <w:vAlign w:val="bottom"/>
          </w:tcPr>
          <w:p>
            <w:pPr>
              <w:spacing w:after="0"/>
              <w:rPr>
                <w:sz w:val="1"/>
                <w:szCs w:val="1"/>
                <w:color w:val="auto"/>
              </w:rPr>
            </w:pPr>
          </w:p>
        </w:tc>
      </w:tr>
      <w:tr>
        <w:trPr>
          <w:trHeight w:val="150"/>
        </w:trPr>
        <w:tc>
          <w:tcPr>
            <w:tcW w:w="1160" w:type="dxa"/>
            <w:vAlign w:val="bottom"/>
            <w:gridSpan w:val="2"/>
          </w:tcPr>
          <w:p>
            <w:pPr>
              <w:ind w:left="40"/>
              <w:spacing w:after="0" w:line="151" w:lineRule="exact"/>
              <w:rPr>
                <w:sz w:val="20"/>
                <w:szCs w:val="20"/>
                <w:color w:val="auto"/>
              </w:rPr>
            </w:pPr>
            <w:r>
              <w:rPr>
                <w:rFonts w:ascii="Arial" w:cs="Arial" w:eastAsia="Arial" w:hAnsi="Arial"/>
                <w:sz w:val="14"/>
                <w:szCs w:val="14"/>
                <w:color w:val="auto"/>
              </w:rPr>
              <w:t>Ocean Breeze</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Jensen Beach</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MH &amp; RV</w:t>
            </w:r>
          </w:p>
        </w:tc>
        <w:tc>
          <w:tcPr>
            <w:tcW w:w="11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Jensen Beach,</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Resort</w:t>
            </w: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FL</w:t>
            </w:r>
          </w:p>
        </w:tc>
        <w:tc>
          <w:tcPr>
            <w:tcW w:w="58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19,026</w:t>
            </w:r>
          </w:p>
        </w:tc>
        <w:tc>
          <w:tcPr>
            <w:tcW w:w="100" w:type="dxa"/>
            <w:vAlign w:val="bottom"/>
          </w:tcPr>
          <w:p>
            <w:pPr>
              <w:spacing w:after="0"/>
              <w:rPr>
                <w:sz w:val="17"/>
                <w:szCs w:val="17"/>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13,862</w:t>
            </w:r>
          </w:p>
        </w:tc>
        <w:tc>
          <w:tcPr>
            <w:tcW w:w="100" w:type="dxa"/>
            <w:vAlign w:val="bottom"/>
          </w:tcPr>
          <w:p>
            <w:pPr>
              <w:spacing w:after="0"/>
              <w:rPr>
                <w:sz w:val="17"/>
                <w:szCs w:val="17"/>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16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Ocean Breeze</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MH &amp; RV</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 xml:space="preserve">Resort </w:t>
            </w:r>
            <w:r>
              <w:rPr>
                <w:rFonts w:ascii="Arial" w:cs="Arial" w:eastAsia="Arial" w:hAnsi="Arial"/>
                <w:sz w:val="8"/>
                <w:szCs w:val="8"/>
                <w:color w:val="auto"/>
              </w:rPr>
              <w:t>(6)</w:t>
            </w: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Marathon, FL</w:t>
            </w:r>
          </w:p>
        </w:tc>
        <w:tc>
          <w:tcPr>
            <w:tcW w:w="58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C</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2,330</w:t>
            </w:r>
          </w:p>
        </w:tc>
        <w:tc>
          <w:tcPr>
            <w:tcW w:w="100" w:type="dxa"/>
            <w:vAlign w:val="bottom"/>
          </w:tcPr>
          <w:p>
            <w:pPr>
              <w:spacing w:after="0"/>
              <w:rPr>
                <w:sz w:val="17"/>
                <w:szCs w:val="17"/>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1,770</w:t>
            </w:r>
          </w:p>
        </w:tc>
        <w:tc>
          <w:tcPr>
            <w:tcW w:w="100" w:type="dxa"/>
            <w:vAlign w:val="bottom"/>
          </w:tcPr>
          <w:p>
            <w:pPr>
              <w:spacing w:after="0"/>
              <w:rPr>
                <w:sz w:val="17"/>
                <w:szCs w:val="17"/>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Garden City,</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 xml:space="preserve">Ocean Pine </w:t>
            </w:r>
            <w:r>
              <w:rPr>
                <w:rFonts w:ascii="Arial" w:cs="Arial" w:eastAsia="Arial" w:hAnsi="Arial"/>
                <w:sz w:val="8"/>
                <w:szCs w:val="8"/>
                <w:color w:val="auto"/>
              </w:rPr>
              <w:t>(4)</w:t>
            </w: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SC</w:t>
            </w:r>
          </w:p>
        </w:tc>
        <w:tc>
          <w:tcPr>
            <w:tcW w:w="58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C</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7,623</w:t>
            </w:r>
          </w:p>
        </w:tc>
        <w:tc>
          <w:tcPr>
            <w:tcW w:w="100" w:type="dxa"/>
            <w:vAlign w:val="bottom"/>
          </w:tcPr>
          <w:p>
            <w:pPr>
              <w:spacing w:after="0"/>
              <w:rPr>
                <w:sz w:val="17"/>
                <w:szCs w:val="17"/>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35,333</w:t>
            </w:r>
          </w:p>
        </w:tc>
        <w:tc>
          <w:tcPr>
            <w:tcW w:w="100" w:type="dxa"/>
            <w:vAlign w:val="bottom"/>
          </w:tcPr>
          <w:p>
            <w:pPr>
              <w:spacing w:after="0"/>
              <w:rPr>
                <w:sz w:val="17"/>
                <w:szCs w:val="17"/>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160" w:type="dxa"/>
            <w:vAlign w:val="bottom"/>
            <w:gridSpan w:val="2"/>
            <w:vMerge w:val="restart"/>
          </w:tcPr>
          <w:p>
            <w:pPr>
              <w:ind w:left="40"/>
              <w:spacing w:after="0"/>
              <w:rPr>
                <w:sz w:val="20"/>
                <w:szCs w:val="20"/>
                <w:color w:val="auto"/>
              </w:rPr>
            </w:pPr>
            <w:r>
              <w:rPr>
                <w:rFonts w:ascii="Arial" w:cs="Arial" w:eastAsia="Arial" w:hAnsi="Arial"/>
                <w:sz w:val="14"/>
                <w:szCs w:val="14"/>
                <w:color w:val="auto"/>
              </w:rPr>
              <w:t>Ocean West</w:t>
            </w:r>
          </w:p>
        </w:tc>
        <w:tc>
          <w:tcPr>
            <w:tcW w:w="110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McKinleyville,</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5,040</w:t>
            </w:r>
          </w:p>
        </w:tc>
        <w:tc>
          <w:tcPr>
            <w:tcW w:w="10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4,413</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60" w:type="dxa"/>
            <w:vAlign w:val="bottom"/>
            <w:gridSpan w:val="2"/>
            <w:vMerge w:val="continue"/>
          </w:tcPr>
          <w:p>
            <w:pPr>
              <w:spacing w:after="0"/>
              <w:rPr>
                <w:sz w:val="15"/>
                <w:szCs w:val="15"/>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CA</w:t>
            </w:r>
          </w:p>
        </w:tc>
        <w:tc>
          <w:tcPr>
            <w:tcW w:w="580" w:type="dxa"/>
            <w:vAlign w:val="bottom"/>
            <w:gridSpan w:val="2"/>
          </w:tcPr>
          <w:p>
            <w:pPr>
              <w:jc w:val="center"/>
              <w:ind w:right="80"/>
              <w:spacing w:after="0"/>
              <w:rPr>
                <w:sz w:val="20"/>
                <w:szCs w:val="20"/>
                <w:color w:val="auto"/>
              </w:rPr>
            </w:pPr>
            <w:r>
              <w:rPr>
                <w:rFonts w:ascii="Arial" w:cs="Arial" w:eastAsia="Arial" w:hAnsi="Arial"/>
                <w:sz w:val="14"/>
                <w:szCs w:val="14"/>
                <w:color w:val="auto"/>
              </w:rPr>
              <w:t>B</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4,592</w:t>
            </w: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155"/>
        </w:trPr>
        <w:tc>
          <w:tcPr>
            <w:tcW w:w="116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Oceanside RV</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Resort &amp;</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Campground</w:t>
            </w: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Coos Bay, OR</w:t>
            </w:r>
          </w:p>
        </w:tc>
        <w:tc>
          <w:tcPr>
            <w:tcW w:w="58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2,718</w:t>
            </w:r>
          </w:p>
        </w:tc>
        <w:tc>
          <w:tcPr>
            <w:tcW w:w="100" w:type="dxa"/>
            <w:vAlign w:val="bottom"/>
          </w:tcPr>
          <w:p>
            <w:pPr>
              <w:spacing w:after="0"/>
              <w:rPr>
                <w:sz w:val="17"/>
                <w:szCs w:val="17"/>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3,244</w:t>
            </w:r>
          </w:p>
        </w:tc>
        <w:tc>
          <w:tcPr>
            <w:tcW w:w="100" w:type="dxa"/>
            <w:vAlign w:val="bottom"/>
          </w:tcPr>
          <w:p>
            <w:pPr>
              <w:spacing w:after="0"/>
              <w:rPr>
                <w:sz w:val="17"/>
                <w:szCs w:val="17"/>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5"/>
        </w:trPr>
        <w:tc>
          <w:tcPr>
            <w:tcW w:w="116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Orange City MH</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&amp; RV Resort</w:t>
            </w: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Orange City, FL</w:t>
            </w:r>
          </w:p>
        </w:tc>
        <w:tc>
          <w:tcPr>
            <w:tcW w:w="58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C</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920</w:t>
            </w:r>
          </w:p>
        </w:tc>
        <w:tc>
          <w:tcPr>
            <w:tcW w:w="100" w:type="dxa"/>
            <w:vAlign w:val="bottom"/>
          </w:tcPr>
          <w:p>
            <w:pPr>
              <w:spacing w:after="0"/>
              <w:rPr>
                <w:sz w:val="17"/>
                <w:szCs w:val="17"/>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5,540</w:t>
            </w:r>
          </w:p>
        </w:tc>
        <w:tc>
          <w:tcPr>
            <w:tcW w:w="100" w:type="dxa"/>
            <w:vAlign w:val="bottom"/>
          </w:tcPr>
          <w:p>
            <w:pPr>
              <w:spacing w:after="0"/>
              <w:rPr>
                <w:sz w:val="17"/>
                <w:szCs w:val="17"/>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16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Orange Tree</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8"/>
              </w:rPr>
              <w:t>D</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283</w:t>
            </w:r>
          </w:p>
        </w:tc>
        <w:tc>
          <w:tcPr>
            <w:tcW w:w="10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2,530</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Village</w:t>
            </w: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Orange City, FL</w:t>
            </w:r>
          </w:p>
        </w:tc>
        <w:tc>
          <w:tcPr>
            <w:tcW w:w="580" w:type="dxa"/>
            <w:vAlign w:val="bottom"/>
            <w:gridSpan w:val="2"/>
            <w:vMerge w:val="continue"/>
          </w:tcPr>
          <w:p>
            <w:pPr>
              <w:spacing w:after="0"/>
              <w:rPr>
                <w:sz w:val="15"/>
                <w:szCs w:val="15"/>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10,373</w:t>
            </w: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70"/>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Orchard Lake</w:t>
            </w: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Milford, OH</w:t>
            </w:r>
          </w:p>
        </w:tc>
        <w:tc>
          <w:tcPr>
            <w:tcW w:w="58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C</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395</w:t>
            </w:r>
          </w:p>
        </w:tc>
        <w:tc>
          <w:tcPr>
            <w:tcW w:w="1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4,025</w:t>
            </w:r>
          </w:p>
        </w:tc>
        <w:tc>
          <w:tcPr>
            <w:tcW w:w="1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55"/>
        </w:trPr>
        <w:tc>
          <w:tcPr>
            <w:tcW w:w="116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Paddock Park</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South</w:t>
            </w: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Ocala, FL</w:t>
            </w:r>
          </w:p>
        </w:tc>
        <w:tc>
          <w:tcPr>
            <w:tcW w:w="58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630</w:t>
            </w:r>
          </w:p>
        </w:tc>
        <w:tc>
          <w:tcPr>
            <w:tcW w:w="100" w:type="dxa"/>
            <w:vAlign w:val="bottom"/>
          </w:tcPr>
          <w:p>
            <w:pPr>
              <w:spacing w:after="0"/>
              <w:rPr>
                <w:sz w:val="17"/>
                <w:szCs w:val="17"/>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6,601</w:t>
            </w:r>
          </w:p>
        </w:tc>
        <w:tc>
          <w:tcPr>
            <w:tcW w:w="100" w:type="dxa"/>
            <w:vAlign w:val="bottom"/>
          </w:tcPr>
          <w:p>
            <w:pPr>
              <w:spacing w:after="0"/>
              <w:rPr>
                <w:sz w:val="17"/>
                <w:szCs w:val="17"/>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16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Palm Creek Golf</w:t>
            </w:r>
          </w:p>
        </w:tc>
        <w:tc>
          <w:tcPr>
            <w:tcW w:w="110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Casa Grande,</w:t>
            </w:r>
          </w:p>
        </w:tc>
        <w:tc>
          <w:tcPr>
            <w:tcW w:w="58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8"/>
              </w:rPr>
              <w:t>D</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11,836</w:t>
            </w:r>
          </w:p>
        </w:tc>
        <w:tc>
          <w:tcPr>
            <w:tcW w:w="10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76,143</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&amp; RV Resort</w:t>
            </w: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AZ</w:t>
            </w:r>
          </w:p>
        </w:tc>
        <w:tc>
          <w:tcPr>
            <w:tcW w:w="580" w:type="dxa"/>
            <w:vAlign w:val="bottom"/>
            <w:gridSpan w:val="2"/>
            <w:vMerge w:val="continue"/>
          </w:tcPr>
          <w:p>
            <w:pPr>
              <w:spacing w:after="0"/>
              <w:rPr>
                <w:sz w:val="15"/>
                <w:szCs w:val="15"/>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96,555</w:t>
            </w: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16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Palm Key</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8"/>
              </w:rPr>
              <w:t>D</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3,840</w:t>
            </w:r>
          </w:p>
        </w:tc>
        <w:tc>
          <w:tcPr>
            <w:tcW w:w="10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15,661</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Village</w:t>
            </w: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Davenport, FL</w:t>
            </w:r>
          </w:p>
        </w:tc>
        <w:tc>
          <w:tcPr>
            <w:tcW w:w="580" w:type="dxa"/>
            <w:vAlign w:val="bottom"/>
            <w:gridSpan w:val="2"/>
            <w:vMerge w:val="continue"/>
          </w:tcPr>
          <w:p>
            <w:pPr>
              <w:spacing w:after="0"/>
              <w:rPr>
                <w:sz w:val="15"/>
                <w:szCs w:val="15"/>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15,900</w:t>
            </w: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Palm Village</w:t>
            </w: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Bradenton, FL</w:t>
            </w:r>
          </w:p>
        </w:tc>
        <w:tc>
          <w:tcPr>
            <w:tcW w:w="58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2,970</w:t>
            </w:r>
          </w:p>
        </w:tc>
        <w:tc>
          <w:tcPr>
            <w:tcW w:w="1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2,849</w:t>
            </w:r>
          </w:p>
        </w:tc>
        <w:tc>
          <w:tcPr>
            <w:tcW w:w="100" w:type="dxa"/>
            <w:vAlign w:val="bottom"/>
          </w:tcPr>
          <w:p>
            <w:pPr>
              <w:spacing w:after="0"/>
              <w:rPr>
                <w:sz w:val="23"/>
                <w:szCs w:val="23"/>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16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Palos Verdes</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Shores MH &amp;</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Golf Community</w:t>
            </w: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color w:val="auto"/>
              </w:rPr>
              <w:t>San Pedro, CA</w:t>
            </w:r>
          </w:p>
        </w:tc>
        <w:tc>
          <w:tcPr>
            <w:tcW w:w="58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8"/>
              </w:rPr>
              <w:t>D</w:t>
            </w:r>
          </w:p>
        </w:tc>
        <w:tc>
          <w:tcPr>
            <w:tcW w:w="620" w:type="dxa"/>
            <w:vAlign w:val="bottom"/>
            <w:vMerge w:val="restart"/>
          </w:tcPr>
          <w:p>
            <w:pPr>
              <w:jc w:val="right"/>
              <w:ind w:right="28"/>
              <w:spacing w:after="0"/>
              <w:rPr>
                <w:sz w:val="20"/>
                <w:szCs w:val="20"/>
                <w:color w:val="auto"/>
              </w:rPr>
            </w:pPr>
            <w:r>
              <w:rPr>
                <w:rFonts w:ascii="Arial" w:cs="Arial" w:eastAsia="Arial" w:hAnsi="Arial"/>
                <w:sz w:val="14"/>
                <w:szCs w:val="14"/>
                <w:color w:val="auto"/>
              </w:rPr>
              <w:t>25,446</w:t>
            </w:r>
          </w:p>
        </w:tc>
        <w:tc>
          <w:tcPr>
            <w:tcW w:w="120" w:type="dxa"/>
            <w:vAlign w:val="bottom"/>
          </w:tcPr>
          <w:p>
            <w:pPr>
              <w:spacing w:after="0"/>
              <w:rPr>
                <w:sz w:val="13"/>
                <w:szCs w:val="13"/>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21,815</w:t>
            </w:r>
          </w:p>
        </w:tc>
        <w:tc>
          <w:tcPr>
            <w:tcW w:w="100" w:type="dxa"/>
            <w:vAlign w:val="bottom"/>
          </w:tcPr>
          <w:p>
            <w:pPr>
              <w:spacing w:after="0"/>
              <w:rPr>
                <w:sz w:val="13"/>
                <w:szCs w:val="13"/>
                <w:color w:val="auto"/>
              </w:rPr>
            </w:pPr>
          </w:p>
        </w:tc>
        <w:tc>
          <w:tcPr>
            <w:tcW w:w="5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4"/>
        </w:trPr>
        <w:tc>
          <w:tcPr>
            <w:tcW w:w="1060" w:type="dxa"/>
            <w:vAlign w:val="bottom"/>
          </w:tcPr>
          <w:p>
            <w:pPr>
              <w:ind w:left="40"/>
              <w:spacing w:after="0"/>
              <w:rPr>
                <w:sz w:val="20"/>
                <w:szCs w:val="20"/>
                <w:color w:val="auto"/>
              </w:rPr>
            </w:pPr>
            <w:r>
              <w:rPr>
                <w:rFonts w:ascii="Arial" w:cs="Arial" w:eastAsia="Arial" w:hAnsi="Arial"/>
                <w:sz w:val="9"/>
                <w:szCs w:val="9"/>
                <w:color w:val="auto"/>
              </w:rPr>
              <w:t>(2)</w:t>
            </w: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Pandion Ridge</w:t>
            </w: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Orange Beach,</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 xml:space="preserve">RV Resort </w:t>
            </w:r>
            <w:r>
              <w:rPr>
                <w:rFonts w:ascii="Arial" w:cs="Arial" w:eastAsia="Arial" w:hAnsi="Arial"/>
                <w:sz w:val="8"/>
                <w:szCs w:val="8"/>
                <w:color w:val="auto"/>
              </w:rPr>
              <w:t>(4)</w:t>
            </w: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AL</w:t>
            </w:r>
          </w:p>
        </w:tc>
        <w:tc>
          <w:tcPr>
            <w:tcW w:w="58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12,719</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7,515</w:t>
            </w:r>
          </w:p>
        </w:tc>
        <w:tc>
          <w:tcPr>
            <w:tcW w:w="100" w:type="dxa"/>
            <w:vAlign w:val="bottom"/>
          </w:tcPr>
          <w:p>
            <w:pPr>
              <w:spacing w:after="0"/>
              <w:rPr>
                <w:sz w:val="16"/>
                <w:szCs w:val="16"/>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Park Place</w:t>
            </w: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Sebastian, FL</w:t>
            </w:r>
          </w:p>
        </w:tc>
        <w:tc>
          <w:tcPr>
            <w:tcW w:w="58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D</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17,650</w:t>
            </w:r>
          </w:p>
        </w:tc>
        <w:tc>
          <w:tcPr>
            <w:tcW w:w="12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1,360</w:t>
            </w:r>
          </w:p>
        </w:tc>
        <w:tc>
          <w:tcPr>
            <w:tcW w:w="1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48,678</w:t>
            </w:r>
          </w:p>
        </w:tc>
        <w:tc>
          <w:tcPr>
            <w:tcW w:w="100" w:type="dxa"/>
            <w:vAlign w:val="bottom"/>
          </w:tcPr>
          <w:p>
            <w:pPr>
              <w:spacing w:after="0"/>
              <w:rPr>
                <w:sz w:val="23"/>
                <w:szCs w:val="23"/>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Pinellas Park,</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670</w:t>
            </w:r>
          </w:p>
        </w:tc>
        <w:tc>
          <w:tcPr>
            <w:tcW w:w="10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29,046</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Park Royale</w:t>
            </w: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FL</w:t>
            </w:r>
          </w:p>
        </w:tc>
        <w:tc>
          <w:tcPr>
            <w:tcW w:w="58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D</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15,722</w:t>
            </w: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160" w:type="dxa"/>
            <w:vAlign w:val="bottom"/>
            <w:gridSpan w:val="2"/>
            <w:vMerge w:val="restart"/>
          </w:tcPr>
          <w:p>
            <w:pPr>
              <w:ind w:left="40"/>
              <w:spacing w:after="0"/>
              <w:rPr>
                <w:sz w:val="20"/>
                <w:szCs w:val="20"/>
                <w:color w:val="auto"/>
              </w:rPr>
            </w:pPr>
            <w:r>
              <w:rPr>
                <w:rFonts w:ascii="Arial" w:cs="Arial" w:eastAsia="Arial" w:hAnsi="Arial"/>
                <w:sz w:val="14"/>
                <w:szCs w:val="14"/>
                <w:color w:val="auto"/>
              </w:rPr>
              <w:t>Parkside Village</w:t>
            </w:r>
          </w:p>
        </w:tc>
        <w:tc>
          <w:tcPr>
            <w:tcW w:w="110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Cheektowaga,</w:t>
            </w:r>
          </w:p>
        </w:tc>
        <w:tc>
          <w:tcPr>
            <w:tcW w:w="5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550</w:t>
            </w:r>
          </w:p>
        </w:tc>
        <w:tc>
          <w:tcPr>
            <w:tcW w:w="10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10,402</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60" w:type="dxa"/>
            <w:vAlign w:val="bottom"/>
            <w:gridSpan w:val="2"/>
            <w:vMerge w:val="continue"/>
          </w:tcPr>
          <w:p>
            <w:pPr>
              <w:spacing w:after="0"/>
              <w:rPr>
                <w:sz w:val="15"/>
                <w:szCs w:val="15"/>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NY</w:t>
            </w:r>
          </w:p>
        </w:tc>
        <w:tc>
          <w:tcPr>
            <w:tcW w:w="580" w:type="dxa"/>
            <w:vAlign w:val="bottom"/>
            <w:gridSpan w:val="2"/>
            <w:vMerge w:val="continue"/>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Pebble Creek</w:t>
            </w: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Greenwood, IN</w:t>
            </w:r>
          </w:p>
        </w:tc>
        <w:tc>
          <w:tcPr>
            <w:tcW w:w="58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C</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1,030</w:t>
            </w:r>
          </w:p>
        </w:tc>
        <w:tc>
          <w:tcPr>
            <w:tcW w:w="1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5,074</w:t>
            </w:r>
          </w:p>
        </w:tc>
        <w:tc>
          <w:tcPr>
            <w:tcW w:w="100" w:type="dxa"/>
            <w:vAlign w:val="bottom"/>
          </w:tcPr>
          <w:p>
            <w:pPr>
              <w:spacing w:after="0"/>
              <w:rPr>
                <w:sz w:val="23"/>
                <w:szCs w:val="23"/>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Georgetown,</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Pecan Branch</w:t>
            </w: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TX</w:t>
            </w:r>
          </w:p>
        </w:tc>
        <w:tc>
          <w:tcPr>
            <w:tcW w:w="58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C</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1,379</w:t>
            </w:r>
          </w:p>
        </w:tc>
        <w:tc>
          <w:tcPr>
            <w:tcW w:w="10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155"/>
        </w:trPr>
        <w:tc>
          <w:tcPr>
            <w:tcW w:w="116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Pecan Park RV</w:t>
            </w:r>
          </w:p>
        </w:tc>
        <w:tc>
          <w:tcPr>
            <w:tcW w:w="110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Jacksonville,</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Resort</w:t>
            </w: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FL</w:t>
            </w:r>
          </w:p>
        </w:tc>
        <w:tc>
          <w:tcPr>
            <w:tcW w:w="58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2,000</w:t>
            </w:r>
          </w:p>
        </w:tc>
        <w:tc>
          <w:tcPr>
            <w:tcW w:w="100" w:type="dxa"/>
            <w:vAlign w:val="bottom"/>
          </w:tcPr>
          <w:p>
            <w:pPr>
              <w:spacing w:after="0"/>
              <w:rPr>
                <w:sz w:val="17"/>
                <w:szCs w:val="17"/>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5,000</w:t>
            </w:r>
          </w:p>
        </w:tc>
        <w:tc>
          <w:tcPr>
            <w:tcW w:w="100" w:type="dxa"/>
            <w:vAlign w:val="bottom"/>
          </w:tcPr>
          <w:p>
            <w:pPr>
              <w:spacing w:after="0"/>
              <w:rPr>
                <w:sz w:val="17"/>
                <w:szCs w:val="17"/>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1,420</w:t>
            </w:r>
          </w:p>
        </w:tc>
        <w:tc>
          <w:tcPr>
            <w:tcW w:w="0" w:type="dxa"/>
            <w:vAlign w:val="bottom"/>
          </w:tcPr>
          <w:p>
            <w:pPr>
              <w:spacing w:after="0"/>
              <w:rPr>
                <w:sz w:val="1"/>
                <w:szCs w:val="1"/>
                <w:color w:val="auto"/>
              </w:rPr>
            </w:pPr>
          </w:p>
        </w:tc>
      </w:tr>
      <w:tr>
        <w:trPr>
          <w:trHeight w:val="270"/>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Pelican Bay</w:t>
            </w: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Micco, FL</w:t>
            </w:r>
          </w:p>
        </w:tc>
        <w:tc>
          <w:tcPr>
            <w:tcW w:w="58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D</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6,580</w:t>
            </w:r>
          </w:p>
        </w:tc>
        <w:tc>
          <w:tcPr>
            <w:tcW w:w="12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470</w:t>
            </w:r>
          </w:p>
        </w:tc>
        <w:tc>
          <w:tcPr>
            <w:tcW w:w="1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10,543</w:t>
            </w:r>
          </w:p>
        </w:tc>
        <w:tc>
          <w:tcPr>
            <w:tcW w:w="100" w:type="dxa"/>
            <w:vAlign w:val="bottom"/>
          </w:tcPr>
          <w:p>
            <w:pPr>
              <w:spacing w:after="0"/>
              <w:rPr>
                <w:sz w:val="23"/>
                <w:szCs w:val="23"/>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16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Pelican RV</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8"/>
              </w:rPr>
              <w:t>C</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4,760</w:t>
            </w:r>
          </w:p>
        </w:tc>
        <w:tc>
          <w:tcPr>
            <w:tcW w:w="10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4,742</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Resort &amp; Marina</w:t>
            </w: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Marathon, FL</w:t>
            </w:r>
          </w:p>
        </w:tc>
        <w:tc>
          <w:tcPr>
            <w:tcW w:w="580" w:type="dxa"/>
            <w:vAlign w:val="bottom"/>
            <w:gridSpan w:val="2"/>
            <w:vMerge w:val="continue"/>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16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Pembroke</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Downs</w:t>
            </w: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Chino, CA</w:t>
            </w:r>
          </w:p>
        </w:tc>
        <w:tc>
          <w:tcPr>
            <w:tcW w:w="58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D</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10,905</w:t>
            </w:r>
          </w:p>
        </w:tc>
        <w:tc>
          <w:tcPr>
            <w:tcW w:w="12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9,560</w:t>
            </w:r>
          </w:p>
        </w:tc>
        <w:tc>
          <w:tcPr>
            <w:tcW w:w="100" w:type="dxa"/>
            <w:vAlign w:val="bottom"/>
          </w:tcPr>
          <w:p>
            <w:pPr>
              <w:spacing w:after="0"/>
              <w:rPr>
                <w:sz w:val="17"/>
                <w:szCs w:val="17"/>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7,269</w:t>
            </w:r>
          </w:p>
        </w:tc>
        <w:tc>
          <w:tcPr>
            <w:tcW w:w="100" w:type="dxa"/>
            <w:vAlign w:val="bottom"/>
          </w:tcPr>
          <w:p>
            <w:pPr>
              <w:spacing w:after="0"/>
              <w:rPr>
                <w:sz w:val="17"/>
                <w:szCs w:val="17"/>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16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Peter’s Pond RV</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8"/>
              </w:rPr>
              <w:t>C</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4,700</w:t>
            </w:r>
          </w:p>
        </w:tc>
        <w:tc>
          <w:tcPr>
            <w:tcW w:w="10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22,840</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Resort</w:t>
            </w: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Sandwich, MA</w:t>
            </w:r>
          </w:p>
        </w:tc>
        <w:tc>
          <w:tcPr>
            <w:tcW w:w="580" w:type="dxa"/>
            <w:vAlign w:val="bottom"/>
            <w:gridSpan w:val="2"/>
            <w:vMerge w:val="continue"/>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16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Petoskey KOA</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RV Resort</w:t>
            </w: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Petoskey, MI</w:t>
            </w:r>
          </w:p>
        </w:tc>
        <w:tc>
          <w:tcPr>
            <w:tcW w:w="58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17"/>
                <w:szCs w:val="17"/>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8,676</w:t>
            </w:r>
          </w:p>
        </w:tc>
        <w:tc>
          <w:tcPr>
            <w:tcW w:w="100" w:type="dxa"/>
            <w:vAlign w:val="bottom"/>
          </w:tcPr>
          <w:p>
            <w:pPr>
              <w:spacing w:after="0"/>
              <w:rPr>
                <w:sz w:val="17"/>
                <w:szCs w:val="17"/>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652</w:t>
            </w:r>
          </w:p>
        </w:tc>
        <w:tc>
          <w:tcPr>
            <w:tcW w:w="0" w:type="dxa"/>
            <w:vAlign w:val="bottom"/>
          </w:tcPr>
          <w:p>
            <w:pPr>
              <w:spacing w:after="0"/>
              <w:rPr>
                <w:sz w:val="1"/>
                <w:szCs w:val="1"/>
                <w:color w:val="auto"/>
              </w:rPr>
            </w:pPr>
          </w:p>
        </w:tc>
      </w:tr>
      <w:tr>
        <w:trPr>
          <w:trHeight w:val="155"/>
        </w:trPr>
        <w:tc>
          <w:tcPr>
            <w:tcW w:w="116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Petoskey RV</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230</w:t>
            </w:r>
          </w:p>
        </w:tc>
        <w:tc>
          <w:tcPr>
            <w:tcW w:w="10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3,270</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Resort</w:t>
            </w: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Petoskey, MI</w:t>
            </w:r>
          </w:p>
        </w:tc>
        <w:tc>
          <w:tcPr>
            <w:tcW w:w="580" w:type="dxa"/>
            <w:vAlign w:val="bottom"/>
            <w:gridSpan w:val="2"/>
            <w:vMerge w:val="continue"/>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Pheasant Ridge</w:t>
            </w: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Lancaster, PA</w:t>
            </w:r>
          </w:p>
        </w:tc>
        <w:tc>
          <w:tcPr>
            <w:tcW w:w="580" w:type="dxa"/>
            <w:vAlign w:val="bottom"/>
            <w:gridSpan w:val="2"/>
          </w:tcPr>
          <w:p>
            <w:pPr>
              <w:jc w:val="center"/>
              <w:ind w:right="80"/>
              <w:spacing w:after="0"/>
              <w:rPr>
                <w:sz w:val="20"/>
                <w:szCs w:val="20"/>
                <w:color w:val="auto"/>
              </w:rPr>
            </w:pPr>
            <w:r>
              <w:rPr>
                <w:rFonts w:ascii="Arial" w:cs="Arial" w:eastAsia="Arial" w:hAnsi="Arial"/>
                <w:sz w:val="14"/>
                <w:szCs w:val="14"/>
                <w:color w:val="auto"/>
              </w:rPr>
              <w:t>A</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20,833</w:t>
            </w:r>
          </w:p>
        </w:tc>
        <w:tc>
          <w:tcPr>
            <w:tcW w:w="12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2,044</w:t>
            </w:r>
          </w:p>
        </w:tc>
        <w:tc>
          <w:tcPr>
            <w:tcW w:w="1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19,279</w:t>
            </w:r>
          </w:p>
        </w:tc>
        <w:tc>
          <w:tcPr>
            <w:tcW w:w="100" w:type="dxa"/>
            <w:vAlign w:val="bottom"/>
          </w:tcPr>
          <w:p>
            <w:pPr>
              <w:spacing w:after="0"/>
              <w:rPr>
                <w:sz w:val="23"/>
                <w:szCs w:val="23"/>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16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Pickerel Park RV</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Resort &amp;</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900</w:t>
            </w:r>
          </w:p>
        </w:tc>
        <w:tc>
          <w:tcPr>
            <w:tcW w:w="100" w:type="dxa"/>
            <w:vAlign w:val="bottom"/>
          </w:tcPr>
          <w:p>
            <w:pPr>
              <w:spacing w:after="0"/>
              <w:rPr>
                <w:sz w:val="12"/>
                <w:szCs w:val="12"/>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2,125</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Campground</w:t>
            </w: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Napanee, ON</w:t>
            </w:r>
          </w:p>
        </w:tc>
        <w:tc>
          <w:tcPr>
            <w:tcW w:w="580" w:type="dxa"/>
            <w:vAlign w:val="bottom"/>
            <w:gridSpan w:val="2"/>
            <w:vMerge w:val="continue"/>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70"/>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Pin Oak Parc</w:t>
            </w: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O’Fallon, MO</w:t>
            </w:r>
          </w:p>
        </w:tc>
        <w:tc>
          <w:tcPr>
            <w:tcW w:w="58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1,038</w:t>
            </w:r>
          </w:p>
        </w:tc>
        <w:tc>
          <w:tcPr>
            <w:tcW w:w="1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3,250</w:t>
            </w:r>
          </w:p>
        </w:tc>
        <w:tc>
          <w:tcPr>
            <w:tcW w:w="100" w:type="dxa"/>
            <w:vAlign w:val="bottom"/>
          </w:tcPr>
          <w:p>
            <w:pPr>
              <w:spacing w:after="0"/>
              <w:rPr>
                <w:sz w:val="23"/>
                <w:szCs w:val="23"/>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467</w:t>
            </w:r>
          </w:p>
        </w:tc>
        <w:tc>
          <w:tcPr>
            <w:tcW w:w="0" w:type="dxa"/>
            <w:vAlign w:val="bottom"/>
          </w:tcPr>
          <w:p>
            <w:pPr>
              <w:spacing w:after="0"/>
              <w:rPr>
                <w:sz w:val="1"/>
                <w:szCs w:val="1"/>
                <w:color w:val="auto"/>
              </w:rPr>
            </w:pPr>
          </w:p>
        </w:tc>
      </w:tr>
      <w:tr>
        <w:trPr>
          <w:trHeight w:val="270"/>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Pine Hills</w:t>
            </w: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Middlebury, IN</w:t>
            </w:r>
          </w:p>
        </w:tc>
        <w:tc>
          <w:tcPr>
            <w:tcW w:w="580" w:type="dxa"/>
            <w:vAlign w:val="bottom"/>
            <w:gridSpan w:val="2"/>
          </w:tcPr>
          <w:p>
            <w:pPr>
              <w:jc w:val="center"/>
              <w:ind w:right="80"/>
              <w:spacing w:after="0"/>
              <w:rPr>
                <w:sz w:val="20"/>
                <w:szCs w:val="20"/>
                <w:color w:val="auto"/>
              </w:rPr>
            </w:pPr>
            <w:r>
              <w:rPr>
                <w:rFonts w:ascii="Arial" w:cs="Arial" w:eastAsia="Arial" w:hAnsi="Arial"/>
                <w:sz w:val="14"/>
                <w:szCs w:val="14"/>
                <w:color w:val="auto"/>
              </w:rPr>
              <w:t>A</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2,616</w:t>
            </w:r>
          </w:p>
        </w:tc>
        <w:tc>
          <w:tcPr>
            <w:tcW w:w="12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544</w:t>
            </w:r>
          </w:p>
        </w:tc>
        <w:tc>
          <w:tcPr>
            <w:tcW w:w="100" w:type="dxa"/>
            <w:vAlign w:val="bottom"/>
          </w:tcPr>
          <w:p>
            <w:pPr>
              <w:spacing w:after="0"/>
              <w:rPr>
                <w:sz w:val="23"/>
                <w:szCs w:val="23"/>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-6097905</wp:posOffset>
            </wp:positionV>
            <wp:extent cx="7246620" cy="2228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-5660390</wp:posOffset>
            </wp:positionV>
            <wp:extent cx="7246620" cy="3175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9">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-5120005</wp:posOffset>
            </wp:positionV>
            <wp:extent cx="7246620" cy="2146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0">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-4733925</wp:posOffset>
            </wp:positionV>
            <wp:extent cx="7246620" cy="2228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-4297045</wp:posOffset>
            </wp:positionV>
            <wp:extent cx="7246620" cy="2146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-3910965</wp:posOffset>
            </wp:positionV>
            <wp:extent cx="7246620" cy="3860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3">
                      <a:extLst>
                        <a:ext uri="{28A0092B-C50C-407E-A947-70E740481C1C}"/>
                      </a:extLst>
                    </a:blip>
                    <a:srcRect/>
                    <a:stretch>
                      <a:fillRect/>
                    </a:stretch>
                  </pic:blipFill>
                  <pic:spPr bwMode="auto">
                    <a:xfrm>
                      <a:off x="0" y="0"/>
                      <a:ext cx="7246620" cy="3860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-3302000</wp:posOffset>
            </wp:positionV>
            <wp:extent cx="7246620"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-2915920</wp:posOffset>
            </wp:positionV>
            <wp:extent cx="7246620" cy="2146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5">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-2530475</wp:posOffset>
            </wp:positionV>
            <wp:extent cx="7246620" cy="2228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-2084070</wp:posOffset>
            </wp:positionV>
            <wp:extent cx="724662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-1698625</wp:posOffset>
            </wp:positionV>
            <wp:extent cx="7246620" cy="2228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-1261110</wp:posOffset>
            </wp:positionV>
            <wp:extent cx="7246620" cy="2228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-823595</wp:posOffset>
            </wp:positionV>
            <wp:extent cx="7246620"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-343535</wp:posOffset>
            </wp:positionV>
            <wp:extent cx="724662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-6835140</wp:posOffset>
            </wp:positionV>
            <wp:extent cx="7246620" cy="4203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2">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9"/>
          <w:szCs w:val="9"/>
          <w:color w:val="auto"/>
        </w:rPr>
        <w:t>(3 )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9"/>
          <w:szCs w:val="9"/>
          <w:color w:val="auto"/>
        </w:rPr>
        <w:t>(1 )</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Depreciable</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Depreciable</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4"/>
                <w:szCs w:val="14"/>
                <w:color w:val="auto"/>
              </w:rPr>
            </w:pPr>
          </w:p>
        </w:tc>
      </w:tr>
      <w:tr>
        <w:trPr>
          <w:trHeight w:val="198"/>
        </w:trPr>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Assets</w:t>
            </w:r>
          </w:p>
        </w:tc>
        <w:tc>
          <w:tcPr>
            <w:tcW w:w="720" w:type="dxa"/>
            <w:vAlign w:val="bottom"/>
            <w:gridSpan w:val="2"/>
          </w:tcPr>
          <w:p>
            <w:pPr>
              <w:ind w:left="140"/>
              <w:spacing w:after="0"/>
              <w:rPr>
                <w:sz w:val="20"/>
                <w:szCs w:val="20"/>
                <w:color w:val="auto"/>
              </w:rPr>
            </w:pPr>
            <w:r>
              <w:rPr>
                <w:rFonts w:ascii="Arial" w:cs="Arial" w:eastAsia="Arial" w:hAnsi="Arial"/>
                <w:sz w:val="14"/>
                <w:szCs w:val="14"/>
                <w:b w:val="1"/>
                <w:bCs w:val="1"/>
                <w:color w:val="auto"/>
              </w:rPr>
              <w:t>Land</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Assets</w:t>
            </w:r>
          </w:p>
        </w:tc>
        <w:tc>
          <w:tcPr>
            <w:tcW w:w="7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Depreciation</w:t>
            </w:r>
          </w:p>
        </w:tc>
        <w:tc>
          <w:tcPr>
            <w:tcW w:w="340" w:type="dxa"/>
            <w:vAlign w:val="bottom"/>
          </w:tcPr>
          <w:p>
            <w:pPr>
              <w:ind w:left="40"/>
              <w:spacing w:after="0"/>
              <w:rPr>
                <w:sz w:val="20"/>
                <w:szCs w:val="20"/>
                <w:color w:val="auto"/>
              </w:rPr>
            </w:pPr>
            <w:r>
              <w:rPr>
                <w:rFonts w:ascii="Arial" w:cs="Arial" w:eastAsia="Arial" w:hAnsi="Arial"/>
                <w:sz w:val="14"/>
                <w:szCs w:val="14"/>
                <w:b w:val="1"/>
                <w:bCs w:val="1"/>
                <w:color w:val="auto"/>
                <w:w w:val="92"/>
              </w:rPr>
              <w:t>Date</w:t>
            </w:r>
          </w:p>
        </w:tc>
      </w:tr>
      <w:tr>
        <w:trPr>
          <w:trHeight w:val="643"/>
        </w:trPr>
        <w:tc>
          <w:tcPr>
            <w:tcW w:w="7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27,223</w:t>
            </w:r>
          </w:p>
        </w:tc>
        <w:tc>
          <w:tcPr>
            <w:tcW w:w="100" w:type="dxa"/>
            <w:vAlign w:val="bottom"/>
          </w:tcPr>
          <w:p>
            <w:pPr>
              <w:spacing w:after="0"/>
              <w:rPr>
                <w:sz w:val="24"/>
                <w:szCs w:val="24"/>
                <w:color w:val="auto"/>
              </w:rPr>
            </w:pPr>
          </w:p>
        </w:tc>
        <w:tc>
          <w:tcPr>
            <w:tcW w:w="6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19,026</w:t>
            </w:r>
          </w:p>
        </w:tc>
        <w:tc>
          <w:tcPr>
            <w:tcW w:w="120" w:type="dxa"/>
            <w:vAlign w:val="bottom"/>
          </w:tcPr>
          <w:p>
            <w:pPr>
              <w:spacing w:after="0"/>
              <w:rPr>
                <w:sz w:val="24"/>
                <w:szCs w:val="24"/>
                <w:color w:val="auto"/>
              </w:rPr>
            </w:pPr>
          </w:p>
        </w:tc>
        <w:tc>
          <w:tcPr>
            <w:tcW w:w="7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41,085</w:t>
            </w:r>
          </w:p>
        </w:tc>
        <w:tc>
          <w:tcPr>
            <w:tcW w:w="120" w:type="dxa"/>
            <w:vAlign w:val="bottom"/>
          </w:tcPr>
          <w:p>
            <w:pPr>
              <w:spacing w:after="0"/>
              <w:rPr>
                <w:sz w:val="24"/>
                <w:szCs w:val="24"/>
                <w:color w:val="auto"/>
              </w:rPr>
            </w:pPr>
          </w:p>
        </w:tc>
        <w:tc>
          <w:tcPr>
            <w:tcW w:w="6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60,111</w:t>
            </w:r>
          </w:p>
        </w:tc>
        <w:tc>
          <w:tcPr>
            <w:tcW w:w="100" w:type="dxa"/>
            <w:vAlign w:val="bottom"/>
          </w:tcPr>
          <w:p>
            <w:pPr>
              <w:spacing w:after="0"/>
              <w:rPr>
                <w:sz w:val="24"/>
                <w:szCs w:val="2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(3,574)</w:t>
            </w:r>
          </w:p>
        </w:tc>
        <w:tc>
          <w:tcPr>
            <w:tcW w:w="120" w:type="dxa"/>
            <w:vAlign w:val="bottom"/>
          </w:tcPr>
          <w:p>
            <w:pPr>
              <w:spacing w:after="0"/>
              <w:rPr>
                <w:sz w:val="24"/>
                <w:szCs w:val="24"/>
                <w:color w:val="auto"/>
              </w:rPr>
            </w:pPr>
          </w:p>
        </w:tc>
        <w:tc>
          <w:tcPr>
            <w:tcW w:w="34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w w:val="89"/>
              </w:rPr>
              <w:t>2016</w:t>
            </w:r>
          </w:p>
        </w:tc>
      </w:tr>
      <w:tr>
        <w:trPr>
          <w:trHeight w:val="500"/>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4,406</w:t>
            </w:r>
          </w:p>
        </w:tc>
        <w:tc>
          <w:tcPr>
            <w:tcW w:w="1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2,330</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6,176</w:t>
            </w:r>
          </w:p>
        </w:tc>
        <w:tc>
          <w:tcPr>
            <w:tcW w:w="12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8,506</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2016</w:t>
            </w:r>
          </w:p>
        </w:tc>
      </w:tr>
      <w:tr>
        <w:trPr>
          <w:trHeight w:val="351"/>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7,623</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35,334</w:t>
            </w:r>
          </w:p>
        </w:tc>
        <w:tc>
          <w:tcPr>
            <w:tcW w:w="12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42,957</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(735)</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2019</w:t>
            </w:r>
          </w:p>
        </w:tc>
      </w:tr>
      <w:tr>
        <w:trPr>
          <w:trHeight w:val="338"/>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509</w:t>
            </w:r>
          </w:p>
        </w:tc>
        <w:tc>
          <w:tcPr>
            <w:tcW w:w="1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5,389</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4,922</w:t>
            </w:r>
          </w:p>
        </w:tc>
        <w:tc>
          <w:tcPr>
            <w:tcW w:w="12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10,311</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(407)</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2017</w:t>
            </w:r>
          </w:p>
        </w:tc>
      </w:tr>
      <w:tr>
        <w:trPr>
          <w:trHeight w:val="500"/>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986</w:t>
            </w:r>
          </w:p>
        </w:tc>
        <w:tc>
          <w:tcPr>
            <w:tcW w:w="1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2,719</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4,230</w:t>
            </w:r>
          </w:p>
        </w:tc>
        <w:tc>
          <w:tcPr>
            <w:tcW w:w="12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6,949</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(243)</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2018</w:t>
            </w:r>
          </w:p>
        </w:tc>
      </w:tr>
      <w:tr>
        <w:trPr>
          <w:trHeight w:val="351"/>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3,913</w:t>
            </w:r>
          </w:p>
        </w:tc>
        <w:tc>
          <w:tcPr>
            <w:tcW w:w="1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920</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9,453</w:t>
            </w:r>
          </w:p>
        </w:tc>
        <w:tc>
          <w:tcPr>
            <w:tcW w:w="12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10,373</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(2,356)</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2011</w:t>
            </w:r>
          </w:p>
        </w:tc>
      </w:tr>
      <w:tr>
        <w:trPr>
          <w:trHeight w:val="338"/>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1,300</w:t>
            </w:r>
          </w:p>
        </w:tc>
        <w:tc>
          <w:tcPr>
            <w:tcW w:w="1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298</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3,830</w:t>
            </w:r>
          </w:p>
        </w:tc>
        <w:tc>
          <w:tcPr>
            <w:tcW w:w="12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4,128</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(2,764)</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1994</w:t>
            </w:r>
          </w:p>
        </w:tc>
      </w:tr>
      <w:tr>
        <w:trPr>
          <w:trHeight w:val="270"/>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2,544</w:t>
            </w:r>
          </w:p>
        </w:tc>
        <w:tc>
          <w:tcPr>
            <w:tcW w:w="10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380</w:t>
            </w:r>
          </w:p>
        </w:tc>
        <w:tc>
          <w:tcPr>
            <w:tcW w:w="12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6,569</w:t>
            </w:r>
          </w:p>
        </w:tc>
        <w:tc>
          <w:tcPr>
            <w:tcW w:w="120" w:type="dxa"/>
            <w:vAlign w:val="bottom"/>
          </w:tcPr>
          <w:p>
            <w:pPr>
              <w:spacing w:after="0"/>
              <w:rPr>
                <w:sz w:val="23"/>
                <w:szCs w:val="23"/>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6,949</w:t>
            </w: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(3,307)</w:t>
            </w:r>
          </w:p>
        </w:tc>
        <w:tc>
          <w:tcPr>
            <w:tcW w:w="120" w:type="dxa"/>
            <w:vAlign w:val="bottom"/>
          </w:tcPr>
          <w:p>
            <w:pPr>
              <w:spacing w:after="0"/>
              <w:rPr>
                <w:sz w:val="23"/>
                <w:szCs w:val="23"/>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1999</w:t>
            </w:r>
          </w:p>
        </w:tc>
      </w:tr>
      <w:tr>
        <w:trPr>
          <w:trHeight w:val="351"/>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1,544</w:t>
            </w:r>
          </w:p>
        </w:tc>
        <w:tc>
          <w:tcPr>
            <w:tcW w:w="1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630</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8,145</w:t>
            </w:r>
          </w:p>
        </w:tc>
        <w:tc>
          <w:tcPr>
            <w:tcW w:w="12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8,775</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(936)</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2016</w:t>
            </w:r>
          </w:p>
        </w:tc>
      </w:tr>
      <w:tr>
        <w:trPr>
          <w:trHeight w:val="338"/>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24,577</w:t>
            </w:r>
          </w:p>
        </w:tc>
        <w:tc>
          <w:tcPr>
            <w:tcW w:w="1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11,836</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100,720</w:t>
            </w:r>
          </w:p>
        </w:tc>
        <w:tc>
          <w:tcPr>
            <w:tcW w:w="12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112,556</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(27,933)</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2012</w:t>
            </w:r>
          </w:p>
        </w:tc>
      </w:tr>
      <w:tr>
        <w:trPr>
          <w:trHeight w:val="338"/>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811</w:t>
            </w:r>
          </w:p>
        </w:tc>
        <w:tc>
          <w:tcPr>
            <w:tcW w:w="1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3,840</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16,472</w:t>
            </w:r>
          </w:p>
        </w:tc>
        <w:tc>
          <w:tcPr>
            <w:tcW w:w="12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20,312</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(2,602)</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2015</w:t>
            </w:r>
          </w:p>
        </w:tc>
      </w:tr>
      <w:tr>
        <w:trPr>
          <w:trHeight w:val="270"/>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1,716</w:t>
            </w:r>
          </w:p>
        </w:tc>
        <w:tc>
          <w:tcPr>
            <w:tcW w:w="10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2,970</w:t>
            </w:r>
          </w:p>
        </w:tc>
        <w:tc>
          <w:tcPr>
            <w:tcW w:w="12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4,565</w:t>
            </w:r>
          </w:p>
        </w:tc>
        <w:tc>
          <w:tcPr>
            <w:tcW w:w="120" w:type="dxa"/>
            <w:vAlign w:val="bottom"/>
          </w:tcPr>
          <w:p>
            <w:pPr>
              <w:spacing w:after="0"/>
              <w:rPr>
                <w:sz w:val="23"/>
                <w:szCs w:val="23"/>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7,535</w:t>
            </w: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(485)</w:t>
            </w:r>
          </w:p>
        </w:tc>
        <w:tc>
          <w:tcPr>
            <w:tcW w:w="120" w:type="dxa"/>
            <w:vAlign w:val="bottom"/>
          </w:tcPr>
          <w:p>
            <w:pPr>
              <w:spacing w:after="0"/>
              <w:rPr>
                <w:sz w:val="23"/>
                <w:szCs w:val="23"/>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2016</w:t>
            </w:r>
          </w:p>
        </w:tc>
      </w:tr>
      <w:tr>
        <w:trPr>
          <w:trHeight w:val="608"/>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2,221</w:t>
            </w:r>
          </w:p>
        </w:tc>
        <w:tc>
          <w:tcPr>
            <w:tcW w:w="10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24,036</w:t>
            </w:r>
          </w:p>
        </w:tc>
        <w:tc>
          <w:tcPr>
            <w:tcW w:w="12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24,036</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(2,818)</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2016</w:t>
            </w:r>
          </w:p>
        </w:tc>
      </w:tr>
      <w:tr>
        <w:trPr>
          <w:trHeight w:val="351"/>
        </w:trPr>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12,719</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7,515</w:t>
            </w:r>
          </w:p>
        </w:tc>
        <w:tc>
          <w:tcPr>
            <w:tcW w:w="12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20,234</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2019</w:t>
            </w:r>
          </w:p>
        </w:tc>
      </w:tr>
      <w:tr>
        <w:trPr>
          <w:trHeight w:val="270"/>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3,037</w:t>
            </w:r>
          </w:p>
        </w:tc>
        <w:tc>
          <w:tcPr>
            <w:tcW w:w="10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1,427</w:t>
            </w:r>
          </w:p>
        </w:tc>
        <w:tc>
          <w:tcPr>
            <w:tcW w:w="12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51,715</w:t>
            </w:r>
          </w:p>
        </w:tc>
        <w:tc>
          <w:tcPr>
            <w:tcW w:w="120" w:type="dxa"/>
            <w:vAlign w:val="bottom"/>
          </w:tcPr>
          <w:p>
            <w:pPr>
              <w:spacing w:after="0"/>
              <w:rPr>
                <w:sz w:val="23"/>
                <w:szCs w:val="23"/>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53,142</w:t>
            </w: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(7,747)</w:t>
            </w:r>
          </w:p>
        </w:tc>
        <w:tc>
          <w:tcPr>
            <w:tcW w:w="120" w:type="dxa"/>
            <w:vAlign w:val="bottom"/>
          </w:tcPr>
          <w:p>
            <w:pPr>
              <w:spacing w:after="0"/>
              <w:rPr>
                <w:sz w:val="23"/>
                <w:szCs w:val="23"/>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2015</w:t>
            </w:r>
          </w:p>
        </w:tc>
      </w:tr>
      <w:tr>
        <w:trPr>
          <w:trHeight w:val="338"/>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384</w:t>
            </w:r>
          </w:p>
        </w:tc>
        <w:tc>
          <w:tcPr>
            <w:tcW w:w="1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670</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29,430</w:t>
            </w:r>
          </w:p>
        </w:tc>
        <w:tc>
          <w:tcPr>
            <w:tcW w:w="12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30,100</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(4,532)</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2015</w:t>
            </w:r>
          </w:p>
        </w:tc>
      </w:tr>
      <w:tr>
        <w:trPr>
          <w:trHeight w:val="338"/>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307</w:t>
            </w:r>
          </w:p>
        </w:tc>
        <w:tc>
          <w:tcPr>
            <w:tcW w:w="1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550</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10,709</w:t>
            </w:r>
          </w:p>
        </w:tc>
        <w:tc>
          <w:tcPr>
            <w:tcW w:w="12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11,259</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(2,021)</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2014</w:t>
            </w:r>
          </w:p>
        </w:tc>
      </w:tr>
      <w:tr>
        <w:trPr>
          <w:trHeight w:val="270"/>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11,486</w:t>
            </w:r>
          </w:p>
        </w:tc>
        <w:tc>
          <w:tcPr>
            <w:tcW w:w="10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1,030</w:t>
            </w:r>
          </w:p>
        </w:tc>
        <w:tc>
          <w:tcPr>
            <w:tcW w:w="12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16,560</w:t>
            </w:r>
          </w:p>
        </w:tc>
        <w:tc>
          <w:tcPr>
            <w:tcW w:w="120" w:type="dxa"/>
            <w:vAlign w:val="bottom"/>
          </w:tcPr>
          <w:p>
            <w:pPr>
              <w:spacing w:after="0"/>
              <w:rPr>
                <w:sz w:val="23"/>
                <w:szCs w:val="23"/>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17,590</w:t>
            </w: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(7,161)</w:t>
            </w:r>
          </w:p>
        </w:tc>
        <w:tc>
          <w:tcPr>
            <w:tcW w:w="120" w:type="dxa"/>
            <w:vAlign w:val="bottom"/>
          </w:tcPr>
          <w:p>
            <w:pPr>
              <w:spacing w:after="0"/>
              <w:rPr>
                <w:sz w:val="23"/>
                <w:szCs w:val="23"/>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2000</w:t>
            </w:r>
          </w:p>
        </w:tc>
      </w:tr>
      <w:tr>
        <w:trPr>
          <w:trHeight w:val="351"/>
        </w:trPr>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1,614</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18,016</w:t>
            </w:r>
          </w:p>
        </w:tc>
        <w:tc>
          <w:tcPr>
            <w:tcW w:w="12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19,630</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(2,970)</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1999</w:t>
            </w:r>
          </w:p>
        </w:tc>
      </w:tr>
      <w:tr>
        <w:trPr>
          <w:trHeight w:val="351"/>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5,872</w:t>
            </w:r>
          </w:p>
        </w:tc>
        <w:tc>
          <w:tcPr>
            <w:tcW w:w="1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3,420</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10,872</w:t>
            </w:r>
          </w:p>
        </w:tc>
        <w:tc>
          <w:tcPr>
            <w:tcW w:w="12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14,292</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(813)</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2016</w:t>
            </w:r>
          </w:p>
        </w:tc>
      </w:tr>
      <w:tr>
        <w:trPr>
          <w:trHeight w:val="270"/>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1,753</w:t>
            </w:r>
          </w:p>
        </w:tc>
        <w:tc>
          <w:tcPr>
            <w:tcW w:w="10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470</w:t>
            </w:r>
          </w:p>
        </w:tc>
        <w:tc>
          <w:tcPr>
            <w:tcW w:w="12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12,296</w:t>
            </w:r>
          </w:p>
        </w:tc>
        <w:tc>
          <w:tcPr>
            <w:tcW w:w="120" w:type="dxa"/>
            <w:vAlign w:val="bottom"/>
          </w:tcPr>
          <w:p>
            <w:pPr>
              <w:spacing w:after="0"/>
              <w:rPr>
                <w:sz w:val="23"/>
                <w:szCs w:val="23"/>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12,766</w:t>
            </w: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(1,896)</w:t>
            </w:r>
          </w:p>
        </w:tc>
        <w:tc>
          <w:tcPr>
            <w:tcW w:w="120" w:type="dxa"/>
            <w:vAlign w:val="bottom"/>
          </w:tcPr>
          <w:p>
            <w:pPr>
              <w:spacing w:after="0"/>
              <w:rPr>
                <w:sz w:val="23"/>
                <w:szCs w:val="23"/>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2015</w:t>
            </w:r>
          </w:p>
        </w:tc>
      </w:tr>
      <w:tr>
        <w:trPr>
          <w:trHeight w:val="338"/>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1,658</w:t>
            </w:r>
          </w:p>
        </w:tc>
        <w:tc>
          <w:tcPr>
            <w:tcW w:w="1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4,760</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6,400</w:t>
            </w:r>
          </w:p>
        </w:tc>
        <w:tc>
          <w:tcPr>
            <w:tcW w:w="12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11,160</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(877)</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2016</w:t>
            </w:r>
          </w:p>
        </w:tc>
      </w:tr>
      <w:tr>
        <w:trPr>
          <w:trHeight w:val="351"/>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791</w:t>
            </w:r>
          </w:p>
        </w:tc>
        <w:tc>
          <w:tcPr>
            <w:tcW w:w="1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9,560</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8,060</w:t>
            </w:r>
          </w:p>
        </w:tc>
        <w:tc>
          <w:tcPr>
            <w:tcW w:w="12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17,620</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(927)</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2016</w:t>
            </w:r>
          </w:p>
        </w:tc>
      </w:tr>
      <w:tr>
        <w:trPr>
          <w:trHeight w:val="338"/>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4,056</w:t>
            </w:r>
          </w:p>
        </w:tc>
        <w:tc>
          <w:tcPr>
            <w:tcW w:w="1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4,700</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26,896</w:t>
            </w:r>
          </w:p>
        </w:tc>
        <w:tc>
          <w:tcPr>
            <w:tcW w:w="12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31,596</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(7,513)</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2013</w:t>
            </w:r>
          </w:p>
        </w:tc>
      </w:tr>
      <w:tr>
        <w:trPr>
          <w:trHeight w:val="351"/>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929</w:t>
            </w:r>
          </w:p>
        </w:tc>
        <w:tc>
          <w:tcPr>
            <w:tcW w:w="1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866</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9,605</w:t>
            </w:r>
          </w:p>
        </w:tc>
        <w:tc>
          <w:tcPr>
            <w:tcW w:w="12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10,471</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(507)</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2018</w:t>
            </w:r>
          </w:p>
        </w:tc>
      </w:tr>
      <w:tr>
        <w:trPr>
          <w:trHeight w:val="338"/>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4,439</w:t>
            </w:r>
          </w:p>
        </w:tc>
        <w:tc>
          <w:tcPr>
            <w:tcW w:w="1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230</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7,709</w:t>
            </w:r>
          </w:p>
        </w:tc>
        <w:tc>
          <w:tcPr>
            <w:tcW w:w="12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7,939</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(846)</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2016</w:t>
            </w:r>
          </w:p>
        </w:tc>
      </w:tr>
      <w:tr>
        <w:trPr>
          <w:trHeight w:val="270"/>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1,083</w:t>
            </w:r>
          </w:p>
        </w:tc>
        <w:tc>
          <w:tcPr>
            <w:tcW w:w="10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2,044</w:t>
            </w:r>
          </w:p>
        </w:tc>
        <w:tc>
          <w:tcPr>
            <w:tcW w:w="12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20,362</w:t>
            </w:r>
          </w:p>
        </w:tc>
        <w:tc>
          <w:tcPr>
            <w:tcW w:w="120" w:type="dxa"/>
            <w:vAlign w:val="bottom"/>
          </w:tcPr>
          <w:p>
            <w:pPr>
              <w:spacing w:after="0"/>
              <w:rPr>
                <w:sz w:val="23"/>
                <w:szCs w:val="23"/>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22,406</w:t>
            </w: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(11,475)</w:t>
            </w:r>
          </w:p>
        </w:tc>
        <w:tc>
          <w:tcPr>
            <w:tcW w:w="120" w:type="dxa"/>
            <w:vAlign w:val="bottom"/>
          </w:tcPr>
          <w:p>
            <w:pPr>
              <w:spacing w:after="0"/>
              <w:rPr>
                <w:sz w:val="23"/>
                <w:szCs w:val="23"/>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2002</w:t>
            </w:r>
          </w:p>
        </w:tc>
      </w:tr>
      <w:tr>
        <w:trPr>
          <w:trHeight w:val="486"/>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879</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4,135</w:t>
            </w:r>
          </w:p>
        </w:tc>
        <w:tc>
          <w:tcPr>
            <w:tcW w:w="12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5,014</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(406)</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2016</w:t>
            </w:r>
          </w:p>
        </w:tc>
      </w:tr>
      <w:tr>
        <w:trPr>
          <w:trHeight w:val="270"/>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16,211</w:t>
            </w:r>
          </w:p>
        </w:tc>
        <w:tc>
          <w:tcPr>
            <w:tcW w:w="10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1,505</w:t>
            </w:r>
          </w:p>
        </w:tc>
        <w:tc>
          <w:tcPr>
            <w:tcW w:w="12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19,461</w:t>
            </w:r>
          </w:p>
        </w:tc>
        <w:tc>
          <w:tcPr>
            <w:tcW w:w="120" w:type="dxa"/>
            <w:vAlign w:val="bottom"/>
          </w:tcPr>
          <w:p>
            <w:pPr>
              <w:spacing w:after="0"/>
              <w:rPr>
                <w:sz w:val="23"/>
                <w:szCs w:val="23"/>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20,966</w:t>
            </w: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(9,676)</w:t>
            </w:r>
          </w:p>
        </w:tc>
        <w:tc>
          <w:tcPr>
            <w:tcW w:w="120" w:type="dxa"/>
            <w:vAlign w:val="bottom"/>
          </w:tcPr>
          <w:p>
            <w:pPr>
              <w:spacing w:after="0"/>
              <w:rPr>
                <w:sz w:val="23"/>
                <w:szCs w:val="23"/>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1994</w:t>
            </w:r>
          </w:p>
        </w:tc>
      </w:tr>
      <w:tr>
        <w:trPr>
          <w:trHeight w:val="270"/>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3,473</w:t>
            </w:r>
          </w:p>
        </w:tc>
        <w:tc>
          <w:tcPr>
            <w:tcW w:w="10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4,017</w:t>
            </w:r>
          </w:p>
        </w:tc>
        <w:tc>
          <w:tcPr>
            <w:tcW w:w="120" w:type="dxa"/>
            <w:vAlign w:val="bottom"/>
          </w:tcPr>
          <w:p>
            <w:pPr>
              <w:spacing w:after="0"/>
              <w:rPr>
                <w:sz w:val="23"/>
                <w:szCs w:val="23"/>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4,149</w:t>
            </w: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(2,415)</w:t>
            </w:r>
          </w:p>
        </w:tc>
        <w:tc>
          <w:tcPr>
            <w:tcW w:w="120" w:type="dxa"/>
            <w:vAlign w:val="bottom"/>
          </w:tcPr>
          <w:p>
            <w:pPr>
              <w:spacing w:after="0"/>
              <w:rPr>
                <w:sz w:val="23"/>
                <w:szCs w:val="23"/>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1980</w:t>
            </w:r>
          </w:p>
        </w:tc>
      </w:tr>
    </w:tbl>
    <w:p>
      <w:pPr>
        <w:spacing w:after="0" w:line="20" w:lineRule="exact"/>
        <w:rPr>
          <w:sz w:val="20"/>
          <w:szCs w:val="20"/>
          <w:color w:val="auto"/>
        </w:rPr>
      </w:pPr>
      <w:r>
        <w:rPr>
          <w:sz w:val="20"/>
          <w:szCs w:val="20"/>
          <w:color w:val="auto"/>
        </w:rPr>
        <w:br w:type="column"/>
      </w:r>
    </w:p>
    <w:p>
      <w:pPr>
        <w:ind w:left="440" w:hanging="238"/>
        <w:spacing w:after="0" w:line="226" w:lineRule="auto"/>
        <w:tabs>
          <w:tab w:leader="none" w:pos="440" w:val="left"/>
        </w:tabs>
        <w:numPr>
          <w:ilvl w:val="0"/>
          <w:numId w:val="42"/>
        </w:numPr>
        <w:rPr>
          <w:rFonts w:ascii="Arial" w:cs="Arial" w:eastAsia="Arial" w:hAnsi="Arial"/>
          <w:sz w:val="14"/>
          <w:szCs w:val="14"/>
          <w:b w:val="1"/>
          <w:bCs w:val="1"/>
          <w:color w:val="auto"/>
        </w:rPr>
      </w:pPr>
      <w:r>
        <w:rPr>
          <w:rFonts w:ascii="Arial" w:cs="Arial" w:eastAsia="Arial" w:hAnsi="Arial"/>
          <w:sz w:val="14"/>
          <w:szCs w:val="14"/>
          <w:b w:val="1"/>
          <w:bCs w:val="1"/>
          <w:color w:val="auto"/>
        </w:rPr>
        <w:t>or</w:t>
      </w:r>
    </w:p>
    <w:p>
      <w:pPr>
        <w:spacing w:after="0"/>
        <w:rPr>
          <w:rFonts w:ascii="Arial" w:cs="Arial" w:eastAsia="Arial" w:hAnsi="Arial"/>
          <w:sz w:val="14"/>
          <w:szCs w:val="14"/>
          <w:b w:val="1"/>
          <w:bCs w:val="1"/>
          <w:color w:val="auto"/>
        </w:rPr>
      </w:pPr>
      <w:r>
        <w:rPr>
          <w:rFonts w:ascii="Arial" w:cs="Arial" w:eastAsia="Arial" w:hAnsi="Arial"/>
          <w:sz w:val="12"/>
          <w:szCs w:val="12"/>
          <w:b w:val="1"/>
          <w:bCs w:val="1"/>
          <w:color w:val="auto"/>
        </w:rPr>
        <w:t>Constructed</w:t>
      </w:r>
    </w:p>
    <w:p>
      <w:pPr>
        <w:spacing w:after="0" w:line="10" w:lineRule="exact"/>
        <w:rPr>
          <w:rFonts w:ascii="Arial" w:cs="Arial" w:eastAsia="Arial" w:hAnsi="Arial"/>
          <w:sz w:val="14"/>
          <w:szCs w:val="14"/>
          <w:b w:val="1"/>
          <w:bCs w:val="1"/>
          <w:color w:val="auto"/>
        </w:rPr>
      </w:pPr>
    </w:p>
    <w:p>
      <w:pPr>
        <w:ind w:left="28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(C)</w:t>
      </w:r>
    </w:p>
    <w:p>
      <w:pPr>
        <w:spacing w:after="0" w:line="200" w:lineRule="exact"/>
        <w:rPr>
          <w:sz w:val="20"/>
          <w:szCs w:val="20"/>
          <w:color w:val="auto"/>
        </w:rPr>
      </w:pPr>
    </w:p>
    <w:p>
      <w:pPr>
        <w:spacing w:after="0" w:line="30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(A&amp;C)</w:t>
      </w:r>
    </w:p>
    <w:p>
      <w:pPr>
        <w:spacing w:after="0" w:line="33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w:t>
      </w:r>
    </w:p>
    <w:p>
      <w:pPr>
        <w:spacing w:after="0" w:line="190"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w:t>
      </w:r>
    </w:p>
    <w:p>
      <w:pPr>
        <w:spacing w:after="0" w:line="33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w:t>
      </w:r>
    </w:p>
    <w:p>
      <w:pPr>
        <w:spacing w:after="0" w:line="190"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(A&amp;C)</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w:t>
      </w:r>
    </w:p>
    <w:p>
      <w:pPr>
        <w:spacing w:after="0" w:line="96"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w:t>
      </w:r>
    </w:p>
    <w:p>
      <w:pPr>
        <w:spacing w:after="0" w:line="200" w:lineRule="exact"/>
        <w:rPr>
          <w:sz w:val="20"/>
          <w:szCs w:val="20"/>
          <w:color w:val="auto"/>
        </w:rPr>
      </w:pPr>
    </w:p>
    <w:p>
      <w:pPr>
        <w:spacing w:after="0" w:line="260"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w:t>
      </w:r>
    </w:p>
    <w:p>
      <w:pPr>
        <w:spacing w:after="0" w:line="190"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(A&amp;C)</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4"/>
          <w:szCs w:val="14"/>
          <w:color w:val="auto"/>
        </w:rPr>
        <w:t>(C)</w:t>
      </w:r>
    </w:p>
    <w:p>
      <w:pPr>
        <w:spacing w:after="0" w:line="190"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w:t>
      </w:r>
    </w:p>
    <w:p>
      <w:pPr>
        <w:spacing w:after="0" w:line="190"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w:t>
      </w:r>
    </w:p>
    <w:p>
      <w:pPr>
        <w:spacing w:after="0" w:line="190"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w:t>
      </w:r>
    </w:p>
    <w:p>
      <w:pPr>
        <w:spacing w:after="0" w:line="190"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(A&amp;C)</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w:t>
      </w:r>
    </w:p>
    <w:p>
      <w:pPr>
        <w:spacing w:after="0" w:line="234" w:lineRule="exact"/>
        <w:rPr>
          <w:sz w:val="20"/>
          <w:szCs w:val="20"/>
          <w:color w:val="auto"/>
        </w:rPr>
      </w:pPr>
    </w:p>
    <w:p>
      <w:pPr>
        <w:sectPr>
          <w:pgSz w:w="11900" w:h="16838" w:orient="portrait"/>
          <w:cols w:equalWidth="0" w:num="4">
            <w:col w:w="5700" w:space="40"/>
            <w:col w:w="140" w:space="80"/>
            <w:col w:w="4520" w:space="140"/>
            <w:col w:w="760"/>
          </w:cols>
          <w:pgMar w:left="240" w:top="121"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F - 53</w:t>
      </w:r>
    </w:p>
    <w:p>
      <w:pPr>
        <w:sectPr>
          <w:pgSz w:w="11900" w:h="16838" w:orient="portrait"/>
          <w:cols w:equalWidth="0" w:num="1">
            <w:col w:w="11380"/>
          </w:cols>
          <w:pgMar w:left="240" w:top="121" w:right="279" w:bottom="1440" w:gutter="0" w:footer="0" w:header="0"/>
          <w:type w:val="continuous"/>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AND ACCUMULATED DEPRECIATION, SCHEDULE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(amounts 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0"/>
              </w:rPr>
              <w:t>Costs Capitalized</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Subsequent to</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Encumbrance</w:t>
            </w:r>
          </w:p>
        </w:tc>
        <w:tc>
          <w:tcPr>
            <w:tcW w:w="1580" w:type="dxa"/>
            <w:vAlign w:val="bottom"/>
            <w:gridSpan w:val="4"/>
          </w:tcPr>
          <w:p>
            <w:pPr>
              <w:jc w:val="center"/>
              <w:ind w:right="80"/>
              <w:spacing w:after="0" w:line="158" w:lineRule="exact"/>
              <w:rPr>
                <w:sz w:val="20"/>
                <w:szCs w:val="20"/>
                <w:color w:val="auto"/>
              </w:rPr>
            </w:pPr>
            <w:r>
              <w:rPr>
                <w:rFonts w:ascii="Arial" w:cs="Arial" w:eastAsia="Arial" w:hAnsi="Arial"/>
                <w:sz w:val="14"/>
                <w:szCs w:val="14"/>
                <w:b w:val="1"/>
                <w:bCs w:val="1"/>
                <w:color w:val="auto"/>
                <w:w w:val="96"/>
              </w:rPr>
              <w:t>Initial Cost to</w:t>
            </w:r>
          </w:p>
        </w:tc>
        <w:tc>
          <w:tcPr>
            <w:tcW w:w="1700" w:type="dxa"/>
            <w:vAlign w:val="bottom"/>
            <w:gridSpan w:val="4"/>
          </w:tcPr>
          <w:p>
            <w:pPr>
              <w:jc w:val="center"/>
              <w:ind w:right="80"/>
              <w:spacing w:after="0" w:line="158" w:lineRule="exact"/>
              <w:rPr>
                <w:sz w:val="20"/>
                <w:szCs w:val="20"/>
                <w:color w:val="auto"/>
              </w:rPr>
            </w:pPr>
            <w:r>
              <w:rPr>
                <w:rFonts w:ascii="Arial" w:cs="Arial" w:eastAsia="Arial" w:hAnsi="Arial"/>
                <w:sz w:val="14"/>
                <w:szCs w:val="14"/>
                <w:b w:val="1"/>
                <w:bCs w:val="1"/>
                <w:color w:val="auto"/>
                <w:w w:val="91"/>
              </w:rPr>
              <w:t>Acquisition</w:t>
            </w:r>
          </w:p>
        </w:tc>
        <w:tc>
          <w:tcPr>
            <w:tcW w:w="2300" w:type="dxa"/>
            <w:vAlign w:val="bottom"/>
            <w:gridSpan w:val="8"/>
          </w:tcPr>
          <w:p>
            <w:pPr>
              <w:jc w:val="center"/>
              <w:ind w:right="80"/>
              <w:spacing w:after="0" w:line="158" w:lineRule="exact"/>
              <w:rPr>
                <w:sz w:val="20"/>
                <w:szCs w:val="20"/>
                <w:color w:val="auto"/>
              </w:rPr>
            </w:pPr>
            <w:r>
              <w:rPr>
                <w:rFonts w:ascii="Arial" w:cs="Arial" w:eastAsia="Arial" w:hAnsi="Arial"/>
                <w:sz w:val="14"/>
                <w:szCs w:val="14"/>
                <w:b w:val="1"/>
                <w:bCs w:val="1"/>
                <w:color w:val="auto"/>
                <w:w w:val="94"/>
              </w:rPr>
              <w:t>Gross Amount Carried at</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4"/>
            <w:vMerge w:val="continue"/>
          </w:tcPr>
          <w:p>
            <w:pPr>
              <w:spacing w:after="0"/>
              <w:rPr>
                <w:sz w:val="16"/>
                <w:szCs w:val="16"/>
                <w:color w:val="auto"/>
              </w:rPr>
            </w:pPr>
          </w:p>
        </w:tc>
        <w:tc>
          <w:tcPr>
            <w:tcW w:w="15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Company</w:t>
            </w:r>
          </w:p>
        </w:tc>
        <w:tc>
          <w:tcPr>
            <w:tcW w:w="17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3"/>
              </w:rPr>
              <w:t>(Improvements)</w:t>
            </w:r>
          </w:p>
        </w:tc>
        <w:tc>
          <w:tcPr>
            <w:tcW w:w="520" w:type="dxa"/>
            <w:vAlign w:val="bottom"/>
          </w:tcPr>
          <w:p>
            <w:pPr>
              <w:spacing w:after="0"/>
              <w:rPr>
                <w:sz w:val="16"/>
                <w:szCs w:val="16"/>
                <w:color w:val="auto"/>
              </w:rPr>
            </w:pPr>
          </w:p>
        </w:tc>
        <w:tc>
          <w:tcPr>
            <w:tcW w:w="11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December 31, 2019</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5"/>
              </w:rPr>
              <w:t>Acquired</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Depreciable</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Depreciable</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Depreciable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 or</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Constructed</w:t>
            </w:r>
          </w:p>
        </w:tc>
        <w:tc>
          <w:tcPr>
            <w:tcW w:w="0" w:type="dxa"/>
            <w:vAlign w:val="bottom"/>
          </w:tcPr>
          <w:p>
            <w:pPr>
              <w:spacing w:after="0"/>
              <w:rPr>
                <w:sz w:val="1"/>
                <w:szCs w:val="1"/>
                <w:color w:val="auto"/>
              </w:rPr>
            </w:pPr>
          </w:p>
        </w:tc>
      </w:tr>
      <w:tr>
        <w:trPr>
          <w:trHeight w:val="198"/>
        </w:trPr>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8"/>
              </w:rPr>
              <w:t>Property Name</w:t>
            </w: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Location</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Group</w:t>
            </w:r>
          </w:p>
        </w:tc>
        <w:tc>
          <w:tcPr>
            <w:tcW w:w="12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Land</w:t>
            </w: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Land</w:t>
            </w:r>
          </w:p>
        </w:tc>
        <w:tc>
          <w:tcPr>
            <w:tcW w:w="26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Land</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Depreciation</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150"/>
        </w:trPr>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ind w:left="20"/>
              <w:spacing w:after="0" w:line="151" w:lineRule="exact"/>
              <w:rPr>
                <w:sz w:val="20"/>
                <w:szCs w:val="20"/>
                <w:color w:val="auto"/>
              </w:rPr>
            </w:pPr>
            <w:r>
              <w:rPr>
                <w:rFonts w:ascii="Arial" w:cs="Arial" w:eastAsia="Arial" w:hAnsi="Arial"/>
                <w:sz w:val="14"/>
                <w:szCs w:val="14"/>
                <w:color w:val="auto"/>
              </w:rPr>
              <w:t>Prince George,</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Pine Ridge</w:t>
            </w: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VA</w:t>
            </w:r>
          </w:p>
        </w:tc>
        <w:tc>
          <w:tcPr>
            <w:tcW w:w="58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rPr>
              <w:t>B</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11,802</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405</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2,397</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22,207</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96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24,604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3"/>
              </w:rPr>
              <w:t>25,010</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(5,299)</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w w:val="89"/>
              </w:rPr>
              <w:t>1986</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(A&amp;C)</w:t>
            </w:r>
          </w:p>
        </w:tc>
        <w:tc>
          <w:tcPr>
            <w:tcW w:w="0" w:type="dxa"/>
            <w:vAlign w:val="bottom"/>
          </w:tcPr>
          <w:p>
            <w:pPr>
              <w:spacing w:after="0"/>
              <w:rPr>
                <w:sz w:val="1"/>
                <w:szCs w:val="1"/>
                <w:color w:val="auto"/>
              </w:rPr>
            </w:pPr>
          </w:p>
        </w:tc>
      </w:tr>
      <w:tr>
        <w:trPr>
          <w:trHeight w:val="270"/>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Pine Trace</w:t>
            </w: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Houston, TX</w:t>
            </w:r>
          </w:p>
        </w:tc>
        <w:tc>
          <w:tcPr>
            <w:tcW w:w="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2,907</w:t>
            </w:r>
          </w:p>
        </w:tc>
        <w:tc>
          <w:tcPr>
            <w:tcW w:w="1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17,169</w:t>
            </w:r>
          </w:p>
        </w:tc>
        <w:tc>
          <w:tcPr>
            <w:tcW w:w="100" w:type="dxa"/>
            <w:vAlign w:val="bottom"/>
          </w:tcPr>
          <w:p>
            <w:pPr>
              <w:spacing w:after="0"/>
              <w:rPr>
                <w:sz w:val="23"/>
                <w:szCs w:val="2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 xml:space="preserve">(212)  </w:t>
            </w:r>
            <w:r>
              <w:rPr>
                <w:rFonts w:ascii="Arial" w:cs="Arial" w:eastAsia="Arial" w:hAnsi="Arial"/>
                <w:sz w:val="17"/>
                <w:szCs w:val="17"/>
                <w:color w:val="auto"/>
                <w:vertAlign w:val="superscript"/>
              </w:rPr>
              <w:t>(3 )</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15,896</w:t>
            </w: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2,695</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33,065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w w:val="93"/>
              </w:rPr>
              <w:t>35,760</w:t>
            </w: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(14,406)</w:t>
            </w:r>
          </w:p>
        </w:tc>
        <w:tc>
          <w:tcPr>
            <w:tcW w:w="120" w:type="dxa"/>
            <w:vAlign w:val="bottom"/>
          </w:tcPr>
          <w:p>
            <w:pPr>
              <w:spacing w:after="0"/>
              <w:rPr>
                <w:sz w:val="23"/>
                <w:szCs w:val="23"/>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2004</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(A&amp;C)</w:t>
            </w:r>
          </w:p>
        </w:tc>
        <w:tc>
          <w:tcPr>
            <w:tcW w:w="0" w:type="dxa"/>
            <w:vAlign w:val="bottom"/>
          </w:tcPr>
          <w:p>
            <w:pPr>
              <w:spacing w:after="0"/>
              <w:rPr>
                <w:sz w:val="1"/>
                <w:szCs w:val="1"/>
                <w:color w:val="auto"/>
              </w:rPr>
            </w:pPr>
          </w:p>
        </w:tc>
      </w:tr>
      <w:tr>
        <w:trPr>
          <w:trHeight w:val="157"/>
        </w:trPr>
        <w:tc>
          <w:tcPr>
            <w:tcW w:w="120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Pinebrook</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Village</w:t>
            </w: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Kentwood, MI</w:t>
            </w: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5,692</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1,443</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96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7,135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7,265</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(2,358)</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w w:val="89"/>
              </w:rPr>
              <w:t>2011</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2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Pismo Dunes RV</w:t>
            </w:r>
          </w:p>
        </w:tc>
        <w:tc>
          <w:tcPr>
            <w:tcW w:w="104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Pismo Beach,</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Resort</w:t>
            </w: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CA</w:t>
            </w:r>
          </w:p>
        </w:tc>
        <w:tc>
          <w:tcPr>
            <w:tcW w:w="580" w:type="dxa"/>
            <w:vAlign w:val="bottom"/>
            <w:gridSpan w:val="2"/>
          </w:tcPr>
          <w:p>
            <w:pPr>
              <w:jc w:val="center"/>
              <w:ind w:right="40"/>
              <w:spacing w:after="0"/>
              <w:rPr>
                <w:sz w:val="20"/>
                <w:szCs w:val="20"/>
                <w:color w:val="auto"/>
              </w:rPr>
            </w:pPr>
            <w:r>
              <w:rPr>
                <w:rFonts w:ascii="Arial" w:cs="Arial" w:eastAsia="Arial" w:hAnsi="Arial"/>
                <w:sz w:val="14"/>
                <w:szCs w:val="14"/>
                <w:color w:val="auto"/>
                <w:w w:val="98"/>
              </w:rPr>
              <w:t>D</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19,725</w:t>
            </w:r>
          </w:p>
        </w:tc>
        <w:tc>
          <w:tcPr>
            <w:tcW w:w="12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11,070</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10,190</w:t>
            </w:r>
          </w:p>
        </w:tc>
        <w:tc>
          <w:tcPr>
            <w:tcW w:w="100" w:type="dxa"/>
            <w:vAlign w:val="bottom"/>
          </w:tcPr>
          <w:p>
            <w:pPr>
              <w:spacing w:after="0"/>
              <w:rPr>
                <w:sz w:val="16"/>
                <w:szCs w:val="16"/>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1,101</w:t>
            </w: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11,070</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11,291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w w:val="93"/>
              </w:rPr>
              <w:t>22,361</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(964)</w:t>
            </w:r>
          </w:p>
        </w:tc>
        <w:tc>
          <w:tcPr>
            <w:tcW w:w="120" w:type="dxa"/>
            <w:vAlign w:val="bottom"/>
          </w:tcPr>
          <w:p>
            <w:pPr>
              <w:spacing w:after="0"/>
              <w:rPr>
                <w:sz w:val="16"/>
                <w:szCs w:val="16"/>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2017</w:t>
            </w:r>
          </w:p>
        </w:tc>
        <w:tc>
          <w:tcPr>
            <w:tcW w:w="1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20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Plantation</w:t>
            </w:r>
          </w:p>
        </w:tc>
        <w:tc>
          <w:tcPr>
            <w:tcW w:w="10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Haines City,</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Landings</w:t>
            </w: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FL</w:t>
            </w:r>
          </w:p>
        </w:tc>
        <w:tc>
          <w:tcPr>
            <w:tcW w:w="58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w w:val="98"/>
              </w:rPr>
              <w:t>D</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12,314</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3,070</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30,973</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2,419</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3,070</w:t>
            </w:r>
          </w:p>
        </w:tc>
        <w:tc>
          <w:tcPr>
            <w:tcW w:w="96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33,392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3"/>
              </w:rPr>
              <w:t>36,462</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(5,048)</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w w:val="89"/>
              </w:rPr>
              <w:t>2015</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2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Pleasant Lake RV</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Resort</w:t>
            </w: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Bradenton, FL</w:t>
            </w:r>
          </w:p>
        </w:tc>
        <w:tc>
          <w:tcPr>
            <w:tcW w:w="580" w:type="dxa"/>
            <w:vAlign w:val="bottom"/>
            <w:gridSpan w:val="2"/>
          </w:tcPr>
          <w:p>
            <w:pPr>
              <w:jc w:val="center"/>
              <w:ind w:right="60"/>
              <w:spacing w:after="0"/>
              <w:rPr>
                <w:sz w:val="20"/>
                <w:szCs w:val="20"/>
                <w:color w:val="auto"/>
              </w:rPr>
            </w:pPr>
            <w:r>
              <w:rPr>
                <w:rFonts w:ascii="Arial" w:cs="Arial" w:eastAsia="Arial" w:hAnsi="Arial"/>
                <w:sz w:val="14"/>
                <w:szCs w:val="14"/>
                <w:color w:val="auto"/>
                <w:w w:val="85"/>
              </w:rPr>
              <w:t>E</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12,625</w:t>
            </w:r>
          </w:p>
        </w:tc>
        <w:tc>
          <w:tcPr>
            <w:tcW w:w="12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5,220</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20,403</w:t>
            </w:r>
          </w:p>
        </w:tc>
        <w:tc>
          <w:tcPr>
            <w:tcW w:w="100" w:type="dxa"/>
            <w:vAlign w:val="bottom"/>
          </w:tcPr>
          <w:p>
            <w:pPr>
              <w:spacing w:after="0"/>
              <w:rPr>
                <w:sz w:val="16"/>
                <w:szCs w:val="16"/>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3,592</w:t>
            </w: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5,220</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23,995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w w:val="93"/>
              </w:rPr>
              <w:t>29,215</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(2,898)</w:t>
            </w:r>
          </w:p>
        </w:tc>
        <w:tc>
          <w:tcPr>
            <w:tcW w:w="120" w:type="dxa"/>
            <w:vAlign w:val="bottom"/>
          </w:tcPr>
          <w:p>
            <w:pPr>
              <w:spacing w:after="0"/>
              <w:rPr>
                <w:sz w:val="16"/>
                <w:szCs w:val="16"/>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2016</w:t>
            </w:r>
          </w:p>
        </w:tc>
        <w:tc>
          <w:tcPr>
            <w:tcW w:w="1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20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Pony Express RV</w:t>
            </w: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Resort &amp;</w:t>
            </w:r>
          </w:p>
        </w:tc>
        <w:tc>
          <w:tcPr>
            <w:tcW w:w="104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North Salt</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Campground</w:t>
            </w: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Lake, UT</w:t>
            </w:r>
          </w:p>
        </w:tc>
        <w:tc>
          <w:tcPr>
            <w:tcW w:w="5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3,429</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4,643</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3,430</w:t>
            </w:r>
          </w:p>
        </w:tc>
        <w:tc>
          <w:tcPr>
            <w:tcW w:w="96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4,709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8,139</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w w:val="89"/>
              </w:rPr>
              <w:t>2018</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121" w:right="239" w:bottom="1440" w:gutter="0" w:footer="0" w:header="0"/>
        </w:sectPr>
      </w:pPr>
    </w:p>
    <w:tbl>
      <w:tblPr>
        <w:tblLayout w:type="fixed"/>
        <w:tblInd w:w="40" w:type="dxa"/>
        <w:tblCellMar>
          <w:top w:w="0" w:type="dxa"/>
          <w:left w:w="0" w:type="dxa"/>
          <w:bottom w:w="0" w:type="dxa"/>
          <w:right w:w="0" w:type="dxa"/>
        </w:tblCellMar>
      </w:tblPr>
      <w:tr>
        <w:trPr>
          <w:trHeight w:val="157"/>
        </w:trPr>
        <w:tc>
          <w:tcPr>
            <w:tcW w:w="1100" w:type="dxa"/>
            <w:vAlign w:val="bottom"/>
          </w:tcPr>
          <w:p>
            <w:pPr>
              <w:spacing w:after="0" w:line="157" w:lineRule="exact"/>
              <w:rPr>
                <w:sz w:val="20"/>
                <w:szCs w:val="20"/>
                <w:color w:val="auto"/>
              </w:rPr>
            </w:pPr>
            <w:r>
              <w:rPr>
                <w:rFonts w:ascii="Arial" w:cs="Arial" w:eastAsia="Arial" w:hAnsi="Arial"/>
                <w:sz w:val="14"/>
                <w:szCs w:val="14"/>
                <w:color w:val="auto"/>
              </w:rPr>
              <w:t>Presidential</w:t>
            </w: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00" w:type="dxa"/>
            <w:vAlign w:val="bottom"/>
          </w:tcPr>
          <w:p>
            <w:pPr>
              <w:spacing w:after="0" w:line="149" w:lineRule="exact"/>
              <w:rPr>
                <w:sz w:val="20"/>
                <w:szCs w:val="20"/>
                <w:color w:val="auto"/>
              </w:rPr>
            </w:pPr>
            <w:r>
              <w:rPr>
                <w:rFonts w:ascii="Arial" w:cs="Arial" w:eastAsia="Arial" w:hAnsi="Arial"/>
                <w:sz w:val="14"/>
                <w:szCs w:val="14"/>
                <w:color w:val="auto"/>
              </w:rPr>
              <w:t>Estates Mobile</w:t>
            </w:r>
          </w:p>
        </w:tc>
        <w:tc>
          <w:tcPr>
            <w:tcW w:w="1140" w:type="dxa"/>
            <w:vAlign w:val="bottom"/>
          </w:tcPr>
          <w:p>
            <w:pPr>
              <w:ind w:left="80"/>
              <w:spacing w:after="0" w:line="149" w:lineRule="exact"/>
              <w:rPr>
                <w:sz w:val="20"/>
                <w:szCs w:val="20"/>
                <w:color w:val="auto"/>
              </w:rPr>
            </w:pPr>
            <w:r>
              <w:rPr>
                <w:rFonts w:ascii="Arial" w:cs="Arial" w:eastAsia="Arial" w:hAnsi="Arial"/>
                <w:sz w:val="14"/>
                <w:szCs w:val="14"/>
                <w:color w:val="auto"/>
              </w:rPr>
              <w:t>Hudsonville,</w:t>
            </w:r>
          </w:p>
        </w:tc>
        <w:tc>
          <w:tcPr>
            <w:tcW w:w="480" w:type="dxa"/>
            <w:vAlign w:val="bottom"/>
            <w:vMerge w:val="restart"/>
          </w:tcPr>
          <w:p>
            <w:pPr>
              <w:jc w:val="right"/>
              <w:ind w:right="128"/>
              <w:spacing w:after="0"/>
              <w:rPr>
                <w:sz w:val="20"/>
                <w:szCs w:val="20"/>
                <w:color w:val="auto"/>
              </w:rPr>
            </w:pPr>
            <w:r>
              <w:rPr>
                <w:rFonts w:ascii="Arial" w:cs="Arial" w:eastAsia="Arial" w:hAnsi="Arial"/>
                <w:sz w:val="14"/>
                <w:szCs w:val="14"/>
                <w:color w:val="auto"/>
              </w:rPr>
              <w:t>B</w:t>
            </w:r>
          </w:p>
        </w:tc>
        <w:tc>
          <w:tcPr>
            <w:tcW w:w="780" w:type="dxa"/>
            <w:vAlign w:val="bottom"/>
          </w:tcPr>
          <w:p>
            <w:pPr>
              <w:spacing w:after="0"/>
              <w:rPr>
                <w:sz w:val="12"/>
                <w:szCs w:val="12"/>
                <w:color w:val="auto"/>
              </w:rPr>
            </w:pP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color w:val="auto"/>
              </w:rPr>
              <w:t>680</w:t>
            </w: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color w:val="auto"/>
              </w:rPr>
              <w:t>6,314</w:t>
            </w:r>
          </w:p>
        </w:tc>
        <w:tc>
          <w:tcPr>
            <w:tcW w:w="980" w:type="dxa"/>
            <w:vAlign w:val="bottom"/>
          </w:tcPr>
          <w:p>
            <w:pPr>
              <w:spacing w:after="0"/>
              <w:rPr>
                <w:sz w:val="12"/>
                <w:szCs w:val="12"/>
                <w:color w:val="auto"/>
              </w:rPr>
            </w:pP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color w:val="auto"/>
              </w:rPr>
              <w:t>5,755</w:t>
            </w:r>
          </w:p>
        </w:tc>
        <w:tc>
          <w:tcPr>
            <w:tcW w:w="800" w:type="dxa"/>
            <w:vAlign w:val="bottom"/>
            <w:vMerge w:val="restart"/>
          </w:tcPr>
          <w:p>
            <w:pPr>
              <w:jc w:val="right"/>
              <w:ind w:right="148"/>
              <w:spacing w:after="0"/>
              <w:rPr>
                <w:sz w:val="20"/>
                <w:szCs w:val="20"/>
                <w:color w:val="auto"/>
              </w:rPr>
            </w:pPr>
            <w:r>
              <w:rPr>
                <w:rFonts w:ascii="Arial" w:cs="Arial" w:eastAsia="Arial" w:hAnsi="Arial"/>
                <w:sz w:val="14"/>
                <w:szCs w:val="14"/>
                <w:color w:val="auto"/>
              </w:rPr>
              <w:t>680</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12,069</w:t>
            </w:r>
          </w:p>
        </w:tc>
        <w:tc>
          <w:tcPr>
            <w:tcW w:w="0" w:type="dxa"/>
            <w:vAlign w:val="bottom"/>
          </w:tcPr>
          <w:p>
            <w:pPr>
              <w:spacing w:after="0"/>
              <w:rPr>
                <w:sz w:val="1"/>
                <w:szCs w:val="1"/>
                <w:color w:val="auto"/>
              </w:rPr>
            </w:pPr>
          </w:p>
        </w:tc>
      </w:tr>
      <w:tr>
        <w:trPr>
          <w:trHeight w:val="182"/>
        </w:trPr>
        <w:tc>
          <w:tcPr>
            <w:tcW w:w="1100" w:type="dxa"/>
            <w:vAlign w:val="bottom"/>
          </w:tcPr>
          <w:p>
            <w:pPr>
              <w:spacing w:after="0"/>
              <w:rPr>
                <w:sz w:val="20"/>
                <w:szCs w:val="20"/>
                <w:color w:val="auto"/>
              </w:rPr>
            </w:pPr>
            <w:r>
              <w:rPr>
                <w:rFonts w:ascii="Arial" w:cs="Arial" w:eastAsia="Arial" w:hAnsi="Arial"/>
                <w:sz w:val="14"/>
                <w:szCs w:val="14"/>
                <w:color w:val="auto"/>
              </w:rPr>
              <w:t>Village</w:t>
            </w:r>
          </w:p>
        </w:tc>
        <w:tc>
          <w:tcPr>
            <w:tcW w:w="1140" w:type="dxa"/>
            <w:vAlign w:val="bottom"/>
          </w:tcPr>
          <w:p>
            <w:pPr>
              <w:ind w:left="80"/>
              <w:spacing w:after="0"/>
              <w:rPr>
                <w:sz w:val="20"/>
                <w:szCs w:val="20"/>
                <w:color w:val="auto"/>
              </w:rPr>
            </w:pPr>
            <w:r>
              <w:rPr>
                <w:rFonts w:ascii="Arial" w:cs="Arial" w:eastAsia="Arial" w:hAnsi="Arial"/>
                <w:sz w:val="14"/>
                <w:szCs w:val="14"/>
                <w:color w:val="auto"/>
              </w:rPr>
              <w:t>MI</w:t>
            </w:r>
          </w:p>
        </w:tc>
        <w:tc>
          <w:tcPr>
            <w:tcW w:w="480" w:type="dxa"/>
            <w:vAlign w:val="bottom"/>
            <w:vMerge w:val="continue"/>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23,007</w:t>
            </w: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9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7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line="155" w:lineRule="exact"/>
              <w:rPr>
                <w:sz w:val="20"/>
                <w:szCs w:val="20"/>
                <w:color w:val="auto"/>
              </w:rPr>
            </w:pPr>
            <w:r>
              <w:rPr>
                <w:rFonts w:ascii="Arial" w:cs="Arial" w:eastAsia="Arial" w:hAnsi="Arial"/>
                <w:sz w:val="14"/>
                <w:szCs w:val="14"/>
                <w:color w:val="auto"/>
              </w:rPr>
              <w:t>Rainbow MH &amp;</w:t>
            </w:r>
          </w:p>
        </w:tc>
        <w:tc>
          <w:tcPr>
            <w:tcW w:w="1140" w:type="dxa"/>
            <w:vAlign w:val="bottom"/>
          </w:tcPr>
          <w:p>
            <w:pPr>
              <w:spacing w:after="0"/>
              <w:rPr>
                <w:sz w:val="13"/>
                <w:szCs w:val="13"/>
                <w:color w:val="auto"/>
              </w:rPr>
            </w:pPr>
          </w:p>
        </w:tc>
        <w:tc>
          <w:tcPr>
            <w:tcW w:w="480" w:type="dxa"/>
            <w:vAlign w:val="bottom"/>
            <w:vMerge w:val="restart"/>
          </w:tcPr>
          <w:p>
            <w:pPr>
              <w:jc w:val="right"/>
              <w:ind w:right="128"/>
              <w:spacing w:after="0"/>
              <w:rPr>
                <w:sz w:val="20"/>
                <w:szCs w:val="20"/>
                <w:color w:val="auto"/>
              </w:rPr>
            </w:pPr>
            <w:r>
              <w:rPr>
                <w:rFonts w:ascii="Arial" w:cs="Arial" w:eastAsia="Arial" w:hAnsi="Arial"/>
                <w:sz w:val="14"/>
                <w:szCs w:val="14"/>
                <w:color w:val="auto"/>
              </w:rPr>
              <w:t>A</w:t>
            </w:r>
          </w:p>
        </w:tc>
        <w:tc>
          <w:tcPr>
            <w:tcW w:w="780" w:type="dxa"/>
            <w:vAlign w:val="bottom"/>
          </w:tcPr>
          <w:p>
            <w:pPr>
              <w:spacing w:after="0"/>
              <w:rPr>
                <w:sz w:val="13"/>
                <w:szCs w:val="13"/>
                <w:color w:val="auto"/>
              </w:rPr>
            </w:pP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color w:val="auto"/>
              </w:rPr>
              <w:t>1,890</w:t>
            </w: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color w:val="auto"/>
              </w:rPr>
              <w:t>5,682</w:t>
            </w:r>
          </w:p>
        </w:tc>
        <w:tc>
          <w:tcPr>
            <w:tcW w:w="980" w:type="dxa"/>
            <w:vAlign w:val="bottom"/>
          </w:tcPr>
          <w:p>
            <w:pPr>
              <w:spacing w:after="0"/>
              <w:rPr>
                <w:sz w:val="13"/>
                <w:szCs w:val="13"/>
                <w:color w:val="auto"/>
              </w:rPr>
            </w:pP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color w:val="auto"/>
              </w:rPr>
              <w:t>4,461</w:t>
            </w:r>
          </w:p>
        </w:tc>
        <w:tc>
          <w:tcPr>
            <w:tcW w:w="800" w:type="dxa"/>
            <w:vAlign w:val="bottom"/>
            <w:vMerge w:val="restart"/>
          </w:tcPr>
          <w:p>
            <w:pPr>
              <w:jc w:val="right"/>
              <w:ind w:right="148"/>
              <w:spacing w:after="0"/>
              <w:rPr>
                <w:sz w:val="20"/>
                <w:szCs w:val="20"/>
                <w:color w:val="auto"/>
              </w:rPr>
            </w:pPr>
            <w:r>
              <w:rPr>
                <w:rFonts w:ascii="Arial" w:cs="Arial" w:eastAsia="Arial" w:hAnsi="Arial"/>
                <w:sz w:val="14"/>
                <w:szCs w:val="14"/>
                <w:color w:val="auto"/>
              </w:rPr>
              <w:t>1,890</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10,143</w:t>
            </w:r>
          </w:p>
        </w:tc>
        <w:tc>
          <w:tcPr>
            <w:tcW w:w="0" w:type="dxa"/>
            <w:vAlign w:val="bottom"/>
          </w:tcPr>
          <w:p>
            <w:pPr>
              <w:spacing w:after="0"/>
              <w:rPr>
                <w:sz w:val="1"/>
                <w:szCs w:val="1"/>
                <w:color w:val="auto"/>
              </w:rPr>
            </w:pPr>
          </w:p>
        </w:tc>
      </w:tr>
      <w:tr>
        <w:trPr>
          <w:trHeight w:val="182"/>
        </w:trPr>
        <w:tc>
          <w:tcPr>
            <w:tcW w:w="1100" w:type="dxa"/>
            <w:vAlign w:val="bottom"/>
          </w:tcPr>
          <w:p>
            <w:pPr>
              <w:spacing w:after="0"/>
              <w:rPr>
                <w:sz w:val="20"/>
                <w:szCs w:val="20"/>
                <w:color w:val="auto"/>
              </w:rPr>
            </w:pPr>
            <w:r>
              <w:rPr>
                <w:rFonts w:ascii="Arial" w:cs="Arial" w:eastAsia="Arial" w:hAnsi="Arial"/>
                <w:sz w:val="14"/>
                <w:szCs w:val="14"/>
                <w:color w:val="auto"/>
              </w:rPr>
              <w:t>RV Resort</w:t>
            </w:r>
          </w:p>
        </w:tc>
        <w:tc>
          <w:tcPr>
            <w:tcW w:w="1140" w:type="dxa"/>
            <w:vAlign w:val="bottom"/>
          </w:tcPr>
          <w:p>
            <w:pPr>
              <w:ind w:left="80"/>
              <w:spacing w:after="0"/>
              <w:rPr>
                <w:sz w:val="20"/>
                <w:szCs w:val="20"/>
                <w:color w:val="auto"/>
              </w:rPr>
            </w:pPr>
            <w:r>
              <w:rPr>
                <w:rFonts w:ascii="Arial" w:cs="Arial" w:eastAsia="Arial" w:hAnsi="Arial"/>
                <w:sz w:val="14"/>
                <w:szCs w:val="14"/>
                <w:color w:val="auto"/>
              </w:rPr>
              <w:t>Frostproof, FL</w:t>
            </w:r>
          </w:p>
        </w:tc>
        <w:tc>
          <w:tcPr>
            <w:tcW w:w="480" w:type="dxa"/>
            <w:vAlign w:val="bottom"/>
            <w:vMerge w:val="continue"/>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4,508</w:t>
            </w: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9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7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line="155" w:lineRule="exact"/>
              <w:rPr>
                <w:sz w:val="20"/>
                <w:szCs w:val="20"/>
                <w:color w:val="auto"/>
              </w:rPr>
            </w:pPr>
            <w:r>
              <w:rPr>
                <w:rFonts w:ascii="Arial" w:cs="Arial" w:eastAsia="Arial" w:hAnsi="Arial"/>
                <w:sz w:val="14"/>
                <w:szCs w:val="14"/>
                <w:color w:val="auto"/>
              </w:rPr>
              <w:t>Rainbow Village</w:t>
            </w:r>
          </w:p>
        </w:tc>
        <w:tc>
          <w:tcPr>
            <w:tcW w:w="1140" w:type="dxa"/>
            <w:vAlign w:val="bottom"/>
          </w:tcPr>
          <w:p>
            <w:pPr>
              <w:spacing w:after="0"/>
              <w:rPr>
                <w:sz w:val="13"/>
                <w:szCs w:val="13"/>
                <w:color w:val="auto"/>
              </w:rPr>
            </w:pPr>
          </w:p>
        </w:tc>
        <w:tc>
          <w:tcPr>
            <w:tcW w:w="480" w:type="dxa"/>
            <w:vAlign w:val="bottom"/>
            <w:vMerge w:val="restart"/>
          </w:tcPr>
          <w:p>
            <w:pPr>
              <w:jc w:val="right"/>
              <w:ind w:right="148"/>
              <w:spacing w:after="0"/>
              <w:rPr>
                <w:sz w:val="20"/>
                <w:szCs w:val="20"/>
                <w:color w:val="auto"/>
              </w:rPr>
            </w:pPr>
            <w:r>
              <w:rPr>
                <w:rFonts w:ascii="Arial" w:cs="Arial" w:eastAsia="Arial" w:hAnsi="Arial"/>
                <w:sz w:val="14"/>
                <w:szCs w:val="14"/>
                <w:color w:val="auto"/>
              </w:rPr>
              <w:t>E</w:t>
            </w:r>
          </w:p>
        </w:tc>
        <w:tc>
          <w:tcPr>
            <w:tcW w:w="780" w:type="dxa"/>
            <w:vAlign w:val="bottom"/>
          </w:tcPr>
          <w:p>
            <w:pPr>
              <w:spacing w:after="0"/>
              <w:rPr>
                <w:sz w:val="13"/>
                <w:szCs w:val="13"/>
                <w:color w:val="auto"/>
              </w:rPr>
            </w:pP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color w:val="auto"/>
              </w:rPr>
              <w:t>4,420</w:t>
            </w: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color w:val="auto"/>
              </w:rPr>
              <w:t>12,529</w:t>
            </w:r>
          </w:p>
        </w:tc>
        <w:tc>
          <w:tcPr>
            <w:tcW w:w="980" w:type="dxa"/>
            <w:vAlign w:val="bottom"/>
          </w:tcPr>
          <w:p>
            <w:pPr>
              <w:spacing w:after="0"/>
              <w:rPr>
                <w:sz w:val="13"/>
                <w:szCs w:val="13"/>
                <w:color w:val="auto"/>
              </w:rPr>
            </w:pP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color w:val="auto"/>
              </w:rPr>
              <w:t>3,431</w:t>
            </w:r>
          </w:p>
        </w:tc>
        <w:tc>
          <w:tcPr>
            <w:tcW w:w="800" w:type="dxa"/>
            <w:vAlign w:val="bottom"/>
            <w:vMerge w:val="restart"/>
          </w:tcPr>
          <w:p>
            <w:pPr>
              <w:jc w:val="right"/>
              <w:ind w:right="148"/>
              <w:spacing w:after="0"/>
              <w:rPr>
                <w:sz w:val="20"/>
                <w:szCs w:val="20"/>
                <w:color w:val="auto"/>
              </w:rPr>
            </w:pPr>
            <w:r>
              <w:rPr>
                <w:rFonts w:ascii="Arial" w:cs="Arial" w:eastAsia="Arial" w:hAnsi="Arial"/>
                <w:sz w:val="14"/>
                <w:szCs w:val="14"/>
                <w:color w:val="auto"/>
              </w:rPr>
              <w:t>4,420</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15,960</w:t>
            </w:r>
          </w:p>
        </w:tc>
        <w:tc>
          <w:tcPr>
            <w:tcW w:w="0" w:type="dxa"/>
            <w:vAlign w:val="bottom"/>
          </w:tcPr>
          <w:p>
            <w:pPr>
              <w:spacing w:after="0"/>
              <w:rPr>
                <w:sz w:val="1"/>
                <w:szCs w:val="1"/>
                <w:color w:val="auto"/>
              </w:rPr>
            </w:pPr>
          </w:p>
        </w:tc>
      </w:tr>
      <w:tr>
        <w:trPr>
          <w:trHeight w:val="182"/>
        </w:trPr>
        <w:tc>
          <w:tcPr>
            <w:tcW w:w="1100" w:type="dxa"/>
            <w:vAlign w:val="bottom"/>
          </w:tcPr>
          <w:p>
            <w:pPr>
              <w:spacing w:after="0"/>
              <w:rPr>
                <w:sz w:val="20"/>
                <w:szCs w:val="20"/>
                <w:color w:val="auto"/>
              </w:rPr>
            </w:pPr>
            <w:r>
              <w:rPr>
                <w:rFonts w:ascii="Arial" w:cs="Arial" w:eastAsia="Arial" w:hAnsi="Arial"/>
                <w:sz w:val="14"/>
                <w:szCs w:val="14"/>
                <w:color w:val="auto"/>
              </w:rPr>
              <w:t>of Largo</w:t>
            </w:r>
          </w:p>
        </w:tc>
        <w:tc>
          <w:tcPr>
            <w:tcW w:w="1140" w:type="dxa"/>
            <w:vAlign w:val="bottom"/>
          </w:tcPr>
          <w:p>
            <w:pPr>
              <w:ind w:left="80"/>
              <w:spacing w:after="0"/>
              <w:rPr>
                <w:sz w:val="20"/>
                <w:szCs w:val="20"/>
                <w:color w:val="auto"/>
              </w:rPr>
            </w:pPr>
            <w:r>
              <w:rPr>
                <w:rFonts w:ascii="Arial" w:cs="Arial" w:eastAsia="Arial" w:hAnsi="Arial"/>
                <w:sz w:val="14"/>
                <w:szCs w:val="14"/>
                <w:color w:val="auto"/>
              </w:rPr>
              <w:t>Largo, FL</w:t>
            </w:r>
          </w:p>
        </w:tc>
        <w:tc>
          <w:tcPr>
            <w:tcW w:w="480" w:type="dxa"/>
            <w:vAlign w:val="bottom"/>
            <w:vMerge w:val="continue"/>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9,070</w:t>
            </w: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9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7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line="155" w:lineRule="exact"/>
              <w:rPr>
                <w:sz w:val="20"/>
                <w:szCs w:val="20"/>
                <w:color w:val="auto"/>
              </w:rPr>
            </w:pPr>
            <w:r>
              <w:rPr>
                <w:rFonts w:ascii="Arial" w:cs="Arial" w:eastAsia="Arial" w:hAnsi="Arial"/>
                <w:sz w:val="14"/>
                <w:szCs w:val="14"/>
                <w:color w:val="auto"/>
              </w:rPr>
              <w:t>Rainbow Village</w:t>
            </w: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20"/>
                <w:szCs w:val="20"/>
                <w:color w:val="auto"/>
              </w:rPr>
            </w:pPr>
            <w:r>
              <w:rPr>
                <w:rFonts w:ascii="Arial" w:cs="Arial" w:eastAsia="Arial" w:hAnsi="Arial"/>
                <w:sz w:val="14"/>
                <w:szCs w:val="14"/>
                <w:color w:val="auto"/>
              </w:rPr>
              <w:t>of Zephyrhills</w:t>
            </w:r>
          </w:p>
        </w:tc>
        <w:tc>
          <w:tcPr>
            <w:tcW w:w="1140" w:type="dxa"/>
            <w:vAlign w:val="bottom"/>
          </w:tcPr>
          <w:p>
            <w:pPr>
              <w:ind w:left="80"/>
              <w:spacing w:after="0"/>
              <w:rPr>
                <w:sz w:val="20"/>
                <w:szCs w:val="20"/>
                <w:color w:val="auto"/>
              </w:rPr>
            </w:pPr>
            <w:r>
              <w:rPr>
                <w:rFonts w:ascii="Arial" w:cs="Arial" w:eastAsia="Arial" w:hAnsi="Arial"/>
                <w:sz w:val="14"/>
                <w:szCs w:val="14"/>
                <w:color w:val="auto"/>
              </w:rPr>
              <w:t>Zephyrhills, FL</w:t>
            </w:r>
          </w:p>
        </w:tc>
        <w:tc>
          <w:tcPr>
            <w:tcW w:w="480" w:type="dxa"/>
            <w:vAlign w:val="bottom"/>
          </w:tcPr>
          <w:p>
            <w:pPr>
              <w:jc w:val="right"/>
              <w:ind w:right="128"/>
              <w:spacing w:after="0"/>
              <w:rPr>
                <w:sz w:val="20"/>
                <w:szCs w:val="20"/>
                <w:color w:val="auto"/>
              </w:rPr>
            </w:pPr>
            <w:r>
              <w:rPr>
                <w:rFonts w:ascii="Arial" w:cs="Arial" w:eastAsia="Arial" w:hAnsi="Arial"/>
                <w:sz w:val="14"/>
                <w:szCs w:val="14"/>
                <w:color w:val="auto"/>
              </w:rPr>
              <w:t>D</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9,200</w:t>
            </w: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1,800</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9,884</w:t>
            </w:r>
          </w:p>
        </w:tc>
        <w:tc>
          <w:tcPr>
            <w:tcW w:w="9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2,179</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1,800</w:t>
            </w:r>
          </w:p>
        </w:tc>
        <w:tc>
          <w:tcPr>
            <w:tcW w:w="620" w:type="dxa"/>
            <w:vAlign w:val="bottom"/>
          </w:tcPr>
          <w:p>
            <w:pPr>
              <w:jc w:val="right"/>
              <w:spacing w:after="0"/>
              <w:rPr>
                <w:sz w:val="20"/>
                <w:szCs w:val="20"/>
                <w:color w:val="auto"/>
              </w:rPr>
            </w:pPr>
            <w:r>
              <w:rPr>
                <w:rFonts w:ascii="Arial" w:cs="Arial" w:eastAsia="Arial" w:hAnsi="Arial"/>
                <w:sz w:val="14"/>
                <w:szCs w:val="14"/>
                <w:color w:val="auto"/>
              </w:rPr>
              <w:t>12,063</w:t>
            </w:r>
          </w:p>
        </w:tc>
        <w:tc>
          <w:tcPr>
            <w:tcW w:w="0" w:type="dxa"/>
            <w:vAlign w:val="bottom"/>
          </w:tcPr>
          <w:p>
            <w:pPr>
              <w:spacing w:after="0"/>
              <w:rPr>
                <w:sz w:val="1"/>
                <w:szCs w:val="1"/>
                <w:color w:val="auto"/>
              </w:rPr>
            </w:pPr>
          </w:p>
        </w:tc>
      </w:tr>
      <w:tr>
        <w:trPr>
          <w:trHeight w:val="155"/>
        </w:trPr>
        <w:tc>
          <w:tcPr>
            <w:tcW w:w="1100" w:type="dxa"/>
            <w:vAlign w:val="bottom"/>
            <w:vMerge w:val="restart"/>
          </w:tcPr>
          <w:p>
            <w:pPr>
              <w:spacing w:after="0"/>
              <w:rPr>
                <w:sz w:val="20"/>
                <w:szCs w:val="20"/>
                <w:color w:val="auto"/>
              </w:rPr>
            </w:pPr>
            <w:r>
              <w:rPr>
                <w:rFonts w:ascii="Arial" w:cs="Arial" w:eastAsia="Arial" w:hAnsi="Arial"/>
                <w:sz w:val="14"/>
                <w:szCs w:val="14"/>
                <w:color w:val="auto"/>
              </w:rPr>
              <w:t xml:space="preserve">Rancho Alipaz </w:t>
            </w:r>
            <w:r>
              <w:rPr>
                <w:rFonts w:ascii="Arial" w:cs="Arial" w:eastAsia="Arial" w:hAnsi="Arial"/>
                <w:sz w:val="8"/>
                <w:szCs w:val="8"/>
                <w:color w:val="auto"/>
              </w:rPr>
              <w:t>(2)</w:t>
            </w:r>
          </w:p>
        </w:tc>
        <w:tc>
          <w:tcPr>
            <w:tcW w:w="1140" w:type="dxa"/>
            <w:vAlign w:val="bottom"/>
          </w:tcPr>
          <w:p>
            <w:pPr>
              <w:ind w:left="80"/>
              <w:spacing w:after="0" w:line="155" w:lineRule="exact"/>
              <w:rPr>
                <w:sz w:val="20"/>
                <w:szCs w:val="20"/>
                <w:color w:val="auto"/>
              </w:rPr>
            </w:pPr>
            <w:r>
              <w:rPr>
                <w:rFonts w:ascii="Arial" w:cs="Arial" w:eastAsia="Arial" w:hAnsi="Arial"/>
                <w:sz w:val="14"/>
                <w:szCs w:val="14"/>
                <w:color w:val="auto"/>
              </w:rPr>
              <w:t>San Juan</w:t>
            </w:r>
          </w:p>
        </w:tc>
        <w:tc>
          <w:tcPr>
            <w:tcW w:w="480" w:type="dxa"/>
            <w:vAlign w:val="bottom"/>
            <w:vMerge w:val="restart"/>
          </w:tcPr>
          <w:p>
            <w:pPr>
              <w:jc w:val="right"/>
              <w:ind w:right="128"/>
              <w:spacing w:after="0"/>
              <w:rPr>
                <w:sz w:val="20"/>
                <w:szCs w:val="20"/>
                <w:color w:val="auto"/>
              </w:rPr>
            </w:pPr>
            <w:r>
              <w:rPr>
                <w:rFonts w:ascii="Arial" w:cs="Arial" w:eastAsia="Arial" w:hAnsi="Arial"/>
                <w:sz w:val="14"/>
                <w:szCs w:val="14"/>
                <w:color w:val="auto"/>
              </w:rPr>
              <w:t>D</w:t>
            </w:r>
          </w:p>
        </w:tc>
        <w:tc>
          <w:tcPr>
            <w:tcW w:w="780" w:type="dxa"/>
            <w:vAlign w:val="bottom"/>
          </w:tcPr>
          <w:p>
            <w:pPr>
              <w:spacing w:after="0"/>
              <w:rPr>
                <w:sz w:val="13"/>
                <w:szCs w:val="13"/>
                <w:color w:val="auto"/>
              </w:rPr>
            </w:pP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color w:val="auto"/>
              </w:rPr>
              <w:t>2,856</w:t>
            </w:r>
          </w:p>
        </w:tc>
        <w:tc>
          <w:tcPr>
            <w:tcW w:w="980" w:type="dxa"/>
            <w:vAlign w:val="bottom"/>
          </w:tcPr>
          <w:p>
            <w:pPr>
              <w:spacing w:after="0"/>
              <w:rPr>
                <w:sz w:val="13"/>
                <w:szCs w:val="13"/>
                <w:color w:val="auto"/>
              </w:rPr>
            </w:pP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color w:val="auto"/>
              </w:rPr>
              <w:t>891</w:t>
            </w:r>
          </w:p>
        </w:tc>
        <w:tc>
          <w:tcPr>
            <w:tcW w:w="800" w:type="dxa"/>
            <w:vAlign w:val="bottom"/>
            <w:vMerge w:val="restart"/>
          </w:tcPr>
          <w:p>
            <w:pPr>
              <w:jc w:val="right"/>
              <w:ind w:right="148"/>
              <w:spacing w:after="0"/>
              <w:rPr>
                <w:sz w:val="20"/>
                <w:szCs w:val="20"/>
                <w:color w:val="auto"/>
              </w:rPr>
            </w:pPr>
            <w:r>
              <w:rPr>
                <w:rFonts w:ascii="Arial" w:cs="Arial" w:eastAsia="Arial" w:hAnsi="Arial"/>
                <w:sz w:val="14"/>
                <w:szCs w:val="14"/>
                <w:color w:val="auto"/>
              </w:rPr>
              <w:t>16,168</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3,747</w:t>
            </w:r>
          </w:p>
        </w:tc>
        <w:tc>
          <w:tcPr>
            <w:tcW w:w="0" w:type="dxa"/>
            <w:vAlign w:val="bottom"/>
          </w:tcPr>
          <w:p>
            <w:pPr>
              <w:spacing w:after="0"/>
              <w:rPr>
                <w:sz w:val="1"/>
                <w:szCs w:val="1"/>
                <w:color w:val="auto"/>
              </w:rPr>
            </w:pPr>
          </w:p>
        </w:tc>
      </w:tr>
      <w:tr>
        <w:trPr>
          <w:trHeight w:val="182"/>
        </w:trPr>
        <w:tc>
          <w:tcPr>
            <w:tcW w:w="1100" w:type="dxa"/>
            <w:vAlign w:val="bottom"/>
            <w:vMerge w:val="continue"/>
          </w:tcPr>
          <w:p>
            <w:pPr>
              <w:spacing w:after="0"/>
              <w:rPr>
                <w:sz w:val="15"/>
                <w:szCs w:val="15"/>
                <w:color w:val="auto"/>
              </w:rPr>
            </w:pPr>
          </w:p>
        </w:tc>
        <w:tc>
          <w:tcPr>
            <w:tcW w:w="1140" w:type="dxa"/>
            <w:vAlign w:val="bottom"/>
          </w:tcPr>
          <w:p>
            <w:pPr>
              <w:ind w:left="80"/>
              <w:spacing w:after="0"/>
              <w:rPr>
                <w:sz w:val="20"/>
                <w:szCs w:val="20"/>
                <w:color w:val="auto"/>
              </w:rPr>
            </w:pPr>
            <w:r>
              <w:rPr>
                <w:rFonts w:ascii="Arial" w:cs="Arial" w:eastAsia="Arial" w:hAnsi="Arial"/>
                <w:sz w:val="14"/>
                <w:szCs w:val="14"/>
                <w:color w:val="auto"/>
              </w:rPr>
              <w:t>Capistrano, CA</w:t>
            </w:r>
          </w:p>
        </w:tc>
        <w:tc>
          <w:tcPr>
            <w:tcW w:w="480" w:type="dxa"/>
            <w:vAlign w:val="bottom"/>
            <w:vMerge w:val="continue"/>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12,915</w:t>
            </w: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980" w:type="dxa"/>
            <w:vAlign w:val="bottom"/>
          </w:tcPr>
          <w:p>
            <w:pPr>
              <w:jc w:val="right"/>
              <w:ind w:right="368"/>
              <w:spacing w:after="0"/>
              <w:rPr>
                <w:sz w:val="20"/>
                <w:szCs w:val="20"/>
                <w:color w:val="auto"/>
              </w:rPr>
            </w:pPr>
            <w:r>
              <w:rPr>
                <w:rFonts w:ascii="Arial" w:cs="Arial" w:eastAsia="Arial" w:hAnsi="Arial"/>
                <w:sz w:val="14"/>
                <w:szCs w:val="14"/>
                <w:color w:val="auto"/>
              </w:rPr>
              <w:t>16,168</w:t>
            </w:r>
          </w:p>
        </w:tc>
        <w:tc>
          <w:tcPr>
            <w:tcW w:w="7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Arial" w:cs="Arial" w:eastAsia="Arial" w:hAnsi="Arial"/>
                <w:sz w:val="14"/>
                <w:szCs w:val="14"/>
                <w:color w:val="auto"/>
                <w:w w:val="96"/>
              </w:rPr>
              <w:t>Rancho Caballero</w:t>
            </w:r>
          </w:p>
        </w:tc>
        <w:tc>
          <w:tcPr>
            <w:tcW w:w="1140" w:type="dxa"/>
            <w:vAlign w:val="bottom"/>
          </w:tcPr>
          <w:p>
            <w:pPr>
              <w:ind w:left="80"/>
              <w:spacing w:after="0"/>
              <w:rPr>
                <w:sz w:val="20"/>
                <w:szCs w:val="20"/>
                <w:color w:val="auto"/>
              </w:rPr>
            </w:pPr>
            <w:r>
              <w:rPr>
                <w:rFonts w:ascii="Arial" w:cs="Arial" w:eastAsia="Arial" w:hAnsi="Arial"/>
                <w:sz w:val="14"/>
                <w:szCs w:val="14"/>
                <w:color w:val="auto"/>
              </w:rPr>
              <w:t>Riverside, CA</w:t>
            </w:r>
          </w:p>
        </w:tc>
        <w:tc>
          <w:tcPr>
            <w:tcW w:w="480" w:type="dxa"/>
            <w:vAlign w:val="bottom"/>
          </w:tcPr>
          <w:p>
            <w:pPr>
              <w:jc w:val="right"/>
              <w:ind w:right="128"/>
              <w:spacing w:after="0"/>
              <w:rPr>
                <w:sz w:val="20"/>
                <w:szCs w:val="20"/>
                <w:color w:val="auto"/>
              </w:rPr>
            </w:pPr>
            <w:r>
              <w:rPr>
                <w:rFonts w:ascii="Arial" w:cs="Arial" w:eastAsia="Arial" w:hAnsi="Arial"/>
                <w:sz w:val="14"/>
                <w:szCs w:val="14"/>
                <w:color w:val="auto"/>
              </w:rPr>
              <w:t>D</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15,626</w:t>
            </w: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16,560</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12,446</w:t>
            </w:r>
          </w:p>
        </w:tc>
        <w:tc>
          <w:tcPr>
            <w:tcW w:w="9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1,213</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16,560</w:t>
            </w:r>
          </w:p>
        </w:tc>
        <w:tc>
          <w:tcPr>
            <w:tcW w:w="620" w:type="dxa"/>
            <w:vAlign w:val="bottom"/>
          </w:tcPr>
          <w:p>
            <w:pPr>
              <w:jc w:val="right"/>
              <w:spacing w:after="0"/>
              <w:rPr>
                <w:sz w:val="20"/>
                <w:szCs w:val="20"/>
                <w:color w:val="auto"/>
              </w:rPr>
            </w:pPr>
            <w:r>
              <w:rPr>
                <w:rFonts w:ascii="Arial" w:cs="Arial" w:eastAsia="Arial" w:hAnsi="Arial"/>
                <w:sz w:val="14"/>
                <w:szCs w:val="14"/>
                <w:color w:val="auto"/>
              </w:rPr>
              <w:t>13,659</w:t>
            </w: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140" w:type="dxa"/>
            <w:vAlign w:val="bottom"/>
          </w:tcPr>
          <w:p>
            <w:pPr>
              <w:ind w:left="80"/>
              <w:spacing w:after="0" w:line="155" w:lineRule="exact"/>
              <w:rPr>
                <w:sz w:val="20"/>
                <w:szCs w:val="20"/>
                <w:color w:val="auto"/>
              </w:rPr>
            </w:pPr>
            <w:r>
              <w:rPr>
                <w:rFonts w:ascii="Arial" w:cs="Arial" w:eastAsia="Arial" w:hAnsi="Arial"/>
                <w:sz w:val="14"/>
                <w:szCs w:val="14"/>
                <w:color w:val="auto"/>
              </w:rPr>
              <w:t>Apache</w:t>
            </w:r>
          </w:p>
        </w:tc>
        <w:tc>
          <w:tcPr>
            <w:tcW w:w="480" w:type="dxa"/>
            <w:vAlign w:val="bottom"/>
            <w:vMerge w:val="restart"/>
          </w:tcPr>
          <w:p>
            <w:pPr>
              <w:jc w:val="right"/>
              <w:ind w:right="128"/>
              <w:spacing w:after="0"/>
              <w:rPr>
                <w:sz w:val="20"/>
                <w:szCs w:val="20"/>
                <w:color w:val="auto"/>
              </w:rPr>
            </w:pPr>
            <w:r>
              <w:rPr>
                <w:rFonts w:ascii="Arial" w:cs="Arial" w:eastAsia="Arial" w:hAnsi="Arial"/>
                <w:sz w:val="14"/>
                <w:szCs w:val="14"/>
                <w:color w:val="auto"/>
              </w:rPr>
              <w:t>B</w:t>
            </w:r>
          </w:p>
        </w:tc>
        <w:tc>
          <w:tcPr>
            <w:tcW w:w="780" w:type="dxa"/>
            <w:vAlign w:val="bottom"/>
          </w:tcPr>
          <w:p>
            <w:pPr>
              <w:spacing w:after="0"/>
              <w:rPr>
                <w:sz w:val="13"/>
                <w:szCs w:val="13"/>
                <w:color w:val="auto"/>
              </w:rPr>
            </w:pP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color w:val="auto"/>
              </w:rPr>
              <w:t>7,510</w:t>
            </w: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color w:val="auto"/>
              </w:rPr>
              <w:t>22,238</w:t>
            </w:r>
          </w:p>
        </w:tc>
        <w:tc>
          <w:tcPr>
            <w:tcW w:w="980" w:type="dxa"/>
            <w:vAlign w:val="bottom"/>
          </w:tcPr>
          <w:p>
            <w:pPr>
              <w:spacing w:after="0"/>
              <w:rPr>
                <w:sz w:val="13"/>
                <w:szCs w:val="13"/>
                <w:color w:val="auto"/>
              </w:rPr>
            </w:pP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color w:val="auto"/>
              </w:rPr>
              <w:t>947</w:t>
            </w:r>
          </w:p>
        </w:tc>
        <w:tc>
          <w:tcPr>
            <w:tcW w:w="800" w:type="dxa"/>
            <w:vAlign w:val="bottom"/>
            <w:vMerge w:val="restart"/>
          </w:tcPr>
          <w:p>
            <w:pPr>
              <w:jc w:val="right"/>
              <w:ind w:right="148"/>
              <w:spacing w:after="0"/>
              <w:rPr>
                <w:sz w:val="20"/>
                <w:szCs w:val="20"/>
                <w:color w:val="auto"/>
              </w:rPr>
            </w:pPr>
            <w:r>
              <w:rPr>
                <w:rFonts w:ascii="Arial" w:cs="Arial" w:eastAsia="Arial" w:hAnsi="Arial"/>
                <w:sz w:val="14"/>
                <w:szCs w:val="14"/>
                <w:color w:val="auto"/>
              </w:rPr>
              <w:t>7,510</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23,185</w:t>
            </w:r>
          </w:p>
        </w:tc>
        <w:tc>
          <w:tcPr>
            <w:tcW w:w="0" w:type="dxa"/>
            <w:vAlign w:val="bottom"/>
          </w:tcPr>
          <w:p>
            <w:pPr>
              <w:spacing w:after="0"/>
              <w:rPr>
                <w:sz w:val="1"/>
                <w:szCs w:val="1"/>
                <w:color w:val="auto"/>
              </w:rPr>
            </w:pPr>
          </w:p>
        </w:tc>
      </w:tr>
      <w:tr>
        <w:trPr>
          <w:trHeight w:val="182"/>
        </w:trPr>
        <w:tc>
          <w:tcPr>
            <w:tcW w:w="1100" w:type="dxa"/>
            <w:vAlign w:val="bottom"/>
          </w:tcPr>
          <w:p>
            <w:pPr>
              <w:spacing w:after="0"/>
              <w:rPr>
                <w:sz w:val="20"/>
                <w:szCs w:val="20"/>
                <w:color w:val="auto"/>
              </w:rPr>
            </w:pPr>
            <w:r>
              <w:rPr>
                <w:rFonts w:ascii="Arial" w:cs="Arial" w:eastAsia="Arial" w:hAnsi="Arial"/>
                <w:sz w:val="14"/>
                <w:szCs w:val="14"/>
                <w:color w:val="auto"/>
              </w:rPr>
              <w:t>Rancho Mirage</w:t>
            </w:r>
          </w:p>
        </w:tc>
        <w:tc>
          <w:tcPr>
            <w:tcW w:w="1140" w:type="dxa"/>
            <w:vAlign w:val="bottom"/>
          </w:tcPr>
          <w:p>
            <w:pPr>
              <w:ind w:left="80"/>
              <w:spacing w:after="0"/>
              <w:rPr>
                <w:sz w:val="20"/>
                <w:szCs w:val="20"/>
                <w:color w:val="auto"/>
              </w:rPr>
            </w:pPr>
            <w:r>
              <w:rPr>
                <w:rFonts w:ascii="Arial" w:cs="Arial" w:eastAsia="Arial" w:hAnsi="Arial"/>
                <w:sz w:val="14"/>
                <w:szCs w:val="14"/>
                <w:color w:val="auto"/>
              </w:rPr>
              <w:t>Junction, AZ</w:t>
            </w:r>
          </w:p>
        </w:tc>
        <w:tc>
          <w:tcPr>
            <w:tcW w:w="480" w:type="dxa"/>
            <w:vAlign w:val="bottom"/>
            <w:vMerge w:val="continue"/>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12,291</w:t>
            </w: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9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7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line="155" w:lineRule="exact"/>
              <w:rPr>
                <w:sz w:val="20"/>
                <w:szCs w:val="20"/>
                <w:color w:val="auto"/>
              </w:rPr>
            </w:pPr>
            <w:r>
              <w:rPr>
                <w:rFonts w:ascii="Arial" w:cs="Arial" w:eastAsia="Arial" w:hAnsi="Arial"/>
                <w:sz w:val="14"/>
                <w:szCs w:val="14"/>
                <w:color w:val="auto"/>
              </w:rPr>
              <w:t>Red Oaks MH &amp;</w:t>
            </w: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20"/>
                <w:szCs w:val="20"/>
                <w:color w:val="auto"/>
              </w:rPr>
            </w:pPr>
            <w:r>
              <w:rPr>
                <w:rFonts w:ascii="Arial" w:cs="Arial" w:eastAsia="Arial" w:hAnsi="Arial"/>
                <w:sz w:val="14"/>
                <w:szCs w:val="14"/>
                <w:color w:val="auto"/>
              </w:rPr>
              <w:t xml:space="preserve">RV Resort </w:t>
            </w:r>
            <w:r>
              <w:rPr>
                <w:rFonts w:ascii="Arial" w:cs="Arial" w:eastAsia="Arial" w:hAnsi="Arial"/>
                <w:sz w:val="8"/>
                <w:szCs w:val="8"/>
                <w:color w:val="auto"/>
              </w:rPr>
              <w:t>(2)</w:t>
            </w:r>
          </w:p>
        </w:tc>
        <w:tc>
          <w:tcPr>
            <w:tcW w:w="1140" w:type="dxa"/>
            <w:vAlign w:val="bottom"/>
          </w:tcPr>
          <w:p>
            <w:pPr>
              <w:ind w:left="80"/>
              <w:spacing w:after="0"/>
              <w:rPr>
                <w:sz w:val="20"/>
                <w:szCs w:val="20"/>
                <w:color w:val="auto"/>
              </w:rPr>
            </w:pPr>
            <w:r>
              <w:rPr>
                <w:rFonts w:ascii="Arial" w:cs="Arial" w:eastAsia="Arial" w:hAnsi="Arial"/>
                <w:sz w:val="14"/>
                <w:szCs w:val="14"/>
                <w:color w:val="auto"/>
              </w:rPr>
              <w:t>Bushnell, FL</w:t>
            </w:r>
          </w:p>
        </w:tc>
        <w:tc>
          <w:tcPr>
            <w:tcW w:w="4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5,180</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20,499</w:t>
            </w:r>
          </w:p>
        </w:tc>
        <w:tc>
          <w:tcPr>
            <w:tcW w:w="9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5,555</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5,180</w:t>
            </w:r>
          </w:p>
        </w:tc>
        <w:tc>
          <w:tcPr>
            <w:tcW w:w="620" w:type="dxa"/>
            <w:vAlign w:val="bottom"/>
          </w:tcPr>
          <w:p>
            <w:pPr>
              <w:jc w:val="right"/>
              <w:spacing w:after="0"/>
              <w:rPr>
                <w:sz w:val="20"/>
                <w:szCs w:val="20"/>
                <w:color w:val="auto"/>
              </w:rPr>
            </w:pPr>
            <w:r>
              <w:rPr>
                <w:rFonts w:ascii="Arial" w:cs="Arial" w:eastAsia="Arial" w:hAnsi="Arial"/>
                <w:sz w:val="14"/>
                <w:szCs w:val="14"/>
                <w:color w:val="auto"/>
              </w:rPr>
              <w:t>26,054</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Arial" w:cs="Arial" w:eastAsia="Arial" w:hAnsi="Arial"/>
                <w:sz w:val="14"/>
                <w:szCs w:val="14"/>
                <w:color w:val="auto"/>
              </w:rPr>
              <w:t>Regency Heights</w:t>
            </w:r>
          </w:p>
        </w:tc>
        <w:tc>
          <w:tcPr>
            <w:tcW w:w="1140" w:type="dxa"/>
            <w:vAlign w:val="bottom"/>
          </w:tcPr>
          <w:p>
            <w:pPr>
              <w:ind w:left="80"/>
              <w:spacing w:after="0"/>
              <w:rPr>
                <w:sz w:val="20"/>
                <w:szCs w:val="20"/>
                <w:color w:val="auto"/>
              </w:rPr>
            </w:pPr>
            <w:r>
              <w:rPr>
                <w:rFonts w:ascii="Arial" w:cs="Arial" w:eastAsia="Arial" w:hAnsi="Arial"/>
                <w:sz w:val="14"/>
                <w:szCs w:val="14"/>
                <w:color w:val="auto"/>
              </w:rPr>
              <w:t>Clearwater, FL</w:t>
            </w:r>
          </w:p>
        </w:tc>
        <w:tc>
          <w:tcPr>
            <w:tcW w:w="480" w:type="dxa"/>
            <w:vAlign w:val="bottom"/>
          </w:tcPr>
          <w:p>
            <w:pPr>
              <w:jc w:val="right"/>
              <w:ind w:right="128"/>
              <w:spacing w:after="0"/>
              <w:rPr>
                <w:sz w:val="20"/>
                <w:szCs w:val="20"/>
                <w:color w:val="auto"/>
              </w:rPr>
            </w:pPr>
            <w:r>
              <w:rPr>
                <w:rFonts w:ascii="Arial" w:cs="Arial" w:eastAsia="Arial" w:hAnsi="Arial"/>
                <w:sz w:val="14"/>
                <w:szCs w:val="14"/>
                <w:color w:val="auto"/>
              </w:rPr>
              <w:t>D</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27,525</w:t>
            </w: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11,330</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15,734</w:t>
            </w:r>
          </w:p>
        </w:tc>
        <w:tc>
          <w:tcPr>
            <w:tcW w:w="9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2,402</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11,330</w:t>
            </w:r>
          </w:p>
        </w:tc>
        <w:tc>
          <w:tcPr>
            <w:tcW w:w="620" w:type="dxa"/>
            <w:vAlign w:val="bottom"/>
          </w:tcPr>
          <w:p>
            <w:pPr>
              <w:jc w:val="right"/>
              <w:spacing w:after="0"/>
              <w:rPr>
                <w:sz w:val="20"/>
                <w:szCs w:val="20"/>
                <w:color w:val="auto"/>
              </w:rPr>
            </w:pPr>
            <w:r>
              <w:rPr>
                <w:rFonts w:ascii="Arial" w:cs="Arial" w:eastAsia="Arial" w:hAnsi="Arial"/>
                <w:sz w:val="14"/>
                <w:szCs w:val="14"/>
                <w:color w:val="auto"/>
              </w:rPr>
              <w:t>18,136</w:t>
            </w:r>
          </w:p>
        </w:tc>
        <w:tc>
          <w:tcPr>
            <w:tcW w:w="0" w:type="dxa"/>
            <w:vAlign w:val="bottom"/>
          </w:tcPr>
          <w:p>
            <w:pPr>
              <w:spacing w:after="0"/>
              <w:rPr>
                <w:sz w:val="1"/>
                <w:szCs w:val="1"/>
                <w:color w:val="auto"/>
              </w:rPr>
            </w:pPr>
          </w:p>
        </w:tc>
      </w:tr>
      <w:tr>
        <w:trPr>
          <w:trHeight w:val="155"/>
        </w:trPr>
        <w:tc>
          <w:tcPr>
            <w:tcW w:w="1100" w:type="dxa"/>
            <w:vAlign w:val="bottom"/>
          </w:tcPr>
          <w:p>
            <w:pPr>
              <w:spacing w:after="0" w:line="155" w:lineRule="exact"/>
              <w:rPr>
                <w:sz w:val="20"/>
                <w:szCs w:val="20"/>
                <w:color w:val="auto"/>
              </w:rPr>
            </w:pPr>
            <w:r>
              <w:rPr>
                <w:rFonts w:ascii="Arial" w:cs="Arial" w:eastAsia="Arial" w:hAnsi="Arial"/>
                <w:sz w:val="14"/>
                <w:szCs w:val="14"/>
                <w:color w:val="auto"/>
              </w:rPr>
              <w:t>Reserve at Fox</w:t>
            </w:r>
          </w:p>
        </w:tc>
        <w:tc>
          <w:tcPr>
            <w:tcW w:w="1140" w:type="dxa"/>
            <w:vAlign w:val="bottom"/>
          </w:tcPr>
          <w:p>
            <w:pPr>
              <w:ind w:left="80"/>
              <w:spacing w:after="0" w:line="155" w:lineRule="exact"/>
              <w:rPr>
                <w:sz w:val="20"/>
                <w:szCs w:val="20"/>
                <w:color w:val="auto"/>
              </w:rPr>
            </w:pPr>
            <w:r>
              <w:rPr>
                <w:rFonts w:ascii="Arial" w:cs="Arial" w:eastAsia="Arial" w:hAnsi="Arial"/>
                <w:sz w:val="14"/>
                <w:szCs w:val="14"/>
                <w:color w:val="auto"/>
              </w:rPr>
              <w:t>Bullhead City,</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20"/>
                <w:szCs w:val="20"/>
                <w:color w:val="auto"/>
              </w:rPr>
            </w:pPr>
            <w:r>
              <w:rPr>
                <w:rFonts w:ascii="Arial" w:cs="Arial" w:eastAsia="Arial" w:hAnsi="Arial"/>
                <w:sz w:val="14"/>
                <w:szCs w:val="14"/>
                <w:color w:val="auto"/>
              </w:rPr>
              <w:t>Creek</w:t>
            </w:r>
          </w:p>
        </w:tc>
        <w:tc>
          <w:tcPr>
            <w:tcW w:w="1140" w:type="dxa"/>
            <w:vAlign w:val="bottom"/>
          </w:tcPr>
          <w:p>
            <w:pPr>
              <w:ind w:left="80"/>
              <w:spacing w:after="0"/>
              <w:rPr>
                <w:sz w:val="20"/>
                <w:szCs w:val="20"/>
                <w:color w:val="auto"/>
              </w:rPr>
            </w:pPr>
            <w:r>
              <w:rPr>
                <w:rFonts w:ascii="Arial" w:cs="Arial" w:eastAsia="Arial" w:hAnsi="Arial"/>
                <w:sz w:val="14"/>
                <w:szCs w:val="14"/>
                <w:color w:val="auto"/>
              </w:rPr>
              <w:t>AZ</w:t>
            </w:r>
          </w:p>
        </w:tc>
        <w:tc>
          <w:tcPr>
            <w:tcW w:w="480" w:type="dxa"/>
            <w:vAlign w:val="bottom"/>
          </w:tcPr>
          <w:p>
            <w:pPr>
              <w:jc w:val="right"/>
              <w:ind w:right="128"/>
              <w:spacing w:after="0"/>
              <w:rPr>
                <w:sz w:val="20"/>
                <w:szCs w:val="20"/>
                <w:color w:val="auto"/>
              </w:rPr>
            </w:pPr>
            <w:r>
              <w:rPr>
                <w:rFonts w:ascii="Arial" w:cs="Arial" w:eastAsia="Arial" w:hAnsi="Arial"/>
                <w:sz w:val="14"/>
                <w:szCs w:val="14"/>
                <w:color w:val="auto"/>
              </w:rPr>
              <w:t>D</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15,848</w:t>
            </w: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1,950</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20,074</w:t>
            </w:r>
          </w:p>
        </w:tc>
        <w:tc>
          <w:tcPr>
            <w:tcW w:w="9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1,386</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1,950</w:t>
            </w:r>
          </w:p>
        </w:tc>
        <w:tc>
          <w:tcPr>
            <w:tcW w:w="620" w:type="dxa"/>
            <w:vAlign w:val="bottom"/>
          </w:tcPr>
          <w:p>
            <w:pPr>
              <w:jc w:val="right"/>
              <w:spacing w:after="0"/>
              <w:rPr>
                <w:sz w:val="20"/>
                <w:szCs w:val="20"/>
                <w:color w:val="auto"/>
              </w:rPr>
            </w:pPr>
            <w:r>
              <w:rPr>
                <w:rFonts w:ascii="Arial" w:cs="Arial" w:eastAsia="Arial" w:hAnsi="Arial"/>
                <w:sz w:val="14"/>
                <w:szCs w:val="14"/>
                <w:color w:val="auto"/>
              </w:rPr>
              <w:t>21,460</w:t>
            </w:r>
          </w:p>
        </w:tc>
        <w:tc>
          <w:tcPr>
            <w:tcW w:w="0" w:type="dxa"/>
            <w:vAlign w:val="bottom"/>
          </w:tcPr>
          <w:p>
            <w:pPr>
              <w:spacing w:after="0"/>
              <w:rPr>
                <w:sz w:val="1"/>
                <w:szCs w:val="1"/>
                <w:color w:val="auto"/>
              </w:rPr>
            </w:pPr>
          </w:p>
        </w:tc>
      </w:tr>
      <w:tr>
        <w:trPr>
          <w:trHeight w:val="155"/>
        </w:trPr>
        <w:tc>
          <w:tcPr>
            <w:tcW w:w="1100" w:type="dxa"/>
            <w:vAlign w:val="bottom"/>
          </w:tcPr>
          <w:p>
            <w:pPr>
              <w:spacing w:after="0" w:line="155" w:lineRule="exact"/>
              <w:rPr>
                <w:sz w:val="20"/>
                <w:szCs w:val="20"/>
                <w:color w:val="auto"/>
              </w:rPr>
            </w:pPr>
            <w:r>
              <w:rPr>
                <w:rFonts w:ascii="Arial" w:cs="Arial" w:eastAsia="Arial" w:hAnsi="Arial"/>
                <w:sz w:val="14"/>
                <w:szCs w:val="14"/>
                <w:color w:val="auto"/>
                <w:w w:val="98"/>
              </w:rPr>
              <w:t>Reunion Lake RV</w:t>
            </w:r>
          </w:p>
        </w:tc>
        <w:tc>
          <w:tcPr>
            <w:tcW w:w="1140" w:type="dxa"/>
            <w:vAlign w:val="bottom"/>
          </w:tcPr>
          <w:p>
            <w:pPr>
              <w:ind w:left="80"/>
              <w:spacing w:after="0" w:line="155" w:lineRule="exact"/>
              <w:rPr>
                <w:sz w:val="20"/>
                <w:szCs w:val="20"/>
                <w:color w:val="auto"/>
              </w:rPr>
            </w:pPr>
            <w:r>
              <w:rPr>
                <w:rFonts w:ascii="Arial" w:cs="Arial" w:eastAsia="Arial" w:hAnsi="Arial"/>
                <w:sz w:val="14"/>
                <w:szCs w:val="14"/>
                <w:color w:val="auto"/>
              </w:rPr>
              <w:t>Ponchatoula,</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20"/>
                <w:szCs w:val="20"/>
                <w:color w:val="auto"/>
              </w:rPr>
            </w:pPr>
            <w:r>
              <w:rPr>
                <w:rFonts w:ascii="Arial" w:cs="Arial" w:eastAsia="Arial" w:hAnsi="Arial"/>
                <w:sz w:val="14"/>
                <w:szCs w:val="14"/>
                <w:color w:val="auto"/>
              </w:rPr>
              <w:t xml:space="preserve">Resort </w:t>
            </w:r>
            <w:r>
              <w:rPr>
                <w:rFonts w:ascii="Arial" w:cs="Arial" w:eastAsia="Arial" w:hAnsi="Arial"/>
                <w:sz w:val="8"/>
                <w:szCs w:val="8"/>
                <w:color w:val="auto"/>
              </w:rPr>
              <w:t>(4)</w:t>
            </w:r>
          </w:p>
        </w:tc>
        <w:tc>
          <w:tcPr>
            <w:tcW w:w="1140" w:type="dxa"/>
            <w:vAlign w:val="bottom"/>
          </w:tcPr>
          <w:p>
            <w:pPr>
              <w:ind w:left="80"/>
              <w:spacing w:after="0"/>
              <w:rPr>
                <w:sz w:val="20"/>
                <w:szCs w:val="20"/>
                <w:color w:val="auto"/>
              </w:rPr>
            </w:pPr>
            <w:r>
              <w:rPr>
                <w:rFonts w:ascii="Arial" w:cs="Arial" w:eastAsia="Arial" w:hAnsi="Arial"/>
                <w:sz w:val="14"/>
                <w:szCs w:val="14"/>
                <w:color w:val="auto"/>
              </w:rPr>
              <w:t>LA</w:t>
            </w:r>
          </w:p>
        </w:tc>
        <w:tc>
          <w:tcPr>
            <w:tcW w:w="4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7,726</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16,146</w:t>
            </w:r>
          </w:p>
        </w:tc>
        <w:tc>
          <w:tcPr>
            <w:tcW w:w="9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136</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7,726</w:t>
            </w:r>
          </w:p>
        </w:tc>
        <w:tc>
          <w:tcPr>
            <w:tcW w:w="620" w:type="dxa"/>
            <w:vAlign w:val="bottom"/>
          </w:tcPr>
          <w:p>
            <w:pPr>
              <w:jc w:val="right"/>
              <w:spacing w:after="0"/>
              <w:rPr>
                <w:sz w:val="20"/>
                <w:szCs w:val="20"/>
                <w:color w:val="auto"/>
              </w:rPr>
            </w:pPr>
            <w:r>
              <w:rPr>
                <w:rFonts w:ascii="Arial" w:cs="Arial" w:eastAsia="Arial" w:hAnsi="Arial"/>
                <w:sz w:val="14"/>
                <w:szCs w:val="14"/>
                <w:color w:val="auto"/>
              </w:rPr>
              <w:t>16,282</w:t>
            </w:r>
          </w:p>
        </w:tc>
        <w:tc>
          <w:tcPr>
            <w:tcW w:w="0" w:type="dxa"/>
            <w:vAlign w:val="bottom"/>
          </w:tcPr>
          <w:p>
            <w:pPr>
              <w:spacing w:after="0"/>
              <w:rPr>
                <w:sz w:val="1"/>
                <w:szCs w:val="1"/>
                <w:color w:val="auto"/>
              </w:rPr>
            </w:pPr>
          </w:p>
        </w:tc>
      </w:tr>
      <w:tr>
        <w:trPr>
          <w:trHeight w:val="277"/>
        </w:trPr>
        <w:tc>
          <w:tcPr>
            <w:tcW w:w="1100" w:type="dxa"/>
            <w:vAlign w:val="bottom"/>
          </w:tcPr>
          <w:p>
            <w:pPr>
              <w:spacing w:after="0"/>
              <w:rPr>
                <w:sz w:val="20"/>
                <w:szCs w:val="20"/>
                <w:color w:val="auto"/>
              </w:rPr>
            </w:pPr>
            <w:r>
              <w:rPr>
                <w:rFonts w:ascii="Arial" w:cs="Arial" w:eastAsia="Arial" w:hAnsi="Arial"/>
                <w:sz w:val="14"/>
                <w:szCs w:val="14"/>
                <w:color w:val="auto"/>
              </w:rPr>
              <w:t>Richmond Place</w:t>
            </w:r>
          </w:p>
        </w:tc>
        <w:tc>
          <w:tcPr>
            <w:tcW w:w="1140" w:type="dxa"/>
            <w:vAlign w:val="bottom"/>
          </w:tcPr>
          <w:p>
            <w:pPr>
              <w:ind w:left="80"/>
              <w:spacing w:after="0"/>
              <w:rPr>
                <w:sz w:val="20"/>
                <w:szCs w:val="20"/>
                <w:color w:val="auto"/>
              </w:rPr>
            </w:pPr>
            <w:r>
              <w:rPr>
                <w:rFonts w:ascii="Arial" w:cs="Arial" w:eastAsia="Arial" w:hAnsi="Arial"/>
                <w:sz w:val="14"/>
                <w:szCs w:val="14"/>
                <w:color w:val="auto"/>
              </w:rPr>
              <w:t>Richmond, MI</w:t>
            </w:r>
          </w:p>
        </w:tc>
        <w:tc>
          <w:tcPr>
            <w:tcW w:w="480" w:type="dxa"/>
            <w:vAlign w:val="bottom"/>
          </w:tcPr>
          <w:p>
            <w:pPr>
              <w:jc w:val="right"/>
              <w:ind w:right="128"/>
              <w:spacing w:after="0"/>
              <w:rPr>
                <w:sz w:val="20"/>
                <w:szCs w:val="20"/>
                <w:color w:val="auto"/>
              </w:rPr>
            </w:pPr>
            <w:r>
              <w:rPr>
                <w:rFonts w:ascii="Arial" w:cs="Arial" w:eastAsia="Arial" w:hAnsi="Arial"/>
                <w:sz w:val="14"/>
                <w:szCs w:val="14"/>
                <w:color w:val="auto"/>
              </w:rPr>
              <w:t>A</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1,510</w:t>
            </w: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501</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2,040</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 xml:space="preserve">(31)  </w:t>
            </w:r>
            <w:r>
              <w:rPr>
                <w:rFonts w:ascii="Arial" w:cs="Arial" w:eastAsia="Arial" w:hAnsi="Arial"/>
                <w:sz w:val="17"/>
                <w:szCs w:val="17"/>
                <w:color w:val="auto"/>
                <w:vertAlign w:val="superscript"/>
              </w:rPr>
              <w:t>(3 )</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3,482</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470</w:t>
            </w:r>
          </w:p>
        </w:tc>
        <w:tc>
          <w:tcPr>
            <w:tcW w:w="620" w:type="dxa"/>
            <w:vAlign w:val="bottom"/>
          </w:tcPr>
          <w:p>
            <w:pPr>
              <w:jc w:val="right"/>
              <w:spacing w:after="0"/>
              <w:rPr>
                <w:sz w:val="20"/>
                <w:szCs w:val="20"/>
                <w:color w:val="auto"/>
              </w:rPr>
            </w:pPr>
            <w:r>
              <w:rPr>
                <w:rFonts w:ascii="Arial" w:cs="Arial" w:eastAsia="Arial" w:hAnsi="Arial"/>
                <w:sz w:val="14"/>
                <w:szCs w:val="14"/>
                <w:color w:val="auto"/>
              </w:rPr>
              <w:t>5,522</w:t>
            </w:r>
          </w:p>
        </w:tc>
        <w:tc>
          <w:tcPr>
            <w:tcW w:w="0" w:type="dxa"/>
            <w:vAlign w:val="bottom"/>
          </w:tcPr>
          <w:p>
            <w:pPr>
              <w:spacing w:after="0"/>
              <w:rPr>
                <w:sz w:val="1"/>
                <w:szCs w:val="1"/>
                <w:color w:val="auto"/>
              </w:rPr>
            </w:pPr>
          </w:p>
        </w:tc>
      </w:tr>
      <w:tr>
        <w:trPr>
          <w:trHeight w:val="149"/>
        </w:trPr>
        <w:tc>
          <w:tcPr>
            <w:tcW w:w="1100" w:type="dxa"/>
            <w:vAlign w:val="bottom"/>
          </w:tcPr>
          <w:p>
            <w:pPr>
              <w:spacing w:after="0" w:line="149" w:lineRule="exact"/>
              <w:rPr>
                <w:sz w:val="20"/>
                <w:szCs w:val="20"/>
                <w:color w:val="auto"/>
              </w:rPr>
            </w:pPr>
            <w:r>
              <w:rPr>
                <w:rFonts w:ascii="Arial" w:cs="Arial" w:eastAsia="Arial" w:hAnsi="Arial"/>
                <w:sz w:val="14"/>
                <w:szCs w:val="14"/>
                <w:color w:val="auto"/>
              </w:rPr>
              <w:t>Riptide RV</w:t>
            </w:r>
          </w:p>
        </w:tc>
        <w:tc>
          <w:tcPr>
            <w:tcW w:w="1140" w:type="dxa"/>
            <w:vAlign w:val="bottom"/>
          </w:tcPr>
          <w:p>
            <w:pPr>
              <w:spacing w:after="0"/>
              <w:rPr>
                <w:sz w:val="12"/>
                <w:szCs w:val="12"/>
                <w:color w:val="auto"/>
              </w:rPr>
            </w:pPr>
          </w:p>
        </w:tc>
        <w:tc>
          <w:tcPr>
            <w:tcW w:w="48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2"/>
                <w:szCs w:val="12"/>
                <w:color w:val="auto"/>
              </w:rPr>
            </w:pP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color w:val="auto"/>
              </w:rPr>
              <w:t>2,440</w:t>
            </w: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color w:val="auto"/>
              </w:rPr>
              <w:t>991</w:t>
            </w:r>
          </w:p>
        </w:tc>
        <w:tc>
          <w:tcPr>
            <w:tcW w:w="980" w:type="dxa"/>
            <w:vAlign w:val="bottom"/>
          </w:tcPr>
          <w:p>
            <w:pPr>
              <w:spacing w:after="0"/>
              <w:rPr>
                <w:sz w:val="12"/>
                <w:szCs w:val="12"/>
                <w:color w:val="auto"/>
              </w:rPr>
            </w:pP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color w:val="auto"/>
              </w:rPr>
              <w:t>1,748</w:t>
            </w:r>
          </w:p>
        </w:tc>
        <w:tc>
          <w:tcPr>
            <w:tcW w:w="800" w:type="dxa"/>
            <w:vAlign w:val="bottom"/>
            <w:vMerge w:val="restart"/>
          </w:tcPr>
          <w:p>
            <w:pPr>
              <w:jc w:val="right"/>
              <w:ind w:right="148"/>
              <w:spacing w:after="0"/>
              <w:rPr>
                <w:sz w:val="20"/>
                <w:szCs w:val="20"/>
                <w:color w:val="auto"/>
              </w:rPr>
            </w:pPr>
            <w:r>
              <w:rPr>
                <w:rFonts w:ascii="Arial" w:cs="Arial" w:eastAsia="Arial" w:hAnsi="Arial"/>
                <w:sz w:val="14"/>
                <w:szCs w:val="14"/>
                <w:color w:val="auto"/>
              </w:rPr>
              <w:t>2,440</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2,739</w:t>
            </w:r>
          </w:p>
        </w:tc>
        <w:tc>
          <w:tcPr>
            <w:tcW w:w="0" w:type="dxa"/>
            <w:vAlign w:val="bottom"/>
          </w:tcPr>
          <w:p>
            <w:pPr>
              <w:spacing w:after="0"/>
              <w:rPr>
                <w:sz w:val="1"/>
                <w:szCs w:val="1"/>
                <w:color w:val="auto"/>
              </w:rPr>
            </w:pPr>
          </w:p>
        </w:tc>
      </w:tr>
      <w:tr>
        <w:trPr>
          <w:trHeight w:val="182"/>
        </w:trPr>
        <w:tc>
          <w:tcPr>
            <w:tcW w:w="1100" w:type="dxa"/>
            <w:vAlign w:val="bottom"/>
          </w:tcPr>
          <w:p>
            <w:pPr>
              <w:spacing w:after="0"/>
              <w:rPr>
                <w:sz w:val="20"/>
                <w:szCs w:val="20"/>
                <w:color w:val="auto"/>
              </w:rPr>
            </w:pPr>
            <w:r>
              <w:rPr>
                <w:rFonts w:ascii="Arial" w:cs="Arial" w:eastAsia="Arial" w:hAnsi="Arial"/>
                <w:sz w:val="14"/>
                <w:szCs w:val="14"/>
                <w:color w:val="auto"/>
              </w:rPr>
              <w:t>Resort &amp; Marina</w:t>
            </w:r>
          </w:p>
        </w:tc>
        <w:tc>
          <w:tcPr>
            <w:tcW w:w="1140" w:type="dxa"/>
            <w:vAlign w:val="bottom"/>
          </w:tcPr>
          <w:p>
            <w:pPr>
              <w:ind w:left="80"/>
              <w:spacing w:after="0"/>
              <w:rPr>
                <w:sz w:val="20"/>
                <w:szCs w:val="20"/>
                <w:color w:val="auto"/>
              </w:rPr>
            </w:pPr>
            <w:r>
              <w:rPr>
                <w:rFonts w:ascii="Arial" w:cs="Arial" w:eastAsia="Arial" w:hAnsi="Arial"/>
                <w:sz w:val="14"/>
                <w:szCs w:val="14"/>
                <w:color w:val="auto"/>
              </w:rPr>
              <w:t>Key Largo, FL</w:t>
            </w:r>
          </w:p>
        </w:tc>
        <w:tc>
          <w:tcPr>
            <w:tcW w:w="480" w:type="dxa"/>
            <w:vAlign w:val="bottom"/>
            <w:vMerge w:val="continue"/>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9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7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1100" w:type="dxa"/>
            <w:vAlign w:val="bottom"/>
          </w:tcPr>
          <w:p>
            <w:pPr>
              <w:spacing w:after="0"/>
              <w:rPr>
                <w:sz w:val="20"/>
                <w:szCs w:val="20"/>
                <w:color w:val="auto"/>
              </w:rPr>
            </w:pPr>
            <w:r>
              <w:rPr>
                <w:rFonts w:ascii="Arial" w:cs="Arial" w:eastAsia="Arial" w:hAnsi="Arial"/>
                <w:sz w:val="14"/>
                <w:szCs w:val="14"/>
                <w:color w:val="auto"/>
              </w:rPr>
              <w:t>River Haven</w:t>
            </w:r>
          </w:p>
        </w:tc>
        <w:tc>
          <w:tcPr>
            <w:tcW w:w="1140" w:type="dxa"/>
            <w:vAlign w:val="bottom"/>
          </w:tcPr>
          <w:p>
            <w:pPr>
              <w:ind w:left="80"/>
              <w:spacing w:after="0"/>
              <w:rPr>
                <w:sz w:val="20"/>
                <w:szCs w:val="20"/>
                <w:color w:val="auto"/>
              </w:rPr>
            </w:pPr>
            <w:r>
              <w:rPr>
                <w:rFonts w:ascii="Arial" w:cs="Arial" w:eastAsia="Arial" w:hAnsi="Arial"/>
                <w:sz w:val="14"/>
                <w:szCs w:val="14"/>
                <w:color w:val="auto"/>
              </w:rPr>
              <w:t>Grand Haven,</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100" w:type="dxa"/>
            <w:vAlign w:val="bottom"/>
          </w:tcPr>
          <w:p>
            <w:pPr>
              <w:spacing w:after="0"/>
              <w:rPr>
                <w:sz w:val="20"/>
                <w:szCs w:val="20"/>
                <w:color w:val="auto"/>
              </w:rPr>
            </w:pPr>
            <w:r>
              <w:rPr>
                <w:rFonts w:ascii="Arial" w:cs="Arial" w:eastAsia="Arial" w:hAnsi="Arial"/>
                <w:sz w:val="14"/>
                <w:szCs w:val="14"/>
                <w:color w:val="auto"/>
              </w:rPr>
              <w:t>Village</w:t>
            </w:r>
          </w:p>
        </w:tc>
        <w:tc>
          <w:tcPr>
            <w:tcW w:w="1140" w:type="dxa"/>
            <w:vAlign w:val="bottom"/>
          </w:tcPr>
          <w:p>
            <w:pPr>
              <w:ind w:left="80"/>
              <w:spacing w:after="0"/>
              <w:rPr>
                <w:sz w:val="20"/>
                <w:szCs w:val="20"/>
                <w:color w:val="auto"/>
              </w:rPr>
            </w:pPr>
            <w:r>
              <w:rPr>
                <w:rFonts w:ascii="Arial" w:cs="Arial" w:eastAsia="Arial" w:hAnsi="Arial"/>
                <w:sz w:val="14"/>
                <w:szCs w:val="14"/>
                <w:color w:val="auto"/>
              </w:rPr>
              <w:t>MI</w:t>
            </w:r>
          </w:p>
        </w:tc>
        <w:tc>
          <w:tcPr>
            <w:tcW w:w="4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1,800</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16,967</w:t>
            </w:r>
          </w:p>
        </w:tc>
        <w:tc>
          <w:tcPr>
            <w:tcW w:w="9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15,766</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1,800</w:t>
            </w:r>
          </w:p>
        </w:tc>
        <w:tc>
          <w:tcPr>
            <w:tcW w:w="620" w:type="dxa"/>
            <w:vAlign w:val="bottom"/>
          </w:tcPr>
          <w:p>
            <w:pPr>
              <w:jc w:val="right"/>
              <w:spacing w:after="0"/>
              <w:rPr>
                <w:sz w:val="20"/>
                <w:szCs w:val="20"/>
                <w:color w:val="auto"/>
              </w:rPr>
            </w:pPr>
            <w:r>
              <w:rPr>
                <w:rFonts w:ascii="Arial" w:cs="Arial" w:eastAsia="Arial" w:hAnsi="Arial"/>
                <w:sz w:val="14"/>
                <w:szCs w:val="14"/>
                <w:color w:val="auto"/>
              </w:rPr>
              <w:t>32,733</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Arial" w:cs="Arial" w:eastAsia="Arial" w:hAnsi="Arial"/>
                <w:sz w:val="14"/>
                <w:szCs w:val="14"/>
                <w:color w:val="auto"/>
              </w:rPr>
              <w:t xml:space="preserve">River Pines </w:t>
            </w:r>
            <w:r>
              <w:rPr>
                <w:rFonts w:ascii="Arial" w:cs="Arial" w:eastAsia="Arial" w:hAnsi="Arial"/>
                <w:sz w:val="8"/>
                <w:szCs w:val="8"/>
                <w:color w:val="auto"/>
              </w:rPr>
              <w:t>(4)</w:t>
            </w:r>
          </w:p>
        </w:tc>
        <w:tc>
          <w:tcPr>
            <w:tcW w:w="1140" w:type="dxa"/>
            <w:vAlign w:val="bottom"/>
          </w:tcPr>
          <w:p>
            <w:pPr>
              <w:ind w:left="80"/>
              <w:spacing w:after="0"/>
              <w:rPr>
                <w:sz w:val="20"/>
                <w:szCs w:val="20"/>
                <w:color w:val="auto"/>
              </w:rPr>
            </w:pPr>
            <w:r>
              <w:rPr>
                <w:rFonts w:ascii="Arial" w:cs="Arial" w:eastAsia="Arial" w:hAnsi="Arial"/>
                <w:sz w:val="14"/>
                <w:szCs w:val="14"/>
                <w:color w:val="auto"/>
              </w:rPr>
              <w:t>Nashua, NH</w:t>
            </w:r>
          </w:p>
        </w:tc>
        <w:tc>
          <w:tcPr>
            <w:tcW w:w="480" w:type="dxa"/>
            <w:vAlign w:val="bottom"/>
          </w:tcPr>
          <w:p>
            <w:pPr>
              <w:jc w:val="right"/>
              <w:ind w:right="128"/>
              <w:spacing w:after="0"/>
              <w:rPr>
                <w:sz w:val="20"/>
                <w:szCs w:val="20"/>
                <w:color w:val="auto"/>
              </w:rPr>
            </w:pPr>
            <w:r>
              <w:rPr>
                <w:rFonts w:ascii="Arial" w:cs="Arial" w:eastAsia="Arial" w:hAnsi="Arial"/>
                <w:sz w:val="14"/>
                <w:szCs w:val="14"/>
                <w:color w:val="auto"/>
              </w:rPr>
              <w:t>C</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2,739</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37,802</w:t>
            </w:r>
          </w:p>
        </w:tc>
        <w:tc>
          <w:tcPr>
            <w:tcW w:w="9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6</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2,739</w:t>
            </w:r>
          </w:p>
        </w:tc>
        <w:tc>
          <w:tcPr>
            <w:tcW w:w="620" w:type="dxa"/>
            <w:vAlign w:val="bottom"/>
          </w:tcPr>
          <w:p>
            <w:pPr>
              <w:jc w:val="right"/>
              <w:spacing w:after="0"/>
              <w:rPr>
                <w:sz w:val="20"/>
                <w:szCs w:val="20"/>
                <w:color w:val="auto"/>
              </w:rPr>
            </w:pPr>
            <w:r>
              <w:rPr>
                <w:rFonts w:ascii="Arial" w:cs="Arial" w:eastAsia="Arial" w:hAnsi="Arial"/>
                <w:sz w:val="14"/>
                <w:szCs w:val="14"/>
                <w:color w:val="auto"/>
              </w:rPr>
              <w:t>37,808</w:t>
            </w:r>
          </w:p>
        </w:tc>
        <w:tc>
          <w:tcPr>
            <w:tcW w:w="0" w:type="dxa"/>
            <w:vAlign w:val="bottom"/>
          </w:tcPr>
          <w:p>
            <w:pPr>
              <w:spacing w:after="0"/>
              <w:rPr>
                <w:sz w:val="1"/>
                <w:szCs w:val="1"/>
                <w:color w:val="auto"/>
              </w:rPr>
            </w:pPr>
          </w:p>
        </w:tc>
      </w:tr>
      <w:tr>
        <w:trPr>
          <w:trHeight w:val="155"/>
        </w:trPr>
        <w:tc>
          <w:tcPr>
            <w:tcW w:w="1100" w:type="dxa"/>
            <w:vAlign w:val="bottom"/>
          </w:tcPr>
          <w:p>
            <w:pPr>
              <w:spacing w:after="0" w:line="155" w:lineRule="exact"/>
              <w:rPr>
                <w:sz w:val="20"/>
                <w:szCs w:val="20"/>
                <w:color w:val="auto"/>
              </w:rPr>
            </w:pPr>
            <w:r>
              <w:rPr>
                <w:rFonts w:ascii="Arial" w:cs="Arial" w:eastAsia="Arial" w:hAnsi="Arial"/>
                <w:sz w:val="14"/>
                <w:szCs w:val="14"/>
                <w:color w:val="auto"/>
              </w:rPr>
              <w:t>River Plantation</w:t>
            </w: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20"/>
                <w:szCs w:val="20"/>
                <w:color w:val="auto"/>
              </w:rPr>
            </w:pPr>
            <w:r>
              <w:rPr>
                <w:rFonts w:ascii="Arial" w:cs="Arial" w:eastAsia="Arial" w:hAnsi="Arial"/>
                <w:sz w:val="14"/>
                <w:szCs w:val="14"/>
                <w:color w:val="auto"/>
              </w:rPr>
              <w:t xml:space="preserve">RV Resort </w:t>
            </w:r>
            <w:r>
              <w:rPr>
                <w:rFonts w:ascii="Arial" w:cs="Arial" w:eastAsia="Arial" w:hAnsi="Arial"/>
                <w:sz w:val="8"/>
                <w:szCs w:val="8"/>
                <w:color w:val="auto"/>
              </w:rPr>
              <w:t>(4)</w:t>
            </w:r>
          </w:p>
        </w:tc>
        <w:tc>
          <w:tcPr>
            <w:tcW w:w="1140" w:type="dxa"/>
            <w:vAlign w:val="bottom"/>
          </w:tcPr>
          <w:p>
            <w:pPr>
              <w:ind w:left="80"/>
              <w:spacing w:after="0"/>
              <w:rPr>
                <w:sz w:val="20"/>
                <w:szCs w:val="20"/>
                <w:color w:val="auto"/>
              </w:rPr>
            </w:pPr>
            <w:r>
              <w:rPr>
                <w:rFonts w:ascii="Arial" w:cs="Arial" w:eastAsia="Arial" w:hAnsi="Arial"/>
                <w:sz w:val="14"/>
                <w:szCs w:val="14"/>
                <w:color w:val="auto"/>
              </w:rPr>
              <w:t>Sevierville, TN</w:t>
            </w:r>
          </w:p>
        </w:tc>
        <w:tc>
          <w:tcPr>
            <w:tcW w:w="4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3,730</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19,736</w:t>
            </w:r>
          </w:p>
        </w:tc>
        <w:tc>
          <w:tcPr>
            <w:tcW w:w="9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225</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3,730</w:t>
            </w:r>
          </w:p>
        </w:tc>
        <w:tc>
          <w:tcPr>
            <w:tcW w:w="620" w:type="dxa"/>
            <w:vAlign w:val="bottom"/>
          </w:tcPr>
          <w:p>
            <w:pPr>
              <w:jc w:val="right"/>
              <w:spacing w:after="0"/>
              <w:rPr>
                <w:sz w:val="20"/>
                <w:szCs w:val="20"/>
                <w:color w:val="auto"/>
              </w:rPr>
            </w:pPr>
            <w:r>
              <w:rPr>
                <w:rFonts w:ascii="Arial" w:cs="Arial" w:eastAsia="Arial" w:hAnsi="Arial"/>
                <w:sz w:val="14"/>
                <w:szCs w:val="14"/>
                <w:color w:val="auto"/>
              </w:rPr>
              <w:t>19,961</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Arial" w:cs="Arial" w:eastAsia="Arial" w:hAnsi="Arial"/>
                <w:sz w:val="14"/>
                <w:szCs w:val="14"/>
                <w:color w:val="auto"/>
              </w:rPr>
              <w:t>River Ranch</w:t>
            </w:r>
          </w:p>
        </w:tc>
        <w:tc>
          <w:tcPr>
            <w:tcW w:w="1140" w:type="dxa"/>
            <w:vAlign w:val="bottom"/>
          </w:tcPr>
          <w:p>
            <w:pPr>
              <w:ind w:left="80"/>
              <w:spacing w:after="0"/>
              <w:rPr>
                <w:sz w:val="20"/>
                <w:szCs w:val="20"/>
                <w:color w:val="auto"/>
              </w:rPr>
            </w:pPr>
            <w:r>
              <w:rPr>
                <w:rFonts w:ascii="Arial" w:cs="Arial" w:eastAsia="Arial" w:hAnsi="Arial"/>
                <w:sz w:val="14"/>
                <w:szCs w:val="14"/>
                <w:color w:val="auto"/>
              </w:rPr>
              <w:t>Austin, TX</w:t>
            </w:r>
          </w:p>
        </w:tc>
        <w:tc>
          <w:tcPr>
            <w:tcW w:w="480" w:type="dxa"/>
            <w:vAlign w:val="bottom"/>
          </w:tcPr>
          <w:p>
            <w:pPr>
              <w:jc w:val="right"/>
              <w:ind w:right="128"/>
              <w:spacing w:after="0"/>
              <w:rPr>
                <w:sz w:val="20"/>
                <w:szCs w:val="20"/>
                <w:color w:val="auto"/>
              </w:rPr>
            </w:pPr>
            <w:r>
              <w:rPr>
                <w:rFonts w:ascii="Arial" w:cs="Arial" w:eastAsia="Arial" w:hAnsi="Arial"/>
                <w:sz w:val="14"/>
                <w:szCs w:val="14"/>
                <w:color w:val="auto"/>
              </w:rPr>
              <w:t>C</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4,690</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843</w:t>
            </w:r>
          </w:p>
        </w:tc>
        <w:tc>
          <w:tcPr>
            <w:tcW w:w="980" w:type="dxa"/>
            <w:vAlign w:val="bottom"/>
          </w:tcPr>
          <w:p>
            <w:pPr>
              <w:jc w:val="right"/>
              <w:ind w:right="368"/>
              <w:spacing w:after="0"/>
              <w:rPr>
                <w:sz w:val="20"/>
                <w:szCs w:val="20"/>
                <w:color w:val="auto"/>
              </w:rPr>
            </w:pPr>
            <w:r>
              <w:rPr>
                <w:rFonts w:ascii="Arial" w:cs="Arial" w:eastAsia="Arial" w:hAnsi="Arial"/>
                <w:sz w:val="14"/>
                <w:szCs w:val="14"/>
                <w:color w:val="auto"/>
              </w:rPr>
              <w:t>182</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41,585</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4,872</w:t>
            </w:r>
          </w:p>
        </w:tc>
        <w:tc>
          <w:tcPr>
            <w:tcW w:w="620" w:type="dxa"/>
            <w:vAlign w:val="bottom"/>
          </w:tcPr>
          <w:p>
            <w:pPr>
              <w:jc w:val="right"/>
              <w:spacing w:after="0"/>
              <w:rPr>
                <w:sz w:val="20"/>
                <w:szCs w:val="20"/>
                <w:color w:val="auto"/>
              </w:rPr>
            </w:pPr>
            <w:r>
              <w:rPr>
                <w:rFonts w:ascii="Arial" w:cs="Arial" w:eastAsia="Arial" w:hAnsi="Arial"/>
                <w:sz w:val="14"/>
                <w:szCs w:val="14"/>
                <w:color w:val="auto"/>
              </w:rPr>
              <w:t>42,428</w:t>
            </w:r>
          </w:p>
        </w:tc>
        <w:tc>
          <w:tcPr>
            <w:tcW w:w="0" w:type="dxa"/>
            <w:vAlign w:val="bottom"/>
          </w:tcPr>
          <w:p>
            <w:pPr>
              <w:spacing w:after="0"/>
              <w:rPr>
                <w:sz w:val="1"/>
                <w:szCs w:val="1"/>
                <w:color w:val="auto"/>
              </w:rPr>
            </w:pPr>
          </w:p>
        </w:tc>
      </w:tr>
      <w:tr>
        <w:trPr>
          <w:trHeight w:val="155"/>
        </w:trPr>
        <w:tc>
          <w:tcPr>
            <w:tcW w:w="1100" w:type="dxa"/>
            <w:vAlign w:val="bottom"/>
          </w:tcPr>
          <w:p>
            <w:pPr>
              <w:spacing w:after="0" w:line="155" w:lineRule="exact"/>
              <w:rPr>
                <w:sz w:val="20"/>
                <w:szCs w:val="20"/>
                <w:color w:val="auto"/>
              </w:rPr>
            </w:pPr>
            <w:r>
              <w:rPr>
                <w:rFonts w:ascii="Arial" w:cs="Arial" w:eastAsia="Arial" w:hAnsi="Arial"/>
                <w:sz w:val="14"/>
                <w:szCs w:val="14"/>
                <w:color w:val="auto"/>
              </w:rPr>
              <w:t>River Ridge</w:t>
            </w: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20"/>
                <w:szCs w:val="20"/>
                <w:color w:val="auto"/>
              </w:rPr>
            </w:pPr>
            <w:r>
              <w:rPr>
                <w:rFonts w:ascii="Arial" w:cs="Arial" w:eastAsia="Arial" w:hAnsi="Arial"/>
                <w:sz w:val="14"/>
                <w:szCs w:val="14"/>
                <w:color w:val="auto"/>
              </w:rPr>
              <w:t>Estates</w:t>
            </w:r>
          </w:p>
        </w:tc>
        <w:tc>
          <w:tcPr>
            <w:tcW w:w="1140" w:type="dxa"/>
            <w:vAlign w:val="bottom"/>
          </w:tcPr>
          <w:p>
            <w:pPr>
              <w:ind w:left="80"/>
              <w:spacing w:after="0"/>
              <w:rPr>
                <w:sz w:val="20"/>
                <w:szCs w:val="20"/>
                <w:color w:val="auto"/>
              </w:rPr>
            </w:pPr>
            <w:r>
              <w:rPr>
                <w:rFonts w:ascii="Arial" w:cs="Arial" w:eastAsia="Arial" w:hAnsi="Arial"/>
                <w:sz w:val="14"/>
                <w:szCs w:val="14"/>
                <w:color w:val="auto"/>
              </w:rPr>
              <w:t>Austin, TX</w:t>
            </w:r>
          </w:p>
        </w:tc>
        <w:tc>
          <w:tcPr>
            <w:tcW w:w="480" w:type="dxa"/>
            <w:vAlign w:val="bottom"/>
          </w:tcPr>
          <w:p>
            <w:pPr>
              <w:jc w:val="right"/>
              <w:ind w:right="128"/>
              <w:spacing w:after="0"/>
              <w:rPr>
                <w:sz w:val="20"/>
                <w:szCs w:val="20"/>
                <w:color w:val="auto"/>
              </w:rPr>
            </w:pPr>
            <w:r>
              <w:rPr>
                <w:rFonts w:ascii="Arial" w:cs="Arial" w:eastAsia="Arial" w:hAnsi="Arial"/>
                <w:sz w:val="14"/>
                <w:szCs w:val="14"/>
                <w:color w:val="auto"/>
              </w:rPr>
              <w:t>A</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8,745</w:t>
            </w: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3,201</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15,090</w:t>
            </w:r>
          </w:p>
        </w:tc>
        <w:tc>
          <w:tcPr>
            <w:tcW w:w="9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8,023</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3,201</w:t>
            </w:r>
          </w:p>
        </w:tc>
        <w:tc>
          <w:tcPr>
            <w:tcW w:w="620" w:type="dxa"/>
            <w:vAlign w:val="bottom"/>
          </w:tcPr>
          <w:p>
            <w:pPr>
              <w:jc w:val="right"/>
              <w:spacing w:after="0"/>
              <w:rPr>
                <w:sz w:val="20"/>
                <w:szCs w:val="20"/>
                <w:color w:val="auto"/>
              </w:rPr>
            </w:pPr>
            <w:r>
              <w:rPr>
                <w:rFonts w:ascii="Arial" w:cs="Arial" w:eastAsia="Arial" w:hAnsi="Arial"/>
                <w:sz w:val="14"/>
                <w:szCs w:val="14"/>
                <w:color w:val="auto"/>
              </w:rPr>
              <w:t>23,113</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Arial" w:cs="Arial" w:eastAsia="Arial" w:hAnsi="Arial"/>
                <w:sz w:val="14"/>
                <w:szCs w:val="14"/>
                <w:color w:val="auto"/>
              </w:rPr>
              <w:t>River Run</w:t>
            </w:r>
          </w:p>
        </w:tc>
        <w:tc>
          <w:tcPr>
            <w:tcW w:w="1140" w:type="dxa"/>
            <w:vAlign w:val="bottom"/>
          </w:tcPr>
          <w:p>
            <w:pPr>
              <w:ind w:left="80"/>
              <w:spacing w:after="0"/>
              <w:rPr>
                <w:sz w:val="20"/>
                <w:szCs w:val="20"/>
                <w:color w:val="auto"/>
              </w:rPr>
            </w:pPr>
            <w:r>
              <w:rPr>
                <w:rFonts w:ascii="Arial" w:cs="Arial" w:eastAsia="Arial" w:hAnsi="Arial"/>
                <w:sz w:val="14"/>
                <w:szCs w:val="14"/>
                <w:color w:val="auto"/>
              </w:rPr>
              <w:t>Granby, CO</w:t>
            </w:r>
          </w:p>
        </w:tc>
        <w:tc>
          <w:tcPr>
            <w:tcW w:w="4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8,642</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368"/>
              <w:spacing w:after="0"/>
              <w:rPr>
                <w:sz w:val="20"/>
                <w:szCs w:val="20"/>
                <w:color w:val="auto"/>
              </w:rPr>
            </w:pPr>
            <w:r>
              <w:rPr>
                <w:rFonts w:ascii="Arial" w:cs="Arial" w:eastAsia="Arial" w:hAnsi="Arial"/>
                <w:sz w:val="14"/>
                <w:szCs w:val="14"/>
                <w:color w:val="auto"/>
              </w:rPr>
              <w:t>130</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8,772</w:t>
            </w:r>
          </w:p>
        </w:tc>
        <w:tc>
          <w:tcPr>
            <w:tcW w:w="620" w:type="dxa"/>
            <w:vAlign w:val="bottom"/>
          </w:tcPr>
          <w:p>
            <w:pPr>
              <w:jc w:val="right"/>
              <w:spacing w:after="0"/>
              <w:rPr>
                <w:sz w:val="20"/>
                <w:szCs w:val="20"/>
                <w:color w:val="auto"/>
              </w:rPr>
            </w:pPr>
            <w:r>
              <w:rPr>
                <w:rFonts w:ascii="Arial" w:cs="Arial" w:eastAsia="Arial" w:hAnsi="Arial"/>
                <w:sz w:val="14"/>
                <w:szCs w:val="14"/>
                <w:color w:val="auto"/>
              </w:rPr>
              <w:t>82,667</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Arial" w:cs="Arial" w:eastAsia="Arial" w:hAnsi="Arial"/>
                <w:sz w:val="14"/>
                <w:szCs w:val="14"/>
                <w:color w:val="auto"/>
              </w:rPr>
              <w:t>Riverside Club</w:t>
            </w:r>
          </w:p>
        </w:tc>
        <w:tc>
          <w:tcPr>
            <w:tcW w:w="1140" w:type="dxa"/>
            <w:vAlign w:val="bottom"/>
          </w:tcPr>
          <w:p>
            <w:pPr>
              <w:ind w:left="80"/>
              <w:spacing w:after="0"/>
              <w:rPr>
                <w:sz w:val="20"/>
                <w:szCs w:val="20"/>
                <w:color w:val="auto"/>
              </w:rPr>
            </w:pPr>
            <w:r>
              <w:rPr>
                <w:rFonts w:ascii="Arial" w:cs="Arial" w:eastAsia="Arial" w:hAnsi="Arial"/>
                <w:sz w:val="14"/>
                <w:szCs w:val="14"/>
                <w:color w:val="auto"/>
              </w:rPr>
              <w:t>Ruskin, FL</w:t>
            </w:r>
          </w:p>
        </w:tc>
        <w:tc>
          <w:tcPr>
            <w:tcW w:w="480" w:type="dxa"/>
            <w:vAlign w:val="bottom"/>
          </w:tcPr>
          <w:p>
            <w:pPr>
              <w:jc w:val="right"/>
              <w:ind w:right="128"/>
              <w:spacing w:after="0"/>
              <w:rPr>
                <w:sz w:val="20"/>
                <w:szCs w:val="20"/>
                <w:color w:val="auto"/>
              </w:rPr>
            </w:pPr>
            <w:r>
              <w:rPr>
                <w:rFonts w:ascii="Arial" w:cs="Arial" w:eastAsia="Arial" w:hAnsi="Arial"/>
                <w:sz w:val="14"/>
                <w:szCs w:val="14"/>
                <w:color w:val="auto"/>
              </w:rPr>
              <w:t>D</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39,768</w:t>
            </w: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1,600</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66,207</w:t>
            </w:r>
          </w:p>
        </w:tc>
        <w:tc>
          <w:tcPr>
            <w:tcW w:w="9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7,688</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1,600</w:t>
            </w:r>
          </w:p>
        </w:tc>
        <w:tc>
          <w:tcPr>
            <w:tcW w:w="620" w:type="dxa"/>
            <w:vAlign w:val="bottom"/>
          </w:tcPr>
          <w:p>
            <w:pPr>
              <w:jc w:val="right"/>
              <w:spacing w:after="0"/>
              <w:rPr>
                <w:sz w:val="20"/>
                <w:szCs w:val="20"/>
                <w:color w:val="auto"/>
              </w:rPr>
            </w:pPr>
            <w:r>
              <w:rPr>
                <w:rFonts w:ascii="Arial" w:cs="Arial" w:eastAsia="Arial" w:hAnsi="Arial"/>
                <w:sz w:val="14"/>
                <w:szCs w:val="14"/>
                <w:color w:val="auto"/>
              </w:rPr>
              <w:t>73,895</w:t>
            </w:r>
          </w:p>
        </w:tc>
        <w:tc>
          <w:tcPr>
            <w:tcW w:w="0" w:type="dxa"/>
            <w:vAlign w:val="bottom"/>
          </w:tcPr>
          <w:p>
            <w:pPr>
              <w:spacing w:after="0"/>
              <w:rPr>
                <w:sz w:val="1"/>
                <w:szCs w:val="1"/>
                <w:color w:val="auto"/>
              </w:rPr>
            </w:pPr>
          </w:p>
        </w:tc>
      </w:tr>
      <w:tr>
        <w:trPr>
          <w:trHeight w:val="155"/>
        </w:trPr>
        <w:tc>
          <w:tcPr>
            <w:tcW w:w="1100" w:type="dxa"/>
            <w:vAlign w:val="bottom"/>
          </w:tcPr>
          <w:p>
            <w:pPr>
              <w:spacing w:after="0" w:line="155" w:lineRule="exact"/>
              <w:rPr>
                <w:sz w:val="20"/>
                <w:szCs w:val="20"/>
                <w:color w:val="auto"/>
              </w:rPr>
            </w:pPr>
            <w:r>
              <w:rPr>
                <w:rFonts w:ascii="Arial" w:cs="Arial" w:eastAsia="Arial" w:hAnsi="Arial"/>
                <w:sz w:val="14"/>
                <w:szCs w:val="14"/>
                <w:color w:val="auto"/>
              </w:rPr>
              <w:t>Rock Crusher</w:t>
            </w: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00" w:type="dxa"/>
            <w:vAlign w:val="bottom"/>
          </w:tcPr>
          <w:p>
            <w:pPr>
              <w:spacing w:after="0" w:line="149" w:lineRule="exact"/>
              <w:rPr>
                <w:sz w:val="20"/>
                <w:szCs w:val="20"/>
                <w:color w:val="auto"/>
              </w:rPr>
            </w:pPr>
            <w:r>
              <w:rPr>
                <w:rFonts w:ascii="Arial" w:cs="Arial" w:eastAsia="Arial" w:hAnsi="Arial"/>
                <w:sz w:val="14"/>
                <w:szCs w:val="14"/>
                <w:color w:val="auto"/>
              </w:rPr>
              <w:t>Canyon RV</w:t>
            </w:r>
          </w:p>
        </w:tc>
        <w:tc>
          <w:tcPr>
            <w:tcW w:w="1140" w:type="dxa"/>
            <w:vAlign w:val="bottom"/>
          </w:tcPr>
          <w:p>
            <w:pPr>
              <w:ind w:left="80"/>
              <w:spacing w:after="0" w:line="149" w:lineRule="exact"/>
              <w:rPr>
                <w:sz w:val="20"/>
                <w:szCs w:val="20"/>
                <w:color w:val="auto"/>
              </w:rPr>
            </w:pPr>
            <w:r>
              <w:rPr>
                <w:rFonts w:ascii="Arial" w:cs="Arial" w:eastAsia="Arial" w:hAnsi="Arial"/>
                <w:sz w:val="14"/>
                <w:szCs w:val="14"/>
                <w:color w:val="auto"/>
              </w:rPr>
              <w:t>Crystal River,</w:t>
            </w: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20"/>
                <w:szCs w:val="20"/>
                <w:color w:val="auto"/>
              </w:rPr>
            </w:pPr>
            <w:r>
              <w:rPr>
                <w:rFonts w:ascii="Arial" w:cs="Arial" w:eastAsia="Arial" w:hAnsi="Arial"/>
                <w:sz w:val="14"/>
                <w:szCs w:val="14"/>
                <w:color w:val="auto"/>
              </w:rPr>
              <w:t>Resort</w:t>
            </w:r>
          </w:p>
        </w:tc>
        <w:tc>
          <w:tcPr>
            <w:tcW w:w="1140" w:type="dxa"/>
            <w:vAlign w:val="bottom"/>
          </w:tcPr>
          <w:p>
            <w:pPr>
              <w:ind w:left="80"/>
              <w:spacing w:after="0"/>
              <w:rPr>
                <w:sz w:val="20"/>
                <w:szCs w:val="20"/>
                <w:color w:val="auto"/>
              </w:rPr>
            </w:pPr>
            <w:r>
              <w:rPr>
                <w:rFonts w:ascii="Arial" w:cs="Arial" w:eastAsia="Arial" w:hAnsi="Arial"/>
                <w:sz w:val="14"/>
                <w:szCs w:val="14"/>
                <w:color w:val="auto"/>
              </w:rPr>
              <w:t>FL</w:t>
            </w:r>
          </w:p>
        </w:tc>
        <w:tc>
          <w:tcPr>
            <w:tcW w:w="480" w:type="dxa"/>
            <w:vAlign w:val="bottom"/>
          </w:tcPr>
          <w:p>
            <w:pPr>
              <w:jc w:val="right"/>
              <w:ind w:right="128"/>
              <w:spacing w:after="0"/>
              <w:rPr>
                <w:sz w:val="20"/>
                <w:szCs w:val="20"/>
                <w:color w:val="auto"/>
              </w:rPr>
            </w:pPr>
            <w:r>
              <w:rPr>
                <w:rFonts w:ascii="Arial" w:cs="Arial" w:eastAsia="Arial" w:hAnsi="Arial"/>
                <w:sz w:val="14"/>
                <w:szCs w:val="14"/>
                <w:color w:val="auto"/>
              </w:rPr>
              <w:t>C</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420</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5,542</w:t>
            </w:r>
          </w:p>
        </w:tc>
        <w:tc>
          <w:tcPr>
            <w:tcW w:w="980" w:type="dxa"/>
            <w:vAlign w:val="bottom"/>
          </w:tcPr>
          <w:p>
            <w:pPr>
              <w:jc w:val="right"/>
              <w:ind w:right="368"/>
              <w:spacing w:after="0"/>
              <w:rPr>
                <w:sz w:val="20"/>
                <w:szCs w:val="20"/>
                <w:color w:val="auto"/>
              </w:rPr>
            </w:pPr>
            <w:r>
              <w:rPr>
                <w:rFonts w:ascii="Arial" w:cs="Arial" w:eastAsia="Arial" w:hAnsi="Arial"/>
                <w:sz w:val="14"/>
                <w:szCs w:val="14"/>
                <w:color w:val="auto"/>
              </w:rPr>
              <w:t>168</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4,046</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588</w:t>
            </w:r>
          </w:p>
        </w:tc>
        <w:tc>
          <w:tcPr>
            <w:tcW w:w="620" w:type="dxa"/>
            <w:vAlign w:val="bottom"/>
          </w:tcPr>
          <w:p>
            <w:pPr>
              <w:jc w:val="right"/>
              <w:spacing w:after="0"/>
              <w:rPr>
                <w:sz w:val="20"/>
                <w:szCs w:val="20"/>
                <w:color w:val="auto"/>
              </w:rPr>
            </w:pPr>
            <w:r>
              <w:rPr>
                <w:rFonts w:ascii="Arial" w:cs="Arial" w:eastAsia="Arial" w:hAnsi="Arial"/>
                <w:sz w:val="14"/>
                <w:szCs w:val="14"/>
                <w:color w:val="auto"/>
              </w:rPr>
              <w:t>9,588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Arial" w:cs="Arial" w:eastAsia="Arial" w:hAnsi="Arial"/>
                <w:sz w:val="14"/>
                <w:szCs w:val="14"/>
                <w:color w:val="auto"/>
              </w:rPr>
              <w:t xml:space="preserve">Rolling Hills </w:t>
            </w:r>
            <w:r>
              <w:rPr>
                <w:rFonts w:ascii="Arial" w:cs="Arial" w:eastAsia="Arial" w:hAnsi="Arial"/>
                <w:sz w:val="8"/>
                <w:szCs w:val="8"/>
                <w:color w:val="auto"/>
              </w:rPr>
              <w:t>(4)</w:t>
            </w:r>
          </w:p>
        </w:tc>
        <w:tc>
          <w:tcPr>
            <w:tcW w:w="1140" w:type="dxa"/>
            <w:vAlign w:val="bottom"/>
          </w:tcPr>
          <w:p>
            <w:pPr>
              <w:ind w:left="80"/>
              <w:spacing w:after="0"/>
              <w:rPr>
                <w:sz w:val="20"/>
                <w:szCs w:val="20"/>
                <w:color w:val="auto"/>
              </w:rPr>
            </w:pPr>
            <w:r>
              <w:rPr>
                <w:rFonts w:ascii="Arial" w:cs="Arial" w:eastAsia="Arial" w:hAnsi="Arial"/>
                <w:sz w:val="14"/>
                <w:szCs w:val="14"/>
                <w:color w:val="auto"/>
              </w:rPr>
              <w:t>Storrs, CT</w:t>
            </w:r>
          </w:p>
        </w:tc>
        <w:tc>
          <w:tcPr>
            <w:tcW w:w="480" w:type="dxa"/>
            <w:vAlign w:val="bottom"/>
          </w:tcPr>
          <w:p>
            <w:pPr>
              <w:jc w:val="right"/>
              <w:ind w:right="128"/>
              <w:spacing w:after="0"/>
              <w:rPr>
                <w:sz w:val="20"/>
                <w:szCs w:val="20"/>
                <w:color w:val="auto"/>
              </w:rPr>
            </w:pPr>
            <w:r>
              <w:rPr>
                <w:rFonts w:ascii="Arial" w:cs="Arial" w:eastAsia="Arial" w:hAnsi="Arial"/>
                <w:sz w:val="14"/>
                <w:szCs w:val="14"/>
                <w:color w:val="auto"/>
              </w:rPr>
              <w:t>C</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3,960</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3,755</w:t>
            </w:r>
          </w:p>
        </w:tc>
        <w:tc>
          <w:tcPr>
            <w:tcW w:w="9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8</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3,960</w:t>
            </w:r>
          </w:p>
        </w:tc>
        <w:tc>
          <w:tcPr>
            <w:tcW w:w="620" w:type="dxa"/>
            <w:vAlign w:val="bottom"/>
          </w:tcPr>
          <w:p>
            <w:pPr>
              <w:jc w:val="right"/>
              <w:spacing w:after="0"/>
              <w:rPr>
                <w:sz w:val="20"/>
                <w:szCs w:val="20"/>
                <w:color w:val="auto"/>
              </w:rPr>
            </w:pPr>
            <w:r>
              <w:rPr>
                <w:rFonts w:ascii="Arial" w:cs="Arial" w:eastAsia="Arial" w:hAnsi="Arial"/>
                <w:sz w:val="14"/>
                <w:szCs w:val="14"/>
                <w:color w:val="auto"/>
              </w:rPr>
              <w:t>3,763</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Arial" w:cs="Arial" w:eastAsia="Arial" w:hAnsi="Arial"/>
                <w:sz w:val="14"/>
                <w:szCs w:val="14"/>
                <w:color w:val="auto"/>
              </w:rPr>
              <w:t>Roxbury Park</w:t>
            </w:r>
          </w:p>
        </w:tc>
        <w:tc>
          <w:tcPr>
            <w:tcW w:w="1140" w:type="dxa"/>
            <w:vAlign w:val="bottom"/>
          </w:tcPr>
          <w:p>
            <w:pPr>
              <w:ind w:left="80"/>
              <w:spacing w:after="0"/>
              <w:rPr>
                <w:sz w:val="20"/>
                <w:szCs w:val="20"/>
                <w:color w:val="auto"/>
              </w:rPr>
            </w:pPr>
            <w:r>
              <w:rPr>
                <w:rFonts w:ascii="Arial" w:cs="Arial" w:eastAsia="Arial" w:hAnsi="Arial"/>
                <w:sz w:val="14"/>
                <w:szCs w:val="14"/>
                <w:color w:val="auto"/>
              </w:rPr>
              <w:t>Goshen, IN</w:t>
            </w:r>
          </w:p>
        </w:tc>
        <w:tc>
          <w:tcPr>
            <w:tcW w:w="4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1,057</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9,870</w:t>
            </w:r>
          </w:p>
        </w:tc>
        <w:tc>
          <w:tcPr>
            <w:tcW w:w="980" w:type="dxa"/>
            <w:vAlign w:val="bottom"/>
          </w:tcPr>
          <w:p>
            <w:pPr>
              <w:jc w:val="right"/>
              <w:ind w:right="368"/>
              <w:spacing w:after="0"/>
              <w:rPr>
                <w:sz w:val="20"/>
                <w:szCs w:val="20"/>
                <w:color w:val="auto"/>
              </w:rPr>
            </w:pPr>
            <w:r>
              <w:rPr>
                <w:rFonts w:ascii="Arial" w:cs="Arial" w:eastAsia="Arial" w:hAnsi="Arial"/>
                <w:sz w:val="14"/>
                <w:szCs w:val="14"/>
                <w:color w:val="auto"/>
              </w:rPr>
              <w:t>1</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4,643</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1,058</w:t>
            </w:r>
          </w:p>
        </w:tc>
        <w:tc>
          <w:tcPr>
            <w:tcW w:w="620" w:type="dxa"/>
            <w:vAlign w:val="bottom"/>
          </w:tcPr>
          <w:p>
            <w:pPr>
              <w:jc w:val="right"/>
              <w:spacing w:after="0"/>
              <w:rPr>
                <w:sz w:val="20"/>
                <w:szCs w:val="20"/>
                <w:color w:val="auto"/>
              </w:rPr>
            </w:pPr>
            <w:r>
              <w:rPr>
                <w:rFonts w:ascii="Arial" w:cs="Arial" w:eastAsia="Arial" w:hAnsi="Arial"/>
                <w:sz w:val="14"/>
                <w:szCs w:val="14"/>
                <w:color w:val="auto"/>
              </w:rPr>
              <w:t>14,513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-4493895</wp:posOffset>
            </wp:positionV>
            <wp:extent cx="7246620" cy="2146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-4065270</wp:posOffset>
            </wp:positionV>
            <wp:extent cx="7246620" cy="2228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-3627755</wp:posOffset>
            </wp:positionV>
            <wp:extent cx="724662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-3241675</wp:posOffset>
            </wp:positionV>
            <wp:extent cx="7246620" cy="2228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-2847340</wp:posOffset>
            </wp:positionV>
            <wp:extent cx="7246620" cy="2228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-2401570</wp:posOffset>
            </wp:positionV>
            <wp:extent cx="724662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-2015490</wp:posOffset>
            </wp:positionV>
            <wp:extent cx="7246620" cy="2228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-1621155</wp:posOffset>
            </wp:positionV>
            <wp:extent cx="7246620" cy="2228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-1226820</wp:posOffset>
            </wp:positionV>
            <wp:extent cx="7246620" cy="2228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-831850</wp:posOffset>
            </wp:positionV>
            <wp:extent cx="7246620" cy="1714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-343535</wp:posOffset>
            </wp:positionV>
            <wp:extent cx="7246620"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Arial" w:cs="Arial" w:eastAsia="Arial" w:hAnsi="Arial"/>
          <w:sz w:val="13"/>
          <w:szCs w:val="13"/>
          <w:color w:val="auto"/>
        </w:rPr>
        <w:t>12,749</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12,033</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20,380</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13,863</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19,915</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30,219</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30,695</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31,234</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29,466</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23,410</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24,008</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5,992</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5,179</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34,533</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40,547</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23,691</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47,300</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26,314</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91,439</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75,495</w:t>
      </w:r>
    </w:p>
    <w:p>
      <w:pPr>
        <w:spacing w:after="0" w:line="35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10,176</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7,723</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15,571</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600" w:type="dxa"/>
            <w:vAlign w:val="bottom"/>
          </w:tcPr>
          <w:p>
            <w:pPr>
              <w:jc w:val="right"/>
              <w:ind w:right="28"/>
              <w:spacing w:after="0"/>
              <w:rPr>
                <w:sz w:val="20"/>
                <w:szCs w:val="20"/>
                <w:color w:val="auto"/>
              </w:rPr>
            </w:pPr>
            <w:r>
              <w:rPr>
                <w:rFonts w:ascii="Arial" w:cs="Arial" w:eastAsia="Arial" w:hAnsi="Arial"/>
                <w:sz w:val="14"/>
                <w:szCs w:val="14"/>
                <w:color w:val="auto"/>
              </w:rPr>
              <w:t>(7,522)</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1996</w:t>
            </w:r>
          </w:p>
        </w:tc>
        <w:tc>
          <w:tcPr>
            <w:tcW w:w="580" w:type="dxa"/>
            <w:vAlign w:val="bottom"/>
          </w:tcPr>
          <w:p>
            <w:pPr>
              <w:jc w:val="center"/>
              <w:ind w:left="108"/>
              <w:spacing w:after="0"/>
              <w:rPr>
                <w:sz w:val="20"/>
                <w:szCs w:val="20"/>
                <w:color w:val="auto"/>
              </w:rPr>
            </w:pPr>
            <w:r>
              <w:rPr>
                <w:rFonts w:ascii="Arial" w:cs="Arial" w:eastAsia="Arial" w:hAnsi="Arial"/>
                <w:sz w:val="14"/>
                <w:szCs w:val="14"/>
                <w:color w:val="auto"/>
              </w:rPr>
              <w:t>(A)</w:t>
            </w:r>
          </w:p>
        </w:tc>
      </w:tr>
      <w:tr>
        <w:trPr>
          <w:trHeight w:val="338"/>
        </w:trPr>
        <w:tc>
          <w:tcPr>
            <w:tcW w:w="600" w:type="dxa"/>
            <w:vAlign w:val="bottom"/>
          </w:tcPr>
          <w:p>
            <w:pPr>
              <w:jc w:val="right"/>
              <w:ind w:right="28"/>
              <w:spacing w:after="0"/>
              <w:rPr>
                <w:sz w:val="20"/>
                <w:szCs w:val="20"/>
                <w:color w:val="auto"/>
              </w:rPr>
            </w:pPr>
            <w:r>
              <w:rPr>
                <w:rFonts w:ascii="Arial" w:cs="Arial" w:eastAsia="Arial" w:hAnsi="Arial"/>
                <w:sz w:val="14"/>
                <w:szCs w:val="14"/>
                <w:color w:val="auto"/>
              </w:rPr>
              <w:t>(2,905)</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2012</w:t>
            </w:r>
          </w:p>
        </w:tc>
        <w:tc>
          <w:tcPr>
            <w:tcW w:w="580" w:type="dxa"/>
            <w:vAlign w:val="bottom"/>
          </w:tcPr>
          <w:p>
            <w:pPr>
              <w:jc w:val="center"/>
              <w:ind w:left="108"/>
              <w:spacing w:after="0"/>
              <w:rPr>
                <w:sz w:val="20"/>
                <w:szCs w:val="20"/>
                <w:color w:val="auto"/>
              </w:rPr>
            </w:pPr>
            <w:r>
              <w:rPr>
                <w:rFonts w:ascii="Arial" w:cs="Arial" w:eastAsia="Arial" w:hAnsi="Arial"/>
                <w:sz w:val="14"/>
                <w:szCs w:val="14"/>
                <w:color w:val="auto"/>
              </w:rPr>
              <w:t>(A)</w:t>
            </w:r>
          </w:p>
        </w:tc>
      </w:tr>
      <w:tr>
        <w:trPr>
          <w:trHeight w:val="338"/>
        </w:trPr>
        <w:tc>
          <w:tcPr>
            <w:tcW w:w="600" w:type="dxa"/>
            <w:vAlign w:val="bottom"/>
          </w:tcPr>
          <w:p>
            <w:pPr>
              <w:jc w:val="right"/>
              <w:ind w:right="28"/>
              <w:spacing w:after="0"/>
              <w:rPr>
                <w:sz w:val="20"/>
                <w:szCs w:val="20"/>
                <w:color w:val="auto"/>
              </w:rPr>
            </w:pPr>
            <w:r>
              <w:rPr>
                <w:rFonts w:ascii="Arial" w:cs="Arial" w:eastAsia="Arial" w:hAnsi="Arial"/>
                <w:sz w:val="14"/>
                <w:szCs w:val="14"/>
                <w:color w:val="auto"/>
              </w:rPr>
              <w:t>(2,005)</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2016</w:t>
            </w:r>
          </w:p>
        </w:tc>
        <w:tc>
          <w:tcPr>
            <w:tcW w:w="580" w:type="dxa"/>
            <w:vAlign w:val="bottom"/>
          </w:tcPr>
          <w:p>
            <w:pPr>
              <w:jc w:val="center"/>
              <w:ind w:left="108"/>
              <w:spacing w:after="0"/>
              <w:rPr>
                <w:sz w:val="20"/>
                <w:szCs w:val="20"/>
                <w:color w:val="auto"/>
              </w:rPr>
            </w:pPr>
            <w:r>
              <w:rPr>
                <w:rFonts w:ascii="Arial" w:cs="Arial" w:eastAsia="Arial" w:hAnsi="Arial"/>
                <w:sz w:val="14"/>
                <w:szCs w:val="14"/>
                <w:color w:val="auto"/>
              </w:rPr>
              <w:t>(A)</w:t>
            </w:r>
          </w:p>
        </w:tc>
      </w:tr>
      <w:tr>
        <w:trPr>
          <w:trHeight w:val="338"/>
        </w:trPr>
        <w:tc>
          <w:tcPr>
            <w:tcW w:w="600" w:type="dxa"/>
            <w:vAlign w:val="bottom"/>
          </w:tcPr>
          <w:p>
            <w:pPr>
              <w:jc w:val="right"/>
              <w:ind w:right="28"/>
              <w:spacing w:after="0"/>
              <w:rPr>
                <w:sz w:val="20"/>
                <w:szCs w:val="20"/>
                <w:color w:val="auto"/>
              </w:rPr>
            </w:pPr>
            <w:r>
              <w:rPr>
                <w:rFonts w:ascii="Arial" w:cs="Arial" w:eastAsia="Arial" w:hAnsi="Arial"/>
                <w:sz w:val="14"/>
                <w:szCs w:val="14"/>
                <w:color w:val="auto"/>
              </w:rPr>
              <w:t>(1,464)</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2016</w:t>
            </w:r>
          </w:p>
        </w:tc>
        <w:tc>
          <w:tcPr>
            <w:tcW w:w="580" w:type="dxa"/>
            <w:vAlign w:val="bottom"/>
          </w:tcPr>
          <w:p>
            <w:pPr>
              <w:jc w:val="center"/>
              <w:ind w:left="108"/>
              <w:spacing w:after="0"/>
              <w:rPr>
                <w:sz w:val="20"/>
                <w:szCs w:val="20"/>
                <w:color w:val="auto"/>
              </w:rPr>
            </w:pPr>
            <w:r>
              <w:rPr>
                <w:rFonts w:ascii="Arial" w:cs="Arial" w:eastAsia="Arial" w:hAnsi="Arial"/>
                <w:sz w:val="14"/>
                <w:szCs w:val="14"/>
                <w:color w:val="auto"/>
              </w:rPr>
              <w:t>(A)</w:t>
            </w:r>
          </w:p>
        </w:tc>
      </w:tr>
      <w:tr>
        <w:trPr>
          <w:trHeight w:val="338"/>
        </w:trPr>
        <w:tc>
          <w:tcPr>
            <w:tcW w:w="600" w:type="dxa"/>
            <w:vAlign w:val="bottom"/>
          </w:tcPr>
          <w:p>
            <w:pPr>
              <w:jc w:val="right"/>
              <w:ind w:right="28"/>
              <w:spacing w:after="0"/>
              <w:rPr>
                <w:sz w:val="20"/>
                <w:szCs w:val="20"/>
                <w:color w:val="auto"/>
              </w:rPr>
            </w:pPr>
            <w:r>
              <w:rPr>
                <w:rFonts w:ascii="Arial" w:cs="Arial" w:eastAsia="Arial" w:hAnsi="Arial"/>
                <w:sz w:val="14"/>
                <w:szCs w:val="14"/>
                <w:color w:val="auto"/>
              </w:rPr>
              <w:t>(443)</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2016</w:t>
            </w:r>
          </w:p>
        </w:tc>
        <w:tc>
          <w:tcPr>
            <w:tcW w:w="580" w:type="dxa"/>
            <w:vAlign w:val="bottom"/>
          </w:tcPr>
          <w:p>
            <w:pPr>
              <w:jc w:val="center"/>
              <w:ind w:left="108"/>
              <w:spacing w:after="0"/>
              <w:rPr>
                <w:sz w:val="20"/>
                <w:szCs w:val="20"/>
                <w:color w:val="auto"/>
              </w:rPr>
            </w:pPr>
            <w:r>
              <w:rPr>
                <w:rFonts w:ascii="Arial" w:cs="Arial" w:eastAsia="Arial" w:hAnsi="Arial"/>
                <w:sz w:val="14"/>
                <w:szCs w:val="14"/>
                <w:color w:val="auto"/>
              </w:rPr>
              <w:t>(A)</w:t>
            </w:r>
          </w:p>
        </w:tc>
      </w:tr>
      <w:tr>
        <w:trPr>
          <w:trHeight w:val="270"/>
        </w:trPr>
        <w:tc>
          <w:tcPr>
            <w:tcW w:w="600" w:type="dxa"/>
            <w:vAlign w:val="bottom"/>
          </w:tcPr>
          <w:p>
            <w:pPr>
              <w:jc w:val="right"/>
              <w:ind w:right="28"/>
              <w:spacing w:after="0"/>
              <w:rPr>
                <w:sz w:val="20"/>
                <w:szCs w:val="20"/>
                <w:color w:val="auto"/>
              </w:rPr>
            </w:pPr>
            <w:r>
              <w:rPr>
                <w:rFonts w:ascii="Arial" w:cs="Arial" w:eastAsia="Arial" w:hAnsi="Arial"/>
                <w:sz w:val="14"/>
                <w:szCs w:val="14"/>
                <w:color w:val="auto"/>
              </w:rPr>
              <w:t>(1,588)</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2016</w:t>
            </w:r>
          </w:p>
        </w:tc>
        <w:tc>
          <w:tcPr>
            <w:tcW w:w="580" w:type="dxa"/>
            <w:vAlign w:val="bottom"/>
          </w:tcPr>
          <w:p>
            <w:pPr>
              <w:jc w:val="center"/>
              <w:ind w:left="108"/>
              <w:spacing w:after="0"/>
              <w:rPr>
                <w:sz w:val="20"/>
                <w:szCs w:val="20"/>
                <w:color w:val="auto"/>
              </w:rPr>
            </w:pPr>
            <w:r>
              <w:rPr>
                <w:rFonts w:ascii="Arial" w:cs="Arial" w:eastAsia="Arial" w:hAnsi="Arial"/>
                <w:sz w:val="14"/>
                <w:szCs w:val="14"/>
                <w:color w:val="auto"/>
              </w:rPr>
              <w:t>(A)</w:t>
            </w:r>
          </w:p>
        </w:tc>
      </w:tr>
      <w:tr>
        <w:trPr>
          <w:trHeight w:val="351"/>
        </w:trPr>
        <w:tc>
          <w:tcPr>
            <w:tcW w:w="600" w:type="dxa"/>
            <w:vAlign w:val="bottom"/>
          </w:tcPr>
          <w:p>
            <w:pPr>
              <w:jc w:val="right"/>
              <w:ind w:right="28"/>
              <w:spacing w:after="0"/>
              <w:rPr>
                <w:sz w:val="20"/>
                <w:szCs w:val="20"/>
                <w:color w:val="auto"/>
              </w:rPr>
            </w:pPr>
            <w:r>
              <w:rPr>
                <w:rFonts w:ascii="Arial" w:cs="Arial" w:eastAsia="Arial" w:hAnsi="Arial"/>
                <w:sz w:val="14"/>
                <w:szCs w:val="14"/>
                <w:color w:val="auto"/>
              </w:rPr>
              <w:t>(4,340)</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2014</w:t>
            </w:r>
          </w:p>
        </w:tc>
        <w:tc>
          <w:tcPr>
            <w:tcW w:w="580" w:type="dxa"/>
            <w:vAlign w:val="bottom"/>
          </w:tcPr>
          <w:p>
            <w:pPr>
              <w:jc w:val="center"/>
              <w:ind w:left="108"/>
              <w:spacing w:after="0"/>
              <w:rPr>
                <w:sz w:val="20"/>
                <w:szCs w:val="20"/>
                <w:color w:val="auto"/>
              </w:rPr>
            </w:pPr>
            <w:r>
              <w:rPr>
                <w:rFonts w:ascii="Arial" w:cs="Arial" w:eastAsia="Arial" w:hAnsi="Arial"/>
                <w:sz w:val="14"/>
                <w:szCs w:val="14"/>
                <w:color w:val="auto"/>
              </w:rPr>
              <w:t>(A)</w:t>
            </w:r>
          </w:p>
        </w:tc>
      </w:tr>
      <w:tr>
        <w:trPr>
          <w:trHeight w:val="351"/>
        </w:trPr>
        <w:tc>
          <w:tcPr>
            <w:tcW w:w="600" w:type="dxa"/>
            <w:vAlign w:val="bottom"/>
          </w:tcPr>
          <w:p>
            <w:pPr>
              <w:jc w:val="right"/>
              <w:ind w:right="28"/>
              <w:spacing w:after="0"/>
              <w:rPr>
                <w:sz w:val="20"/>
                <w:szCs w:val="20"/>
                <w:color w:val="auto"/>
              </w:rPr>
            </w:pPr>
            <w:r>
              <w:rPr>
                <w:rFonts w:ascii="Arial" w:cs="Arial" w:eastAsia="Arial" w:hAnsi="Arial"/>
                <w:sz w:val="14"/>
                <w:szCs w:val="14"/>
                <w:color w:val="auto"/>
              </w:rPr>
              <w:t>(3,140)</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2016</w:t>
            </w:r>
          </w:p>
        </w:tc>
        <w:tc>
          <w:tcPr>
            <w:tcW w:w="580" w:type="dxa"/>
            <w:vAlign w:val="bottom"/>
          </w:tcPr>
          <w:p>
            <w:pPr>
              <w:jc w:val="center"/>
              <w:ind w:left="108"/>
              <w:spacing w:after="0"/>
              <w:rPr>
                <w:sz w:val="20"/>
                <w:szCs w:val="20"/>
                <w:color w:val="auto"/>
              </w:rPr>
            </w:pPr>
            <w:r>
              <w:rPr>
                <w:rFonts w:ascii="Arial" w:cs="Arial" w:eastAsia="Arial" w:hAnsi="Arial"/>
                <w:sz w:val="14"/>
                <w:szCs w:val="14"/>
                <w:color w:val="auto"/>
              </w:rPr>
              <w:t>(A)</w:t>
            </w:r>
          </w:p>
        </w:tc>
      </w:tr>
      <w:tr>
        <w:trPr>
          <w:trHeight w:val="270"/>
        </w:trPr>
        <w:tc>
          <w:tcPr>
            <w:tcW w:w="600" w:type="dxa"/>
            <w:vAlign w:val="bottom"/>
          </w:tcPr>
          <w:p>
            <w:pPr>
              <w:jc w:val="right"/>
              <w:ind w:right="28"/>
              <w:spacing w:after="0"/>
              <w:rPr>
                <w:sz w:val="20"/>
                <w:szCs w:val="20"/>
                <w:color w:val="auto"/>
              </w:rPr>
            </w:pPr>
            <w:r>
              <w:rPr>
                <w:rFonts w:ascii="Arial" w:cs="Arial" w:eastAsia="Arial" w:hAnsi="Arial"/>
                <w:sz w:val="14"/>
                <w:szCs w:val="14"/>
                <w:color w:val="auto"/>
              </w:rPr>
              <w:t>(2,035)</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2016</w:t>
            </w:r>
          </w:p>
        </w:tc>
        <w:tc>
          <w:tcPr>
            <w:tcW w:w="580" w:type="dxa"/>
            <w:vAlign w:val="bottom"/>
          </w:tcPr>
          <w:p>
            <w:pPr>
              <w:jc w:val="center"/>
              <w:ind w:left="108"/>
              <w:spacing w:after="0"/>
              <w:rPr>
                <w:sz w:val="20"/>
                <w:szCs w:val="20"/>
                <w:color w:val="auto"/>
              </w:rPr>
            </w:pPr>
            <w:r>
              <w:rPr>
                <w:rFonts w:ascii="Arial" w:cs="Arial" w:eastAsia="Arial" w:hAnsi="Arial"/>
                <w:sz w:val="14"/>
                <w:szCs w:val="14"/>
                <w:color w:val="auto"/>
              </w:rPr>
              <w:t>(A)</w:t>
            </w:r>
          </w:p>
        </w:tc>
      </w:tr>
      <w:tr>
        <w:trPr>
          <w:trHeight w:val="338"/>
        </w:trPr>
        <w:tc>
          <w:tcPr>
            <w:tcW w:w="600" w:type="dxa"/>
            <w:vAlign w:val="bottom"/>
          </w:tcPr>
          <w:p>
            <w:pPr>
              <w:jc w:val="right"/>
              <w:ind w:right="28"/>
              <w:spacing w:after="0"/>
              <w:rPr>
                <w:sz w:val="20"/>
                <w:szCs w:val="20"/>
                <w:color w:val="auto"/>
              </w:rPr>
            </w:pPr>
            <w:r>
              <w:rPr>
                <w:rFonts w:ascii="Arial" w:cs="Arial" w:eastAsia="Arial" w:hAnsi="Arial"/>
                <w:sz w:val="14"/>
                <w:szCs w:val="14"/>
                <w:color w:val="auto"/>
              </w:rPr>
              <w:t>(4,033)</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2014</w:t>
            </w:r>
          </w:p>
        </w:tc>
        <w:tc>
          <w:tcPr>
            <w:tcW w:w="580" w:type="dxa"/>
            <w:vAlign w:val="bottom"/>
          </w:tcPr>
          <w:p>
            <w:pPr>
              <w:jc w:val="center"/>
              <w:ind w:left="108"/>
              <w:spacing w:after="0"/>
              <w:rPr>
                <w:sz w:val="20"/>
                <w:szCs w:val="20"/>
                <w:color w:val="auto"/>
              </w:rPr>
            </w:pPr>
            <w:r>
              <w:rPr>
                <w:rFonts w:ascii="Arial" w:cs="Arial" w:eastAsia="Arial" w:hAnsi="Arial"/>
                <w:sz w:val="14"/>
                <w:szCs w:val="14"/>
                <w:color w:val="auto"/>
              </w:rPr>
              <w:t>(A)</w:t>
            </w:r>
          </w:p>
        </w:tc>
      </w:tr>
      <w:tr>
        <w:trPr>
          <w:trHeight w:val="351"/>
        </w:trPr>
        <w:tc>
          <w:tcPr>
            <w:tcW w:w="600" w:type="dxa"/>
            <w:vAlign w:val="bottom"/>
          </w:tcPr>
          <w:p>
            <w:pPr>
              <w:jc w:val="right"/>
              <w:ind w:right="28"/>
              <w:spacing w:after="0"/>
              <w:rPr>
                <w:sz w:val="20"/>
                <w:szCs w:val="20"/>
                <w:color w:val="auto"/>
              </w:rPr>
            </w:pPr>
            <w:r>
              <w:rPr>
                <w:rFonts w:ascii="Arial" w:cs="Arial" w:eastAsia="Arial" w:hAnsi="Arial"/>
                <w:sz w:val="14"/>
                <w:szCs w:val="14"/>
                <w:color w:val="auto"/>
              </w:rPr>
              <w:t>(302)</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2019</w:t>
            </w:r>
          </w:p>
        </w:tc>
        <w:tc>
          <w:tcPr>
            <w:tcW w:w="580" w:type="dxa"/>
            <w:vAlign w:val="bottom"/>
          </w:tcPr>
          <w:p>
            <w:pPr>
              <w:jc w:val="center"/>
              <w:ind w:left="108"/>
              <w:spacing w:after="0"/>
              <w:rPr>
                <w:sz w:val="20"/>
                <w:szCs w:val="20"/>
                <w:color w:val="auto"/>
              </w:rPr>
            </w:pPr>
            <w:r>
              <w:rPr>
                <w:rFonts w:ascii="Arial" w:cs="Arial" w:eastAsia="Arial" w:hAnsi="Arial"/>
                <w:sz w:val="14"/>
                <w:szCs w:val="14"/>
                <w:color w:val="auto"/>
              </w:rPr>
              <w:t>(A)</w:t>
            </w:r>
          </w:p>
        </w:tc>
      </w:tr>
      <w:tr>
        <w:trPr>
          <w:trHeight w:val="284"/>
        </w:trPr>
        <w:tc>
          <w:tcPr>
            <w:tcW w:w="600" w:type="dxa"/>
            <w:vAlign w:val="bottom"/>
          </w:tcPr>
          <w:p>
            <w:pPr>
              <w:jc w:val="right"/>
              <w:ind w:right="28"/>
              <w:spacing w:after="0"/>
              <w:rPr>
                <w:sz w:val="20"/>
                <w:szCs w:val="20"/>
                <w:color w:val="auto"/>
              </w:rPr>
            </w:pPr>
            <w:r>
              <w:rPr>
                <w:rFonts w:ascii="Arial" w:cs="Arial" w:eastAsia="Arial" w:hAnsi="Arial"/>
                <w:sz w:val="14"/>
                <w:szCs w:val="14"/>
                <w:color w:val="auto"/>
              </w:rPr>
              <w:t>(2,743)</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1998</w:t>
            </w:r>
          </w:p>
        </w:tc>
        <w:tc>
          <w:tcPr>
            <w:tcW w:w="580" w:type="dxa"/>
            <w:vAlign w:val="bottom"/>
          </w:tcPr>
          <w:p>
            <w:pPr>
              <w:jc w:val="center"/>
              <w:ind w:left="108"/>
              <w:spacing w:after="0"/>
              <w:rPr>
                <w:sz w:val="20"/>
                <w:szCs w:val="20"/>
                <w:color w:val="auto"/>
              </w:rPr>
            </w:pPr>
            <w:r>
              <w:rPr>
                <w:rFonts w:ascii="Arial" w:cs="Arial" w:eastAsia="Arial" w:hAnsi="Arial"/>
                <w:sz w:val="14"/>
                <w:szCs w:val="14"/>
                <w:color w:val="auto"/>
              </w:rPr>
              <w:t>(A)</w:t>
            </w:r>
          </w:p>
        </w:tc>
      </w:tr>
      <w:tr>
        <w:trPr>
          <w:trHeight w:val="338"/>
        </w:trPr>
        <w:tc>
          <w:tcPr>
            <w:tcW w:w="600" w:type="dxa"/>
            <w:vAlign w:val="bottom"/>
          </w:tcPr>
          <w:p>
            <w:pPr>
              <w:jc w:val="right"/>
              <w:ind w:right="28"/>
              <w:spacing w:after="0"/>
              <w:rPr>
                <w:sz w:val="20"/>
                <w:szCs w:val="20"/>
                <w:color w:val="auto"/>
              </w:rPr>
            </w:pPr>
            <w:r>
              <w:rPr>
                <w:rFonts w:ascii="Arial" w:cs="Arial" w:eastAsia="Arial" w:hAnsi="Arial"/>
                <w:sz w:val="14"/>
                <w:szCs w:val="14"/>
                <w:color w:val="auto"/>
              </w:rPr>
              <w:t>(327)</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2016</w:t>
            </w:r>
          </w:p>
        </w:tc>
        <w:tc>
          <w:tcPr>
            <w:tcW w:w="580" w:type="dxa"/>
            <w:vAlign w:val="bottom"/>
          </w:tcPr>
          <w:p>
            <w:pPr>
              <w:jc w:val="center"/>
              <w:ind w:left="108"/>
              <w:spacing w:after="0"/>
              <w:rPr>
                <w:sz w:val="20"/>
                <w:szCs w:val="20"/>
                <w:color w:val="auto"/>
              </w:rPr>
            </w:pPr>
            <w:r>
              <w:rPr>
                <w:rFonts w:ascii="Arial" w:cs="Arial" w:eastAsia="Arial" w:hAnsi="Arial"/>
                <w:sz w:val="14"/>
                <w:szCs w:val="14"/>
                <w:color w:val="auto"/>
              </w:rPr>
              <w:t>(A)</w:t>
            </w:r>
          </w:p>
        </w:tc>
      </w:tr>
      <w:tr>
        <w:trPr>
          <w:trHeight w:val="351"/>
        </w:trPr>
        <w:tc>
          <w:tcPr>
            <w:tcW w:w="600" w:type="dxa"/>
            <w:vAlign w:val="bottom"/>
          </w:tcPr>
          <w:p>
            <w:pPr>
              <w:jc w:val="right"/>
              <w:ind w:right="28"/>
              <w:spacing w:after="0"/>
              <w:rPr>
                <w:sz w:val="20"/>
                <w:szCs w:val="20"/>
                <w:color w:val="auto"/>
              </w:rPr>
            </w:pPr>
            <w:r>
              <w:rPr>
                <w:rFonts w:ascii="Arial" w:cs="Arial" w:eastAsia="Arial" w:hAnsi="Arial"/>
                <w:sz w:val="14"/>
                <w:szCs w:val="14"/>
                <w:color w:val="auto"/>
                <w:w w:val="91"/>
              </w:rPr>
              <w:t>(14,666)</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2001</w:t>
            </w:r>
          </w:p>
        </w:tc>
        <w:tc>
          <w:tcPr>
            <w:tcW w:w="580" w:type="dxa"/>
            <w:vAlign w:val="bottom"/>
          </w:tcPr>
          <w:p>
            <w:pPr>
              <w:jc w:val="center"/>
              <w:ind w:left="108"/>
              <w:spacing w:after="0"/>
              <w:rPr>
                <w:sz w:val="20"/>
                <w:szCs w:val="20"/>
                <w:color w:val="auto"/>
              </w:rPr>
            </w:pPr>
            <w:r>
              <w:rPr>
                <w:rFonts w:ascii="Arial" w:cs="Arial" w:eastAsia="Arial" w:hAnsi="Arial"/>
                <w:sz w:val="14"/>
                <w:szCs w:val="14"/>
                <w:color w:val="auto"/>
              </w:rPr>
              <w:t>(A)</w:t>
            </w:r>
          </w:p>
        </w:tc>
      </w:tr>
      <w:tr>
        <w:trPr>
          <w:trHeight w:val="257"/>
        </w:trPr>
        <w:tc>
          <w:tcPr>
            <w:tcW w:w="600" w:type="dxa"/>
            <w:vAlign w:val="bottom"/>
          </w:tcPr>
          <w:p>
            <w:pPr>
              <w:jc w:val="right"/>
              <w:ind w:right="28"/>
              <w:spacing w:after="0"/>
              <w:rPr>
                <w:sz w:val="20"/>
                <w:szCs w:val="20"/>
                <w:color w:val="auto"/>
              </w:rPr>
            </w:pPr>
            <w:r>
              <w:rPr>
                <w:rFonts w:ascii="Arial" w:cs="Arial" w:eastAsia="Arial" w:hAnsi="Arial"/>
                <w:sz w:val="14"/>
                <w:szCs w:val="14"/>
                <w:color w:val="auto"/>
              </w:rPr>
              <w:t>(630)</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2019</w:t>
            </w:r>
          </w:p>
        </w:tc>
        <w:tc>
          <w:tcPr>
            <w:tcW w:w="580" w:type="dxa"/>
            <w:vAlign w:val="bottom"/>
          </w:tcPr>
          <w:p>
            <w:pPr>
              <w:jc w:val="center"/>
              <w:ind w:left="108"/>
              <w:spacing w:after="0"/>
              <w:rPr>
                <w:sz w:val="20"/>
                <w:szCs w:val="20"/>
                <w:color w:val="auto"/>
              </w:rPr>
            </w:pPr>
            <w:r>
              <w:rPr>
                <w:rFonts w:ascii="Arial" w:cs="Arial" w:eastAsia="Arial" w:hAnsi="Arial"/>
                <w:sz w:val="14"/>
                <w:szCs w:val="14"/>
                <w:color w:val="auto"/>
              </w:rPr>
              <w:t>(A)</w:t>
            </w:r>
          </w:p>
        </w:tc>
      </w:tr>
      <w:tr>
        <w:trPr>
          <w:trHeight w:val="365"/>
        </w:trPr>
        <w:tc>
          <w:tcPr>
            <w:tcW w:w="600" w:type="dxa"/>
            <w:vAlign w:val="bottom"/>
          </w:tcPr>
          <w:p>
            <w:pPr>
              <w:jc w:val="right"/>
              <w:ind w:right="28"/>
              <w:spacing w:after="0"/>
              <w:rPr>
                <w:sz w:val="20"/>
                <w:szCs w:val="20"/>
                <w:color w:val="auto"/>
              </w:rPr>
            </w:pPr>
            <w:r>
              <w:rPr>
                <w:rFonts w:ascii="Arial" w:cs="Arial" w:eastAsia="Arial" w:hAnsi="Arial"/>
                <w:sz w:val="14"/>
                <w:szCs w:val="14"/>
                <w:color w:val="auto"/>
              </w:rPr>
              <w:t>(366)</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2019</w:t>
            </w:r>
          </w:p>
        </w:tc>
        <w:tc>
          <w:tcPr>
            <w:tcW w:w="580" w:type="dxa"/>
            <w:vAlign w:val="bottom"/>
          </w:tcPr>
          <w:p>
            <w:pPr>
              <w:jc w:val="center"/>
              <w:ind w:left="108"/>
              <w:spacing w:after="0"/>
              <w:rPr>
                <w:sz w:val="20"/>
                <w:szCs w:val="20"/>
                <w:color w:val="auto"/>
              </w:rPr>
            </w:pPr>
            <w:r>
              <w:rPr>
                <w:rFonts w:ascii="Arial" w:cs="Arial" w:eastAsia="Arial" w:hAnsi="Arial"/>
                <w:sz w:val="14"/>
                <w:szCs w:val="14"/>
                <w:color w:val="auto"/>
              </w:rPr>
              <w:t>(A)</w:t>
            </w:r>
          </w:p>
        </w:tc>
      </w:tr>
      <w:tr>
        <w:trPr>
          <w:trHeight w:val="270"/>
        </w:trPr>
        <w:tc>
          <w:tcPr>
            <w:tcW w:w="600" w:type="dxa"/>
            <w:vAlign w:val="bottom"/>
          </w:tcPr>
          <w:p>
            <w:pPr>
              <w:jc w:val="right"/>
              <w:ind w:right="28"/>
              <w:spacing w:after="0"/>
              <w:rPr>
                <w:sz w:val="20"/>
                <w:szCs w:val="20"/>
                <w:color w:val="auto"/>
              </w:rPr>
            </w:pPr>
            <w:r>
              <w:rPr>
                <w:rFonts w:ascii="Arial" w:cs="Arial" w:eastAsia="Arial" w:hAnsi="Arial"/>
                <w:sz w:val="14"/>
                <w:szCs w:val="14"/>
                <w:color w:val="auto"/>
                <w:w w:val="91"/>
              </w:rPr>
              <w:t>(12,285)</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2000</w:t>
            </w:r>
          </w:p>
        </w:tc>
        <w:tc>
          <w:tcPr>
            <w:tcW w:w="580" w:type="dxa"/>
            <w:vAlign w:val="bottom"/>
          </w:tcPr>
          <w:p>
            <w:pPr>
              <w:jc w:val="center"/>
              <w:ind w:left="108"/>
              <w:spacing w:after="0"/>
              <w:rPr>
                <w:sz w:val="20"/>
                <w:szCs w:val="20"/>
                <w:color w:val="auto"/>
              </w:rPr>
            </w:pPr>
            <w:r>
              <w:rPr>
                <w:rFonts w:ascii="Arial" w:cs="Arial" w:eastAsia="Arial" w:hAnsi="Arial"/>
                <w:sz w:val="14"/>
                <w:szCs w:val="14"/>
                <w:color w:val="auto"/>
              </w:rPr>
              <w:t>(A&amp;C)</w:t>
            </w:r>
          </w:p>
        </w:tc>
      </w:tr>
      <w:tr>
        <w:trPr>
          <w:trHeight w:val="338"/>
        </w:trPr>
        <w:tc>
          <w:tcPr>
            <w:tcW w:w="600" w:type="dxa"/>
            <w:vAlign w:val="bottom"/>
          </w:tcPr>
          <w:p>
            <w:pPr>
              <w:jc w:val="right"/>
              <w:ind w:right="28"/>
              <w:spacing w:after="0"/>
              <w:rPr>
                <w:sz w:val="20"/>
                <w:szCs w:val="20"/>
                <w:color w:val="auto"/>
              </w:rPr>
            </w:pPr>
            <w:r>
              <w:rPr>
                <w:rFonts w:ascii="Arial" w:cs="Arial" w:eastAsia="Arial" w:hAnsi="Arial"/>
                <w:sz w:val="14"/>
                <w:szCs w:val="14"/>
                <w:color w:val="auto"/>
                <w:w w:val="91"/>
              </w:rPr>
              <w:t>(12,035)</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2002</w:t>
            </w:r>
          </w:p>
        </w:tc>
        <w:tc>
          <w:tcPr>
            <w:tcW w:w="580" w:type="dxa"/>
            <w:vAlign w:val="bottom"/>
          </w:tcPr>
          <w:p>
            <w:pPr>
              <w:jc w:val="center"/>
              <w:ind w:left="108"/>
              <w:spacing w:after="0"/>
              <w:rPr>
                <w:sz w:val="20"/>
                <w:szCs w:val="20"/>
                <w:color w:val="auto"/>
              </w:rPr>
            </w:pPr>
            <w:r>
              <w:rPr>
                <w:rFonts w:ascii="Arial" w:cs="Arial" w:eastAsia="Arial" w:hAnsi="Arial"/>
                <w:sz w:val="14"/>
                <w:szCs w:val="14"/>
                <w:color w:val="auto"/>
              </w:rPr>
              <w:t>(C)</w:t>
            </w:r>
          </w:p>
        </w:tc>
      </w:tr>
      <w:tr>
        <w:trPr>
          <w:trHeight w:val="284"/>
        </w:trPr>
        <w:tc>
          <w:tcPr>
            <w:tcW w:w="600" w:type="dxa"/>
            <w:vAlign w:val="bottom"/>
          </w:tcPr>
          <w:p>
            <w:pPr>
              <w:jc w:val="right"/>
              <w:ind w:right="28"/>
              <w:spacing w:after="0"/>
              <w:rPr>
                <w:sz w:val="20"/>
                <w:szCs w:val="20"/>
                <w:color w:val="auto"/>
              </w:rPr>
            </w:pPr>
            <w:r>
              <w:rPr>
                <w:rFonts w:ascii="Arial" w:cs="Arial" w:eastAsia="Arial" w:hAnsi="Arial"/>
                <w:sz w:val="14"/>
                <w:szCs w:val="14"/>
                <w:color w:val="auto"/>
              </w:rPr>
              <w:t>(798)</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2018</w:t>
            </w:r>
          </w:p>
        </w:tc>
        <w:tc>
          <w:tcPr>
            <w:tcW w:w="580" w:type="dxa"/>
            <w:vAlign w:val="bottom"/>
          </w:tcPr>
          <w:p>
            <w:pPr>
              <w:jc w:val="center"/>
              <w:ind w:left="108"/>
              <w:spacing w:after="0"/>
              <w:rPr>
                <w:sz w:val="20"/>
                <w:szCs w:val="20"/>
                <w:color w:val="auto"/>
              </w:rPr>
            </w:pPr>
            <w:r>
              <w:rPr>
                <w:rFonts w:ascii="Arial" w:cs="Arial" w:eastAsia="Arial" w:hAnsi="Arial"/>
                <w:sz w:val="14"/>
                <w:szCs w:val="14"/>
                <w:color w:val="auto"/>
              </w:rPr>
              <w:t>(C)</w:t>
            </w:r>
          </w:p>
        </w:tc>
      </w:tr>
      <w:tr>
        <w:trPr>
          <w:trHeight w:val="270"/>
        </w:trPr>
        <w:tc>
          <w:tcPr>
            <w:tcW w:w="600" w:type="dxa"/>
            <w:vAlign w:val="bottom"/>
          </w:tcPr>
          <w:p>
            <w:pPr>
              <w:jc w:val="right"/>
              <w:ind w:right="28"/>
              <w:spacing w:after="0"/>
              <w:rPr>
                <w:sz w:val="20"/>
                <w:szCs w:val="20"/>
                <w:color w:val="auto"/>
              </w:rPr>
            </w:pPr>
            <w:r>
              <w:rPr>
                <w:rFonts w:ascii="Arial" w:cs="Arial" w:eastAsia="Arial" w:hAnsi="Arial"/>
                <w:sz w:val="14"/>
                <w:szCs w:val="14"/>
                <w:color w:val="auto"/>
                <w:w w:val="91"/>
              </w:rPr>
              <w:t>(10,799)</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2015</w:t>
            </w:r>
          </w:p>
        </w:tc>
        <w:tc>
          <w:tcPr>
            <w:tcW w:w="580" w:type="dxa"/>
            <w:vAlign w:val="bottom"/>
          </w:tcPr>
          <w:p>
            <w:pPr>
              <w:jc w:val="center"/>
              <w:ind w:left="108"/>
              <w:spacing w:after="0"/>
              <w:rPr>
                <w:sz w:val="20"/>
                <w:szCs w:val="20"/>
                <w:color w:val="auto"/>
              </w:rPr>
            </w:pPr>
            <w:r>
              <w:rPr>
                <w:rFonts w:ascii="Arial" w:cs="Arial" w:eastAsia="Arial" w:hAnsi="Arial"/>
                <w:sz w:val="14"/>
                <w:szCs w:val="14"/>
                <w:color w:val="auto"/>
              </w:rPr>
              <w:t>(A)</w:t>
            </w:r>
          </w:p>
        </w:tc>
      </w:tr>
      <w:tr>
        <w:trPr>
          <w:trHeight w:val="486"/>
        </w:trPr>
        <w:tc>
          <w:tcPr>
            <w:tcW w:w="600" w:type="dxa"/>
            <w:vAlign w:val="bottom"/>
          </w:tcPr>
          <w:p>
            <w:pPr>
              <w:jc w:val="right"/>
              <w:ind w:right="28"/>
              <w:spacing w:after="0"/>
              <w:rPr>
                <w:sz w:val="20"/>
                <w:szCs w:val="20"/>
                <w:color w:val="auto"/>
              </w:rPr>
            </w:pPr>
            <w:r>
              <w:rPr>
                <w:rFonts w:ascii="Arial" w:cs="Arial" w:eastAsia="Arial" w:hAnsi="Arial"/>
                <w:sz w:val="14"/>
                <w:szCs w:val="14"/>
                <w:color w:val="auto"/>
              </w:rPr>
              <w:t>(1,394)</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2015</w:t>
            </w:r>
          </w:p>
        </w:tc>
        <w:tc>
          <w:tcPr>
            <w:tcW w:w="580" w:type="dxa"/>
            <w:vAlign w:val="bottom"/>
          </w:tcPr>
          <w:p>
            <w:pPr>
              <w:jc w:val="center"/>
              <w:ind w:left="108"/>
              <w:spacing w:after="0"/>
              <w:rPr>
                <w:sz w:val="20"/>
                <w:szCs w:val="20"/>
                <w:color w:val="auto"/>
              </w:rPr>
            </w:pPr>
            <w:r>
              <w:rPr>
                <w:rFonts w:ascii="Arial" w:cs="Arial" w:eastAsia="Arial" w:hAnsi="Arial"/>
                <w:sz w:val="14"/>
                <w:szCs w:val="14"/>
                <w:color w:val="auto"/>
              </w:rPr>
              <w:t>(A)</w:t>
            </w:r>
          </w:p>
        </w:tc>
      </w:tr>
      <w:tr>
        <w:trPr>
          <w:trHeight w:val="270"/>
        </w:trPr>
        <w:tc>
          <w:tcPr>
            <w:tcW w:w="600" w:type="dxa"/>
            <w:vAlign w:val="bottom"/>
          </w:tcPr>
          <w:p>
            <w:pPr>
              <w:jc w:val="right"/>
              <w:ind w:right="28"/>
              <w:spacing w:after="0"/>
              <w:rPr>
                <w:sz w:val="20"/>
                <w:szCs w:val="20"/>
                <w:color w:val="auto"/>
              </w:rPr>
            </w:pPr>
            <w:r>
              <w:rPr>
                <w:rFonts w:ascii="Arial" w:cs="Arial" w:eastAsia="Arial" w:hAnsi="Arial"/>
                <w:sz w:val="14"/>
                <w:szCs w:val="14"/>
                <w:color w:val="auto"/>
              </w:rPr>
              <w:t>(63)</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2019</w:t>
            </w:r>
          </w:p>
        </w:tc>
        <w:tc>
          <w:tcPr>
            <w:tcW w:w="580" w:type="dxa"/>
            <w:vAlign w:val="bottom"/>
          </w:tcPr>
          <w:p>
            <w:pPr>
              <w:jc w:val="center"/>
              <w:ind w:left="108"/>
              <w:spacing w:after="0"/>
              <w:rPr>
                <w:sz w:val="20"/>
                <w:szCs w:val="20"/>
                <w:color w:val="auto"/>
              </w:rPr>
            </w:pPr>
            <w:r>
              <w:rPr>
                <w:rFonts w:ascii="Arial" w:cs="Arial" w:eastAsia="Arial" w:hAnsi="Arial"/>
                <w:sz w:val="14"/>
                <w:szCs w:val="14"/>
                <w:color w:val="auto"/>
              </w:rPr>
              <w:t>(A)</w:t>
            </w:r>
          </w:p>
        </w:tc>
      </w:tr>
      <w:tr>
        <w:trPr>
          <w:trHeight w:val="270"/>
        </w:trPr>
        <w:tc>
          <w:tcPr>
            <w:tcW w:w="600" w:type="dxa"/>
            <w:vAlign w:val="bottom"/>
          </w:tcPr>
          <w:p>
            <w:pPr>
              <w:jc w:val="right"/>
              <w:ind w:right="28"/>
              <w:spacing w:after="0"/>
              <w:rPr>
                <w:sz w:val="20"/>
                <w:szCs w:val="20"/>
                <w:color w:val="auto"/>
              </w:rPr>
            </w:pPr>
            <w:r>
              <w:rPr>
                <w:rFonts w:ascii="Arial" w:cs="Arial" w:eastAsia="Arial" w:hAnsi="Arial"/>
                <w:sz w:val="14"/>
                <w:szCs w:val="14"/>
                <w:color w:val="auto"/>
              </w:rPr>
              <w:t>(7,647)</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2001</w:t>
            </w:r>
          </w:p>
        </w:tc>
        <w:tc>
          <w:tcPr>
            <w:tcW w:w="580" w:type="dxa"/>
            <w:vAlign w:val="bottom"/>
          </w:tcPr>
          <w:p>
            <w:pPr>
              <w:jc w:val="center"/>
              <w:ind w:left="108"/>
              <w:spacing w:after="0"/>
              <w:rPr>
                <w:sz w:val="20"/>
                <w:szCs w:val="20"/>
                <w:color w:val="auto"/>
              </w:rPr>
            </w:pPr>
            <w:r>
              <w:rPr>
                <w:rFonts w:ascii="Arial" w:cs="Arial" w:eastAsia="Arial" w:hAnsi="Arial"/>
                <w:sz w:val="14"/>
                <w:szCs w:val="14"/>
                <w:color w:val="auto"/>
              </w:rPr>
              <w:t>(A)</w:t>
            </w:r>
          </w:p>
        </w:tc>
      </w:tr>
    </w:tbl>
    <w:p>
      <w:pPr>
        <w:spacing w:after="0" w:line="213" w:lineRule="exact"/>
        <w:rPr>
          <w:sz w:val="20"/>
          <w:szCs w:val="20"/>
          <w:color w:val="auto"/>
        </w:rPr>
      </w:pPr>
    </w:p>
    <w:p>
      <w:pPr>
        <w:sectPr>
          <w:pgSz w:w="11900" w:h="16838" w:orient="portrait"/>
          <w:cols w:equalWidth="0" w:num="3">
            <w:col w:w="8220" w:space="360"/>
            <w:col w:w="400" w:space="480"/>
            <w:col w:w="1960"/>
          </w:cols>
          <w:pgMar w:left="240" w:top="121"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F - 54</w:t>
      </w:r>
    </w:p>
    <w:p>
      <w:pPr>
        <w:sectPr>
          <w:pgSz w:w="11900" w:h="16838" w:orient="portrait"/>
          <w:cols w:equalWidth="0" w:num="1">
            <w:col w:w="11420"/>
          </w:cols>
          <w:pgMar w:left="240" w:top="121" w:right="239" w:bottom="1440" w:gutter="0" w:footer="0" w:header="0"/>
          <w:type w:val="continuous"/>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AND ACCUMULATED DEPRECIATION, SCHEDULE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(amounts in thousands)</w:t>
      </w:r>
    </w:p>
    <w:p>
      <w:pPr>
        <w:spacing w:after="0" w:line="352" w:lineRule="exact"/>
        <w:rPr>
          <w:sz w:val="20"/>
          <w:szCs w:val="20"/>
          <w:color w:val="auto"/>
        </w:rPr>
      </w:pPr>
    </w:p>
    <w:tbl>
      <w:tblPr>
        <w:tblLayout w:type="fixed"/>
        <w:tblInd w:w="244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2"/>
              </w:rPr>
              <w:t>Costs Capitalized</w:t>
            </w: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Subsequent to</w:t>
            </w: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rPr>
              <w:t>Encumbrance</w:t>
            </w:r>
          </w:p>
        </w:tc>
        <w:tc>
          <w:tcPr>
            <w:tcW w:w="14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Initial Cost to</w:t>
            </w:r>
          </w:p>
        </w:tc>
        <w:tc>
          <w:tcPr>
            <w:tcW w:w="1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Acquisition</w:t>
            </w:r>
          </w:p>
        </w:tc>
        <w:tc>
          <w:tcPr>
            <w:tcW w:w="1920" w:type="dxa"/>
            <w:vAlign w:val="bottom"/>
          </w:tcPr>
          <w:p>
            <w:pPr>
              <w:jc w:val="center"/>
              <w:ind w:left="268"/>
              <w:spacing w:after="0" w:line="158" w:lineRule="exact"/>
              <w:rPr>
                <w:sz w:val="20"/>
                <w:szCs w:val="20"/>
                <w:color w:val="auto"/>
              </w:rPr>
            </w:pPr>
            <w:r>
              <w:rPr>
                <w:rFonts w:ascii="Arial" w:cs="Arial" w:eastAsia="Arial" w:hAnsi="Arial"/>
                <w:sz w:val="14"/>
                <w:szCs w:val="14"/>
                <w:b w:val="1"/>
                <w:bCs w:val="1"/>
                <w:color w:val="auto"/>
                <w:w w:val="94"/>
              </w:rPr>
              <w:t>Gross Amount Carried at</w:t>
            </w:r>
          </w:p>
        </w:tc>
        <w:tc>
          <w:tcPr>
            <w:tcW w:w="0" w:type="dxa"/>
            <w:vAlign w:val="bottom"/>
          </w:tcPr>
          <w:p>
            <w:pPr>
              <w:spacing w:after="0"/>
              <w:rPr>
                <w:sz w:val="1"/>
                <w:szCs w:val="1"/>
                <w:color w:val="auto"/>
              </w:rPr>
            </w:pPr>
          </w:p>
        </w:tc>
      </w:tr>
      <w:tr>
        <w:trPr>
          <w:trHeight w:val="191"/>
        </w:trPr>
        <w:tc>
          <w:tcPr>
            <w:tcW w:w="1160" w:type="dxa"/>
            <w:vAlign w:val="bottom"/>
            <w:vMerge w:val="continue"/>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Company</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5"/>
              </w:rPr>
              <w:t>(Improvements)</w:t>
            </w:r>
          </w:p>
        </w:tc>
        <w:tc>
          <w:tcPr>
            <w:tcW w:w="1920" w:type="dxa"/>
            <w:vAlign w:val="bottom"/>
          </w:tcPr>
          <w:p>
            <w:pPr>
              <w:jc w:val="center"/>
              <w:ind w:left="248"/>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0</wp:posOffset>
            </wp:positionV>
            <wp:extent cx="432244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4">
                      <a:extLst>
                        <a:ext uri="{28A0092B-C50C-407E-A947-70E740481C1C}"/>
                      </a:extLst>
                    </a:blip>
                    <a:srcRect/>
                    <a:stretch>
                      <a:fillRect/>
                    </a:stretch>
                  </pic:blipFill>
                  <pic:spPr bwMode="auto">
                    <a:xfrm>
                      <a:off x="0" y="0"/>
                      <a:ext cx="4322445" cy="8890"/>
                    </a:xfrm>
                    <a:prstGeom prst="rect">
                      <a:avLst/>
                    </a:prstGeom>
                    <a:noFill/>
                  </pic:spPr>
                </pic:pic>
              </a:graphicData>
            </a:graphic>
          </wp:anchor>
        </w:drawing>
      </w:r>
    </w:p>
    <w:p>
      <w:pPr>
        <w:jc w:val="right"/>
        <w:ind w:right="80"/>
        <w:spacing w:after="0"/>
        <w:rPr>
          <w:sz w:val="20"/>
          <w:szCs w:val="20"/>
          <w:color w:val="auto"/>
        </w:rPr>
      </w:pPr>
      <w:r>
        <w:rPr>
          <w:rFonts w:ascii="Arial" w:cs="Arial" w:eastAsia="Arial" w:hAnsi="Arial"/>
          <w:sz w:val="14"/>
          <w:szCs w:val="14"/>
          <w:b w:val="1"/>
          <w:bCs w:val="1"/>
          <w:color w:val="auto"/>
        </w:rPr>
        <w:t>Acquired</w:t>
      </w:r>
    </w:p>
    <w:p>
      <w:pPr>
        <w:sectPr>
          <w:pgSz w:w="11900" w:h="16838" w:orient="portrait"/>
          <w:cols w:equalWidth="0" w:num="1">
            <w:col w:w="11380"/>
          </w:cols>
          <w:pgMar w:left="240" w:top="121" w:right="279" w:bottom="1440" w:gutter="0" w:footer="0" w:header="0"/>
        </w:sectPr>
      </w:pP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Depreciable</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1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Property Name</w:t>
            </w:r>
          </w:p>
        </w:tc>
        <w:tc>
          <w:tcPr>
            <w:tcW w:w="120" w:type="dxa"/>
            <w:vAlign w:val="bottom"/>
          </w:tcPr>
          <w:p>
            <w:pPr>
              <w:spacing w:after="0"/>
              <w:rPr>
                <w:sz w:val="17"/>
                <w:szCs w:val="17"/>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Location</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Group</w:t>
            </w:r>
          </w:p>
        </w:tc>
        <w:tc>
          <w:tcPr>
            <w:tcW w:w="120" w:type="dxa"/>
            <w:vAlign w:val="bottom"/>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Land</w:t>
            </w:r>
          </w:p>
        </w:tc>
        <w:tc>
          <w:tcPr>
            <w:tcW w:w="100" w:type="dxa"/>
            <w:vAlign w:val="bottom"/>
          </w:tcPr>
          <w:p>
            <w:pPr>
              <w:spacing w:after="0"/>
              <w:rPr>
                <w:sz w:val="17"/>
                <w:szCs w:val="17"/>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17"/>
                <w:szCs w:val="17"/>
                <w:color w:val="auto"/>
              </w:rPr>
            </w:pPr>
          </w:p>
        </w:tc>
        <w:tc>
          <w:tcPr>
            <w:tcW w:w="5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Land</w:t>
            </w:r>
          </w:p>
        </w:tc>
        <w:tc>
          <w:tcPr>
            <w:tcW w:w="0" w:type="dxa"/>
            <w:vAlign w:val="bottom"/>
          </w:tcPr>
          <w:p>
            <w:pPr>
              <w:spacing w:after="0"/>
              <w:rPr>
                <w:sz w:val="1"/>
                <w:szCs w:val="1"/>
                <w:color w:val="auto"/>
              </w:rPr>
            </w:pPr>
          </w:p>
        </w:tc>
      </w:tr>
      <w:tr>
        <w:trPr>
          <w:trHeight w:val="252"/>
        </w:trPr>
        <w:tc>
          <w:tcPr>
            <w:tcW w:w="1220" w:type="dxa"/>
            <w:vAlign w:val="bottom"/>
            <w:gridSpan w:val="2"/>
          </w:tcPr>
          <w:p>
            <w:pPr>
              <w:ind w:left="40"/>
              <w:spacing w:after="0"/>
              <w:rPr>
                <w:sz w:val="20"/>
                <w:szCs w:val="20"/>
                <w:color w:val="auto"/>
              </w:rPr>
            </w:pPr>
            <w:r>
              <w:rPr>
                <w:rFonts w:ascii="Arial" w:cs="Arial" w:eastAsia="Arial" w:hAnsi="Arial"/>
                <w:sz w:val="14"/>
                <w:szCs w:val="14"/>
                <w:color w:val="auto"/>
              </w:rPr>
              <w:t>Royal Country</w:t>
            </w:r>
          </w:p>
        </w:tc>
        <w:tc>
          <w:tcPr>
            <w:tcW w:w="1020" w:type="dxa"/>
            <w:vAlign w:val="bottom"/>
            <w:gridSpan w:val="2"/>
          </w:tcPr>
          <w:p>
            <w:pPr>
              <w:ind w:left="20"/>
              <w:spacing w:after="0"/>
              <w:rPr>
                <w:sz w:val="20"/>
                <w:szCs w:val="20"/>
                <w:color w:val="auto"/>
              </w:rPr>
            </w:pPr>
            <w:r>
              <w:rPr>
                <w:rFonts w:ascii="Arial" w:cs="Arial" w:eastAsia="Arial" w:hAnsi="Arial"/>
                <w:sz w:val="14"/>
                <w:szCs w:val="14"/>
                <w:color w:val="auto"/>
              </w:rPr>
              <w:t>Miami, FL</w:t>
            </w:r>
          </w:p>
        </w:tc>
        <w:tc>
          <w:tcPr>
            <w:tcW w:w="580" w:type="dxa"/>
            <w:vAlign w:val="bottom"/>
            <w:gridSpan w:val="2"/>
          </w:tcPr>
          <w:p>
            <w:pPr>
              <w:jc w:val="center"/>
              <w:ind w:right="60"/>
              <w:spacing w:after="0"/>
              <w:rPr>
                <w:sz w:val="20"/>
                <w:szCs w:val="20"/>
                <w:color w:val="auto"/>
              </w:rPr>
            </w:pPr>
            <w:r>
              <w:rPr>
                <w:rFonts w:ascii="Arial" w:cs="Arial" w:eastAsia="Arial" w:hAnsi="Arial"/>
                <w:sz w:val="14"/>
                <w:szCs w:val="14"/>
                <w:color w:val="auto"/>
                <w:w w:val="85"/>
              </w:rPr>
              <w:t>E</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58,500</w:t>
            </w:r>
          </w:p>
        </w:tc>
        <w:tc>
          <w:tcPr>
            <w:tcW w:w="120" w:type="dxa"/>
            <w:vAlign w:val="bottom"/>
          </w:tcPr>
          <w:p>
            <w:pPr>
              <w:spacing w:after="0"/>
              <w:rPr>
                <w:sz w:val="21"/>
                <w:szCs w:val="21"/>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2,290</w:t>
            </w:r>
          </w:p>
        </w:tc>
        <w:tc>
          <w:tcPr>
            <w:tcW w:w="10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20,758</w:t>
            </w:r>
          </w:p>
        </w:tc>
        <w:tc>
          <w:tcPr>
            <w:tcW w:w="100" w:type="dxa"/>
            <w:vAlign w:val="bottom"/>
          </w:tcPr>
          <w:p>
            <w:pPr>
              <w:spacing w:after="0"/>
              <w:rPr>
                <w:sz w:val="21"/>
                <w:szCs w:val="21"/>
                <w:color w:val="auto"/>
              </w:rPr>
            </w:pPr>
          </w:p>
        </w:tc>
        <w:tc>
          <w:tcPr>
            <w:tcW w:w="540" w:type="dxa"/>
            <w:vAlign w:val="bottom"/>
          </w:tcPr>
          <w:p>
            <w:pPr>
              <w:ind w:lef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1220" w:type="dxa"/>
            <w:vAlign w:val="bottom"/>
            <w:gridSpan w:val="2"/>
          </w:tcPr>
          <w:p>
            <w:pPr>
              <w:ind w:left="40"/>
              <w:spacing w:after="0"/>
              <w:rPr>
                <w:sz w:val="20"/>
                <w:szCs w:val="20"/>
                <w:color w:val="auto"/>
              </w:rPr>
            </w:pPr>
            <w:r>
              <w:rPr>
                <w:rFonts w:ascii="Arial" w:cs="Arial" w:eastAsia="Arial" w:hAnsi="Arial"/>
                <w:sz w:val="14"/>
                <w:szCs w:val="14"/>
                <w:color w:val="auto"/>
              </w:rPr>
              <w:t>Royal Palm</w:t>
            </w:r>
          </w:p>
        </w:tc>
        <w:tc>
          <w:tcPr>
            <w:tcW w:w="1020" w:type="dxa"/>
            <w:vAlign w:val="bottom"/>
            <w:gridSpan w:val="2"/>
          </w:tcPr>
          <w:p>
            <w:pPr>
              <w:ind w:left="20"/>
              <w:spacing w:after="0"/>
              <w:rPr>
                <w:sz w:val="20"/>
                <w:szCs w:val="20"/>
                <w:color w:val="auto"/>
              </w:rPr>
            </w:pPr>
            <w:r>
              <w:rPr>
                <w:rFonts w:ascii="Arial" w:cs="Arial" w:eastAsia="Arial" w:hAnsi="Arial"/>
                <w:sz w:val="14"/>
                <w:szCs w:val="14"/>
                <w:color w:val="auto"/>
              </w:rPr>
              <w:t>Haines City,</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220" w:type="dxa"/>
            <w:vAlign w:val="bottom"/>
            <w:gridSpan w:val="2"/>
          </w:tcPr>
          <w:p>
            <w:pPr>
              <w:ind w:left="40"/>
              <w:spacing w:after="0"/>
              <w:rPr>
                <w:sz w:val="20"/>
                <w:szCs w:val="20"/>
                <w:color w:val="auto"/>
              </w:rPr>
            </w:pPr>
            <w:r>
              <w:rPr>
                <w:rFonts w:ascii="Arial" w:cs="Arial" w:eastAsia="Arial" w:hAnsi="Arial"/>
                <w:sz w:val="14"/>
                <w:szCs w:val="14"/>
                <w:color w:val="auto"/>
              </w:rPr>
              <w:t>Village</w:t>
            </w:r>
          </w:p>
        </w:tc>
        <w:tc>
          <w:tcPr>
            <w:tcW w:w="1020" w:type="dxa"/>
            <w:vAlign w:val="bottom"/>
            <w:gridSpan w:val="2"/>
          </w:tcPr>
          <w:p>
            <w:pPr>
              <w:ind w:left="20"/>
              <w:spacing w:after="0"/>
              <w:rPr>
                <w:sz w:val="20"/>
                <w:szCs w:val="20"/>
                <w:color w:val="auto"/>
              </w:rPr>
            </w:pPr>
            <w:r>
              <w:rPr>
                <w:rFonts w:ascii="Arial" w:cs="Arial" w:eastAsia="Arial" w:hAnsi="Arial"/>
                <w:sz w:val="14"/>
                <w:szCs w:val="14"/>
                <w:color w:val="auto"/>
              </w:rPr>
              <w:t>FL</w:t>
            </w:r>
          </w:p>
        </w:tc>
        <w:tc>
          <w:tcPr>
            <w:tcW w:w="580" w:type="dxa"/>
            <w:vAlign w:val="bottom"/>
            <w:gridSpan w:val="2"/>
          </w:tcPr>
          <w:p>
            <w:pPr>
              <w:jc w:val="center"/>
              <w:ind w:right="60"/>
              <w:spacing w:after="0"/>
              <w:rPr>
                <w:sz w:val="20"/>
                <w:szCs w:val="20"/>
                <w:color w:val="auto"/>
              </w:rPr>
            </w:pPr>
            <w:r>
              <w:rPr>
                <w:rFonts w:ascii="Arial" w:cs="Arial" w:eastAsia="Arial" w:hAnsi="Arial"/>
                <w:sz w:val="14"/>
                <w:szCs w:val="14"/>
                <w:color w:val="auto"/>
                <w:w w:val="85"/>
              </w:rPr>
              <w:t>E</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11,305</w:t>
            </w:r>
          </w:p>
        </w:tc>
        <w:tc>
          <w:tcPr>
            <w:tcW w:w="12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1,730</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27,446</w:t>
            </w:r>
          </w:p>
        </w:tc>
        <w:tc>
          <w:tcPr>
            <w:tcW w:w="100" w:type="dxa"/>
            <w:vAlign w:val="bottom"/>
          </w:tcPr>
          <w:p>
            <w:pPr>
              <w:spacing w:after="0"/>
              <w:rPr>
                <w:sz w:val="16"/>
                <w:szCs w:val="16"/>
                <w:color w:val="auto"/>
              </w:rPr>
            </w:pPr>
          </w:p>
        </w:tc>
        <w:tc>
          <w:tcPr>
            <w:tcW w:w="540" w:type="dxa"/>
            <w:vAlign w:val="bottom"/>
          </w:tcPr>
          <w:p>
            <w:pPr>
              <w:ind w:lef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1220" w:type="dxa"/>
            <w:vAlign w:val="bottom"/>
            <w:gridSpan w:val="2"/>
          </w:tcPr>
          <w:p>
            <w:pPr>
              <w:ind w:left="40"/>
              <w:spacing w:after="0"/>
              <w:rPr>
                <w:sz w:val="20"/>
                <w:szCs w:val="20"/>
                <w:color w:val="auto"/>
              </w:rPr>
            </w:pPr>
            <w:r>
              <w:rPr>
                <w:rFonts w:ascii="Arial" w:cs="Arial" w:eastAsia="Arial" w:hAnsi="Arial"/>
                <w:sz w:val="14"/>
                <w:szCs w:val="14"/>
                <w:color w:val="auto"/>
              </w:rPr>
              <w:t>Royal Palms MH</w:t>
            </w:r>
          </w:p>
        </w:tc>
        <w:tc>
          <w:tcPr>
            <w:tcW w:w="1020" w:type="dxa"/>
            <w:vAlign w:val="bottom"/>
            <w:gridSpan w:val="2"/>
          </w:tcPr>
          <w:p>
            <w:pPr>
              <w:ind w:left="20"/>
              <w:spacing w:after="0"/>
              <w:rPr>
                <w:sz w:val="20"/>
                <w:szCs w:val="20"/>
                <w:color w:val="auto"/>
              </w:rPr>
            </w:pPr>
            <w:r>
              <w:rPr>
                <w:rFonts w:ascii="Arial" w:cs="Arial" w:eastAsia="Arial" w:hAnsi="Arial"/>
                <w:sz w:val="14"/>
                <w:szCs w:val="14"/>
                <w:color w:val="auto"/>
              </w:rPr>
              <w:t>Cathedral City,</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220" w:type="dxa"/>
            <w:vAlign w:val="bottom"/>
            <w:gridSpan w:val="2"/>
          </w:tcPr>
          <w:p>
            <w:pPr>
              <w:ind w:left="40"/>
              <w:spacing w:after="0"/>
              <w:rPr>
                <w:sz w:val="20"/>
                <w:szCs w:val="20"/>
                <w:color w:val="auto"/>
              </w:rPr>
            </w:pPr>
            <w:r>
              <w:rPr>
                <w:rFonts w:ascii="Arial" w:cs="Arial" w:eastAsia="Arial" w:hAnsi="Arial"/>
                <w:sz w:val="14"/>
                <w:szCs w:val="14"/>
                <w:color w:val="auto"/>
              </w:rPr>
              <w:t xml:space="preserve">&amp; RV Resort </w:t>
            </w:r>
            <w:r>
              <w:rPr>
                <w:rFonts w:ascii="Arial" w:cs="Arial" w:eastAsia="Arial" w:hAnsi="Arial"/>
                <w:sz w:val="8"/>
                <w:szCs w:val="8"/>
                <w:color w:val="auto"/>
              </w:rPr>
              <w:t>(2)</w:t>
            </w:r>
          </w:p>
        </w:tc>
        <w:tc>
          <w:tcPr>
            <w:tcW w:w="1020" w:type="dxa"/>
            <w:vAlign w:val="bottom"/>
            <w:gridSpan w:val="2"/>
          </w:tcPr>
          <w:p>
            <w:pPr>
              <w:ind w:left="20"/>
              <w:spacing w:after="0"/>
              <w:rPr>
                <w:sz w:val="20"/>
                <w:szCs w:val="20"/>
                <w:color w:val="auto"/>
              </w:rPr>
            </w:pPr>
            <w:r>
              <w:rPr>
                <w:rFonts w:ascii="Arial" w:cs="Arial" w:eastAsia="Arial" w:hAnsi="Arial"/>
                <w:sz w:val="14"/>
                <w:szCs w:val="14"/>
                <w:color w:val="auto"/>
              </w:rPr>
              <w:t>CA</w:t>
            </w:r>
          </w:p>
        </w:tc>
        <w:tc>
          <w:tcPr>
            <w:tcW w:w="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21,660</w:t>
            </w:r>
          </w:p>
        </w:tc>
        <w:tc>
          <w:tcPr>
            <w:tcW w:w="100" w:type="dxa"/>
            <w:vAlign w:val="bottom"/>
          </w:tcPr>
          <w:p>
            <w:pPr>
              <w:spacing w:after="0"/>
              <w:rPr>
                <w:sz w:val="16"/>
                <w:szCs w:val="16"/>
                <w:color w:val="auto"/>
              </w:rPr>
            </w:pPr>
          </w:p>
        </w:tc>
        <w:tc>
          <w:tcPr>
            <w:tcW w:w="540" w:type="dxa"/>
            <w:vAlign w:val="bottom"/>
          </w:tcPr>
          <w:p>
            <w:pPr>
              <w:ind w:lef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Clinton</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20" w:type="dxa"/>
            <w:vAlign w:val="bottom"/>
            <w:gridSpan w:val="2"/>
          </w:tcPr>
          <w:p>
            <w:pPr>
              <w:ind w:left="40"/>
              <w:spacing w:after="0"/>
              <w:rPr>
                <w:sz w:val="20"/>
                <w:szCs w:val="20"/>
                <w:color w:val="auto"/>
              </w:rPr>
            </w:pPr>
            <w:r>
              <w:rPr>
                <w:rFonts w:ascii="Arial" w:cs="Arial" w:eastAsia="Arial" w:hAnsi="Arial"/>
                <w:sz w:val="14"/>
                <w:szCs w:val="14"/>
                <w:color w:val="auto"/>
              </w:rPr>
              <w:t>Rudgate Clinton</w:t>
            </w:r>
          </w:p>
        </w:tc>
        <w:tc>
          <w:tcPr>
            <w:tcW w:w="1020" w:type="dxa"/>
            <w:vAlign w:val="bottom"/>
            <w:gridSpan w:val="2"/>
          </w:tcPr>
          <w:p>
            <w:pPr>
              <w:ind w:left="20"/>
              <w:spacing w:after="0"/>
              <w:rPr>
                <w:sz w:val="20"/>
                <w:szCs w:val="20"/>
                <w:color w:val="auto"/>
              </w:rPr>
            </w:pPr>
            <w:r>
              <w:rPr>
                <w:rFonts w:ascii="Arial" w:cs="Arial" w:eastAsia="Arial" w:hAnsi="Arial"/>
                <w:sz w:val="14"/>
                <w:szCs w:val="14"/>
                <w:color w:val="auto"/>
              </w:rPr>
              <w:t>Township, MI</w:t>
            </w:r>
          </w:p>
        </w:tc>
        <w:tc>
          <w:tcPr>
            <w:tcW w:w="580" w:type="dxa"/>
            <w:vAlign w:val="bottom"/>
            <w:gridSpan w:val="2"/>
          </w:tcPr>
          <w:p>
            <w:pPr>
              <w:jc w:val="center"/>
              <w:ind w:right="60"/>
              <w:spacing w:after="0"/>
              <w:rPr>
                <w:sz w:val="20"/>
                <w:szCs w:val="20"/>
                <w:color w:val="auto"/>
              </w:rPr>
            </w:pPr>
            <w:r>
              <w:rPr>
                <w:rFonts w:ascii="Arial" w:cs="Arial" w:eastAsia="Arial" w:hAnsi="Arial"/>
                <w:sz w:val="14"/>
                <w:szCs w:val="14"/>
                <w:color w:val="auto"/>
              </w:rPr>
              <w:t>A</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25,221</w:t>
            </w:r>
          </w:p>
        </w:tc>
        <w:tc>
          <w:tcPr>
            <w:tcW w:w="12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1,090</w:t>
            </w:r>
          </w:p>
        </w:tc>
        <w:tc>
          <w:tcPr>
            <w:tcW w:w="100" w:type="dxa"/>
            <w:vAlign w:val="bottom"/>
          </w:tcPr>
          <w:p>
            <w:pPr>
              <w:spacing w:after="0"/>
              <w:rPr>
                <w:sz w:val="17"/>
                <w:szCs w:val="17"/>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23,664</w:t>
            </w:r>
          </w:p>
        </w:tc>
        <w:tc>
          <w:tcPr>
            <w:tcW w:w="100" w:type="dxa"/>
            <w:vAlign w:val="bottom"/>
          </w:tcPr>
          <w:p>
            <w:pPr>
              <w:spacing w:after="0"/>
              <w:rPr>
                <w:sz w:val="17"/>
                <w:szCs w:val="17"/>
                <w:color w:val="auto"/>
              </w:rPr>
            </w:pPr>
          </w:p>
        </w:tc>
        <w:tc>
          <w:tcPr>
            <w:tcW w:w="540" w:type="dxa"/>
            <w:vAlign w:val="bottom"/>
          </w:tcPr>
          <w:p>
            <w:pPr>
              <w:ind w:lef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220" w:type="dxa"/>
            <w:vAlign w:val="bottom"/>
            <w:gridSpan w:val="2"/>
            <w:vMerge w:val="restart"/>
          </w:tcPr>
          <w:p>
            <w:pPr>
              <w:ind w:left="40"/>
              <w:spacing w:after="0"/>
              <w:rPr>
                <w:sz w:val="20"/>
                <w:szCs w:val="20"/>
                <w:color w:val="auto"/>
              </w:rPr>
            </w:pPr>
            <w:r>
              <w:rPr>
                <w:rFonts w:ascii="Arial" w:cs="Arial" w:eastAsia="Arial" w:hAnsi="Arial"/>
                <w:sz w:val="14"/>
                <w:szCs w:val="14"/>
                <w:color w:val="auto"/>
              </w:rPr>
              <w:t>Rudgate Manor</w:t>
            </w:r>
          </w:p>
        </w:tc>
        <w:tc>
          <w:tcPr>
            <w:tcW w:w="102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Sterling</w:t>
            </w:r>
          </w:p>
        </w:tc>
        <w:tc>
          <w:tcPr>
            <w:tcW w:w="58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auto"/>
              </w:rPr>
              <w:t>A</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1,440</w:t>
            </w:r>
          </w:p>
        </w:tc>
        <w:tc>
          <w:tcPr>
            <w:tcW w:w="10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31,110</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220" w:type="dxa"/>
            <w:vAlign w:val="bottom"/>
            <w:gridSpan w:val="2"/>
            <w:vMerge w:val="continue"/>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color w:val="auto"/>
              </w:rPr>
              <w:t>Heights, MI</w:t>
            </w:r>
          </w:p>
        </w:tc>
        <w:tc>
          <w:tcPr>
            <w:tcW w:w="580" w:type="dxa"/>
            <w:vAlign w:val="bottom"/>
            <w:gridSpan w:val="2"/>
            <w:vMerge w:val="continue"/>
          </w:tcPr>
          <w:p>
            <w:pPr>
              <w:spacing w:after="0"/>
              <w:rPr>
                <w:sz w:val="15"/>
                <w:szCs w:val="15"/>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15,091</w:t>
            </w: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ind w:lef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22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Saco / Old</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220" w:type="dxa"/>
            <w:vAlign w:val="bottom"/>
            <w:gridSpan w:val="2"/>
          </w:tcPr>
          <w:p>
            <w:pPr>
              <w:ind w:left="40"/>
              <w:spacing w:after="0"/>
              <w:rPr>
                <w:sz w:val="20"/>
                <w:szCs w:val="20"/>
                <w:color w:val="auto"/>
              </w:rPr>
            </w:pPr>
            <w:r>
              <w:rPr>
                <w:rFonts w:ascii="Arial" w:cs="Arial" w:eastAsia="Arial" w:hAnsi="Arial"/>
                <w:sz w:val="14"/>
                <w:szCs w:val="14"/>
                <w:color w:val="auto"/>
              </w:rPr>
              <w:t>Orchard Beach</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-861060</wp:posOffset>
            </wp:positionV>
            <wp:extent cx="7246620" cy="2228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2146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-1256030</wp:posOffset>
            </wp:positionV>
            <wp:extent cx="7246620"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Depreciable</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Depreciable</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4"/>
                <w:szCs w:val="14"/>
                <w:color w:val="auto"/>
              </w:rPr>
            </w:pPr>
          </w:p>
        </w:tc>
      </w:tr>
      <w:tr>
        <w:trPr>
          <w:trHeight w:val="198"/>
        </w:trPr>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Assets</w:t>
            </w:r>
          </w:p>
        </w:tc>
        <w:tc>
          <w:tcPr>
            <w:tcW w:w="720" w:type="dxa"/>
            <w:vAlign w:val="bottom"/>
            <w:gridSpan w:val="2"/>
          </w:tcPr>
          <w:p>
            <w:pPr>
              <w:ind w:left="140"/>
              <w:spacing w:after="0"/>
              <w:rPr>
                <w:sz w:val="20"/>
                <w:szCs w:val="20"/>
                <w:color w:val="auto"/>
              </w:rPr>
            </w:pPr>
            <w:r>
              <w:rPr>
                <w:rFonts w:ascii="Arial" w:cs="Arial" w:eastAsia="Arial" w:hAnsi="Arial"/>
                <w:sz w:val="14"/>
                <w:szCs w:val="14"/>
                <w:b w:val="1"/>
                <w:bCs w:val="1"/>
                <w:color w:val="auto"/>
              </w:rPr>
              <w:t>Land</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Assets</w:t>
            </w:r>
          </w:p>
        </w:tc>
        <w:tc>
          <w:tcPr>
            <w:tcW w:w="7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Depreciation</w:t>
            </w:r>
          </w:p>
        </w:tc>
        <w:tc>
          <w:tcPr>
            <w:tcW w:w="340" w:type="dxa"/>
            <w:vAlign w:val="bottom"/>
          </w:tcPr>
          <w:p>
            <w:pPr>
              <w:ind w:left="40"/>
              <w:spacing w:after="0"/>
              <w:rPr>
                <w:sz w:val="20"/>
                <w:szCs w:val="20"/>
                <w:color w:val="auto"/>
              </w:rPr>
            </w:pPr>
            <w:r>
              <w:rPr>
                <w:rFonts w:ascii="Arial" w:cs="Arial" w:eastAsia="Arial" w:hAnsi="Arial"/>
                <w:sz w:val="14"/>
                <w:szCs w:val="14"/>
                <w:b w:val="1"/>
                <w:bCs w:val="1"/>
                <w:color w:val="auto"/>
                <w:w w:val="92"/>
              </w:rPr>
              <w:t>Date</w:t>
            </w:r>
          </w:p>
        </w:tc>
      </w:tr>
      <w:tr>
        <w:trPr>
          <w:trHeight w:val="252"/>
        </w:trPr>
        <w:tc>
          <w:tcPr>
            <w:tcW w:w="7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2,999</w:t>
            </w:r>
          </w:p>
        </w:tc>
        <w:tc>
          <w:tcPr>
            <w:tcW w:w="100" w:type="dxa"/>
            <w:vAlign w:val="bottom"/>
          </w:tcPr>
          <w:p>
            <w:pPr>
              <w:spacing w:after="0"/>
              <w:rPr>
                <w:sz w:val="21"/>
                <w:szCs w:val="21"/>
                <w:color w:val="auto"/>
              </w:rPr>
            </w:pPr>
          </w:p>
        </w:tc>
        <w:tc>
          <w:tcPr>
            <w:tcW w:w="6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2,290</w:t>
            </w:r>
          </w:p>
        </w:tc>
        <w:tc>
          <w:tcPr>
            <w:tcW w:w="120" w:type="dxa"/>
            <w:vAlign w:val="bottom"/>
          </w:tcPr>
          <w:p>
            <w:pPr>
              <w:spacing w:after="0"/>
              <w:rPr>
                <w:sz w:val="21"/>
                <w:szCs w:val="21"/>
                <w:color w:val="auto"/>
              </w:rPr>
            </w:pPr>
          </w:p>
        </w:tc>
        <w:tc>
          <w:tcPr>
            <w:tcW w:w="7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23,757</w:t>
            </w:r>
          </w:p>
        </w:tc>
        <w:tc>
          <w:tcPr>
            <w:tcW w:w="120" w:type="dxa"/>
            <w:vAlign w:val="bottom"/>
          </w:tcPr>
          <w:p>
            <w:pPr>
              <w:spacing w:after="0"/>
              <w:rPr>
                <w:sz w:val="21"/>
                <w:szCs w:val="21"/>
                <w:color w:val="auto"/>
              </w:rPr>
            </w:pPr>
          </w:p>
        </w:tc>
        <w:tc>
          <w:tcPr>
            <w:tcW w:w="62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rPr>
              <w:t>26,047</w:t>
            </w:r>
          </w:p>
        </w:tc>
        <w:tc>
          <w:tcPr>
            <w:tcW w:w="100" w:type="dxa"/>
            <w:vAlign w:val="bottom"/>
          </w:tcPr>
          <w:p>
            <w:pPr>
              <w:spacing w:after="0"/>
              <w:rPr>
                <w:sz w:val="21"/>
                <w:szCs w:val="21"/>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(18,859)</w:t>
            </w:r>
          </w:p>
        </w:tc>
        <w:tc>
          <w:tcPr>
            <w:tcW w:w="120" w:type="dxa"/>
            <w:vAlign w:val="bottom"/>
          </w:tcPr>
          <w:p>
            <w:pPr>
              <w:spacing w:after="0"/>
              <w:rPr>
                <w:sz w:val="21"/>
                <w:szCs w:val="21"/>
                <w:color w:val="auto"/>
              </w:rPr>
            </w:pPr>
          </w:p>
        </w:tc>
        <w:tc>
          <w:tcPr>
            <w:tcW w:w="34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w w:val="89"/>
              </w:rPr>
              <w:t>1994</w:t>
            </w:r>
          </w:p>
        </w:tc>
      </w:tr>
      <w:tr>
        <w:trPr>
          <w:trHeight w:val="351"/>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3,559</w:t>
            </w:r>
          </w:p>
        </w:tc>
        <w:tc>
          <w:tcPr>
            <w:tcW w:w="1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1,730</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31,005</w:t>
            </w:r>
          </w:p>
        </w:tc>
        <w:tc>
          <w:tcPr>
            <w:tcW w:w="120" w:type="dxa"/>
            <w:vAlign w:val="bottom"/>
          </w:tcPr>
          <w:p>
            <w:pPr>
              <w:spacing w:after="0"/>
              <w:rPr>
                <w:sz w:val="24"/>
                <w:szCs w:val="24"/>
                <w:color w:val="auto"/>
              </w:rPr>
            </w:pPr>
          </w:p>
        </w:tc>
        <w:tc>
          <w:tcPr>
            <w:tcW w:w="620" w:type="dxa"/>
            <w:vAlign w:val="bottom"/>
          </w:tcPr>
          <w:p>
            <w:pPr>
              <w:ind w:left="140"/>
              <w:spacing w:after="0"/>
              <w:rPr>
                <w:sz w:val="20"/>
                <w:szCs w:val="20"/>
                <w:color w:val="auto"/>
              </w:rPr>
            </w:pPr>
            <w:r>
              <w:rPr>
                <w:rFonts w:ascii="Arial" w:cs="Arial" w:eastAsia="Arial" w:hAnsi="Arial"/>
                <w:sz w:val="14"/>
                <w:szCs w:val="14"/>
                <w:color w:val="auto"/>
              </w:rPr>
              <w:t>32,735</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(4,788)</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2015</w:t>
            </w:r>
          </w:p>
        </w:tc>
      </w:tr>
      <w:tr>
        <w:trPr>
          <w:trHeight w:val="351"/>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2,184</w:t>
            </w:r>
          </w:p>
        </w:tc>
        <w:tc>
          <w:tcPr>
            <w:tcW w:w="10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23,844</w:t>
            </w:r>
          </w:p>
        </w:tc>
        <w:tc>
          <w:tcPr>
            <w:tcW w:w="120" w:type="dxa"/>
            <w:vAlign w:val="bottom"/>
          </w:tcPr>
          <w:p>
            <w:pPr>
              <w:spacing w:after="0"/>
              <w:rPr>
                <w:sz w:val="24"/>
                <w:szCs w:val="24"/>
                <w:color w:val="auto"/>
              </w:rPr>
            </w:pPr>
          </w:p>
        </w:tc>
        <w:tc>
          <w:tcPr>
            <w:tcW w:w="620" w:type="dxa"/>
            <w:vAlign w:val="bottom"/>
          </w:tcPr>
          <w:p>
            <w:pPr>
              <w:ind w:left="140"/>
              <w:spacing w:after="0"/>
              <w:rPr>
                <w:sz w:val="20"/>
                <w:szCs w:val="20"/>
                <w:color w:val="auto"/>
              </w:rPr>
            </w:pPr>
            <w:r>
              <w:rPr>
                <w:rFonts w:ascii="Arial" w:cs="Arial" w:eastAsia="Arial" w:hAnsi="Arial"/>
                <w:sz w:val="14"/>
                <w:szCs w:val="14"/>
                <w:color w:val="auto"/>
              </w:rPr>
              <w:t>23,844</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(2,753)</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2016</w:t>
            </w:r>
          </w:p>
        </w:tc>
      </w:tr>
      <w:tr>
        <w:trPr>
          <w:trHeight w:val="351"/>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9,213</w:t>
            </w:r>
          </w:p>
        </w:tc>
        <w:tc>
          <w:tcPr>
            <w:tcW w:w="1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1,090</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32,877</w:t>
            </w:r>
          </w:p>
        </w:tc>
        <w:tc>
          <w:tcPr>
            <w:tcW w:w="120" w:type="dxa"/>
            <w:vAlign w:val="bottom"/>
          </w:tcPr>
          <w:p>
            <w:pPr>
              <w:spacing w:after="0"/>
              <w:rPr>
                <w:sz w:val="24"/>
                <w:szCs w:val="24"/>
                <w:color w:val="auto"/>
              </w:rPr>
            </w:pPr>
          </w:p>
        </w:tc>
        <w:tc>
          <w:tcPr>
            <w:tcW w:w="620" w:type="dxa"/>
            <w:vAlign w:val="bottom"/>
          </w:tcPr>
          <w:p>
            <w:pPr>
              <w:ind w:left="140"/>
              <w:spacing w:after="0"/>
              <w:rPr>
                <w:sz w:val="20"/>
                <w:szCs w:val="20"/>
                <w:color w:val="auto"/>
              </w:rPr>
            </w:pPr>
            <w:r>
              <w:rPr>
                <w:rFonts w:ascii="Arial" w:cs="Arial" w:eastAsia="Arial" w:hAnsi="Arial"/>
                <w:sz w:val="14"/>
                <w:szCs w:val="14"/>
                <w:color w:val="auto"/>
              </w:rPr>
              <w:t>33,967</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(9,065)</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2012</w:t>
            </w:r>
          </w:p>
        </w:tc>
      </w:tr>
      <w:tr>
        <w:trPr>
          <w:trHeight w:val="338"/>
        </w:trPr>
        <w:tc>
          <w:tcPr>
            <w:tcW w:w="780" w:type="dxa"/>
            <w:vAlign w:val="bottom"/>
          </w:tcPr>
          <w:p>
            <w:pPr>
              <w:jc w:val="right"/>
              <w:ind w:right="48"/>
              <w:spacing w:after="0"/>
              <w:rPr>
                <w:sz w:val="20"/>
                <w:szCs w:val="20"/>
                <w:color w:val="auto"/>
              </w:rPr>
            </w:pPr>
            <w:r>
              <w:rPr>
                <w:rFonts w:ascii="Arial" w:cs="Arial" w:eastAsia="Arial" w:hAnsi="Arial"/>
                <w:sz w:val="14"/>
                <w:szCs w:val="14"/>
                <w:color w:val="auto"/>
              </w:rPr>
              <w:t>12,629</w:t>
            </w:r>
          </w:p>
        </w:tc>
        <w:tc>
          <w:tcPr>
            <w:tcW w:w="1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1,440</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43,739</w:t>
            </w:r>
          </w:p>
        </w:tc>
        <w:tc>
          <w:tcPr>
            <w:tcW w:w="120" w:type="dxa"/>
            <w:vAlign w:val="bottom"/>
          </w:tcPr>
          <w:p>
            <w:pPr>
              <w:spacing w:after="0"/>
              <w:rPr>
                <w:sz w:val="24"/>
                <w:szCs w:val="24"/>
                <w:color w:val="auto"/>
              </w:rPr>
            </w:pPr>
          </w:p>
        </w:tc>
        <w:tc>
          <w:tcPr>
            <w:tcW w:w="620" w:type="dxa"/>
            <w:vAlign w:val="bottom"/>
          </w:tcPr>
          <w:p>
            <w:pPr>
              <w:ind w:left="140"/>
              <w:spacing w:after="0"/>
              <w:rPr>
                <w:sz w:val="20"/>
                <w:szCs w:val="20"/>
                <w:color w:val="auto"/>
              </w:rPr>
            </w:pPr>
            <w:r>
              <w:rPr>
                <w:rFonts w:ascii="Arial" w:cs="Arial" w:eastAsia="Arial" w:hAnsi="Arial"/>
                <w:sz w:val="14"/>
                <w:szCs w:val="14"/>
                <w:color w:val="auto"/>
              </w:rPr>
              <w:t>45,179</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(11,860)</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2012</w:t>
            </w:r>
          </w:p>
        </w:tc>
      </w:tr>
    </w:tbl>
    <w:p>
      <w:pPr>
        <w:spacing w:after="0" w:line="20" w:lineRule="exact"/>
        <w:rPr>
          <w:sz w:val="20"/>
          <w:szCs w:val="20"/>
          <w:color w:val="auto"/>
        </w:rPr>
      </w:pPr>
      <w:r>
        <w:rPr>
          <w:sz w:val="20"/>
          <w:szCs w:val="20"/>
          <w:color w:val="auto"/>
        </w:rPr>
        <w:br w:type="column"/>
      </w:r>
    </w:p>
    <w:p>
      <w:pPr>
        <w:ind w:left="440" w:hanging="238"/>
        <w:spacing w:after="0" w:line="226" w:lineRule="auto"/>
        <w:tabs>
          <w:tab w:leader="none" w:pos="440" w:val="left"/>
        </w:tabs>
        <w:numPr>
          <w:ilvl w:val="0"/>
          <w:numId w:val="43"/>
        </w:numPr>
        <w:rPr>
          <w:rFonts w:ascii="Arial" w:cs="Arial" w:eastAsia="Arial" w:hAnsi="Arial"/>
          <w:sz w:val="14"/>
          <w:szCs w:val="14"/>
          <w:b w:val="1"/>
          <w:bCs w:val="1"/>
          <w:color w:val="auto"/>
        </w:rPr>
      </w:pPr>
      <w:r>
        <w:rPr>
          <w:rFonts w:ascii="Arial" w:cs="Arial" w:eastAsia="Arial" w:hAnsi="Arial"/>
          <w:sz w:val="14"/>
          <w:szCs w:val="14"/>
          <w:b w:val="1"/>
          <w:bCs w:val="1"/>
          <w:color w:val="auto"/>
        </w:rPr>
        <w:t>or</w:t>
      </w:r>
    </w:p>
    <w:p>
      <w:pPr>
        <w:spacing w:after="0"/>
        <w:rPr>
          <w:rFonts w:ascii="Arial" w:cs="Arial" w:eastAsia="Arial" w:hAnsi="Arial"/>
          <w:sz w:val="14"/>
          <w:szCs w:val="14"/>
          <w:b w:val="1"/>
          <w:bCs w:val="1"/>
          <w:color w:val="auto"/>
        </w:rPr>
      </w:pPr>
      <w:r>
        <w:rPr>
          <w:rFonts w:ascii="Arial" w:cs="Arial" w:eastAsia="Arial" w:hAnsi="Arial"/>
          <w:sz w:val="12"/>
          <w:szCs w:val="12"/>
          <w:b w:val="1"/>
          <w:bCs w:val="1"/>
          <w:color w:val="auto"/>
        </w:rPr>
        <w:t>Constructed</w:t>
      </w:r>
    </w:p>
    <w:p>
      <w:pPr>
        <w:spacing w:after="0" w:line="10" w:lineRule="exact"/>
        <w:rPr>
          <w:rFonts w:ascii="Arial" w:cs="Arial" w:eastAsia="Arial" w:hAnsi="Arial"/>
          <w:sz w:val="14"/>
          <w:szCs w:val="14"/>
          <w:b w:val="1"/>
          <w:bCs w:val="1"/>
          <w:color w:val="auto"/>
        </w:rPr>
      </w:pPr>
    </w:p>
    <w:p>
      <w:pPr>
        <w:ind w:left="28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(C)</w:t>
      </w:r>
    </w:p>
    <w:p>
      <w:pPr>
        <w:spacing w:after="0" w:line="111"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w:t>
      </w:r>
    </w:p>
    <w:p>
      <w:pPr>
        <w:spacing w:after="0" w:line="190"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w:t>
      </w:r>
    </w:p>
    <w:p>
      <w:pPr>
        <w:spacing w:after="0" w:line="190"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w:t>
      </w:r>
    </w:p>
    <w:p>
      <w:pPr>
        <w:spacing w:after="0" w:line="190"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w:t>
      </w:r>
    </w:p>
    <w:p>
      <w:pPr>
        <w:spacing w:after="0" w:line="338" w:lineRule="exact"/>
        <w:rPr>
          <w:sz w:val="20"/>
          <w:szCs w:val="20"/>
          <w:color w:val="auto"/>
        </w:rPr>
      </w:pPr>
    </w:p>
    <w:p>
      <w:pPr>
        <w:sectPr>
          <w:pgSz w:w="11900" w:h="16838" w:orient="portrait"/>
          <w:cols w:equalWidth="0" w:num="3">
            <w:col w:w="5700" w:space="260"/>
            <w:col w:w="4520" w:space="140"/>
            <w:col w:w="760"/>
          </w:cols>
          <w:pgMar w:left="240" w:top="121" w:right="279" w:bottom="1440" w:gutter="0" w:footer="0" w:header="0"/>
          <w:type w:val="continuous"/>
        </w:sectPr>
      </w:pPr>
    </w:p>
    <w:tbl>
      <w:tblPr>
        <w:tblLayout w:type="fixed"/>
        <w:tblInd w:w="40" w:type="dxa"/>
        <w:tblCellMar>
          <w:top w:w="0" w:type="dxa"/>
          <w:left w:w="0" w:type="dxa"/>
          <w:bottom w:w="0" w:type="dxa"/>
          <w:right w:w="0" w:type="dxa"/>
        </w:tblCellMar>
      </w:tblPr>
      <w:tr>
        <w:trPr>
          <w:trHeight w:val="184"/>
        </w:trPr>
        <w:tc>
          <w:tcPr>
            <w:tcW w:w="1100" w:type="dxa"/>
            <w:vAlign w:val="bottom"/>
          </w:tcPr>
          <w:p>
            <w:pPr>
              <w:spacing w:after="0"/>
              <w:rPr>
                <w:sz w:val="20"/>
                <w:szCs w:val="20"/>
                <w:color w:val="auto"/>
              </w:rPr>
            </w:pPr>
            <w:r>
              <w:rPr>
                <w:rFonts w:ascii="Arial" w:cs="Arial" w:eastAsia="Arial" w:hAnsi="Arial"/>
                <w:sz w:val="14"/>
                <w:szCs w:val="14"/>
                <w:color w:val="auto"/>
              </w:rPr>
              <w:t>KOA</w:t>
            </w:r>
          </w:p>
        </w:tc>
        <w:tc>
          <w:tcPr>
            <w:tcW w:w="1120" w:type="dxa"/>
            <w:vAlign w:val="bottom"/>
          </w:tcPr>
          <w:p>
            <w:pPr>
              <w:ind w:left="100"/>
              <w:spacing w:after="0"/>
              <w:rPr>
                <w:sz w:val="20"/>
                <w:szCs w:val="20"/>
                <w:color w:val="auto"/>
              </w:rPr>
            </w:pPr>
            <w:r>
              <w:rPr>
                <w:rFonts w:ascii="Arial" w:cs="Arial" w:eastAsia="Arial" w:hAnsi="Arial"/>
                <w:sz w:val="14"/>
                <w:szCs w:val="14"/>
                <w:color w:val="auto"/>
              </w:rPr>
              <w:t>Saco, ME</w:t>
            </w: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C</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790</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3,576</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Arial" w:cs="Arial" w:eastAsia="Arial" w:hAnsi="Arial"/>
                <w:sz w:val="14"/>
                <w:szCs w:val="14"/>
                <w:color w:val="auto"/>
              </w:rPr>
              <w:t>Saddle Oak Club</w:t>
            </w:r>
          </w:p>
        </w:tc>
        <w:tc>
          <w:tcPr>
            <w:tcW w:w="1120" w:type="dxa"/>
            <w:vAlign w:val="bottom"/>
          </w:tcPr>
          <w:p>
            <w:pPr>
              <w:ind w:left="100"/>
              <w:spacing w:after="0"/>
              <w:rPr>
                <w:sz w:val="20"/>
                <w:szCs w:val="20"/>
                <w:color w:val="auto"/>
              </w:rPr>
            </w:pPr>
            <w:r>
              <w:rPr>
                <w:rFonts w:ascii="Arial" w:cs="Arial" w:eastAsia="Arial" w:hAnsi="Arial"/>
                <w:sz w:val="14"/>
                <w:szCs w:val="14"/>
                <w:color w:val="auto"/>
              </w:rPr>
              <w:t>Ocala, FL</w:t>
            </w: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D</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19,894</w:t>
            </w: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730</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6,743</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120" w:type="dxa"/>
            <w:vAlign w:val="bottom"/>
          </w:tcPr>
          <w:p>
            <w:pPr>
              <w:ind w:left="100"/>
              <w:spacing w:after="0" w:line="155" w:lineRule="exact"/>
              <w:rPr>
                <w:sz w:val="20"/>
                <w:szCs w:val="20"/>
                <w:color w:val="auto"/>
              </w:rPr>
            </w:pPr>
            <w:r>
              <w:rPr>
                <w:rFonts w:ascii="Arial" w:cs="Arial" w:eastAsia="Arial" w:hAnsi="Arial"/>
                <w:sz w:val="14"/>
                <w:szCs w:val="14"/>
                <w:color w:val="auto"/>
              </w:rPr>
              <w:t>San Marcos,</w:t>
            </w:r>
          </w:p>
        </w:tc>
        <w:tc>
          <w:tcPr>
            <w:tcW w:w="5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3"/>
                <w:szCs w:val="13"/>
                <w:color w:val="auto"/>
              </w:rPr>
            </w:pP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color w:val="auto"/>
              </w:rPr>
              <w:t>1,703</w:t>
            </w: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11,843</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00" w:type="dxa"/>
            <w:vAlign w:val="bottom"/>
          </w:tcPr>
          <w:p>
            <w:pPr>
              <w:spacing w:after="0"/>
              <w:rPr>
                <w:sz w:val="20"/>
                <w:szCs w:val="20"/>
                <w:color w:val="auto"/>
              </w:rPr>
            </w:pPr>
            <w:r>
              <w:rPr>
                <w:rFonts w:ascii="Arial" w:cs="Arial" w:eastAsia="Arial" w:hAnsi="Arial"/>
                <w:sz w:val="14"/>
                <w:szCs w:val="14"/>
                <w:color w:val="auto"/>
              </w:rPr>
              <w:t>Saddlebrook</w:t>
            </w:r>
          </w:p>
        </w:tc>
        <w:tc>
          <w:tcPr>
            <w:tcW w:w="1120" w:type="dxa"/>
            <w:vAlign w:val="bottom"/>
          </w:tcPr>
          <w:p>
            <w:pPr>
              <w:ind w:left="100"/>
              <w:spacing w:after="0"/>
              <w:rPr>
                <w:sz w:val="20"/>
                <w:szCs w:val="20"/>
                <w:color w:val="auto"/>
              </w:rPr>
            </w:pPr>
            <w:r>
              <w:rPr>
                <w:rFonts w:ascii="Arial" w:cs="Arial" w:eastAsia="Arial" w:hAnsi="Arial"/>
                <w:sz w:val="14"/>
                <w:szCs w:val="14"/>
                <w:color w:val="auto"/>
              </w:rPr>
              <w:t>TX</w:t>
            </w:r>
          </w:p>
        </w:tc>
        <w:tc>
          <w:tcPr>
            <w:tcW w:w="500" w:type="dxa"/>
            <w:vAlign w:val="bottom"/>
            <w:vMerge w:val="continue"/>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100" w:type="dxa"/>
            <w:vAlign w:val="bottom"/>
          </w:tcPr>
          <w:p>
            <w:pPr>
              <w:spacing w:after="0" w:line="155" w:lineRule="exact"/>
              <w:rPr>
                <w:sz w:val="20"/>
                <w:szCs w:val="20"/>
                <w:color w:val="auto"/>
              </w:rPr>
            </w:pPr>
            <w:r>
              <w:rPr>
                <w:rFonts w:ascii="Arial" w:cs="Arial" w:eastAsia="Arial" w:hAnsi="Arial"/>
                <w:sz w:val="14"/>
                <w:szCs w:val="14"/>
                <w:color w:val="auto"/>
              </w:rPr>
              <w:t>San Pedro RV</w:t>
            </w:r>
          </w:p>
        </w:tc>
        <w:tc>
          <w:tcPr>
            <w:tcW w:w="1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100" w:type="dxa"/>
            <w:vAlign w:val="bottom"/>
          </w:tcPr>
          <w:p>
            <w:pPr>
              <w:spacing w:after="0"/>
              <w:rPr>
                <w:sz w:val="20"/>
                <w:szCs w:val="20"/>
                <w:color w:val="auto"/>
              </w:rPr>
            </w:pPr>
            <w:r>
              <w:rPr>
                <w:rFonts w:ascii="Arial" w:cs="Arial" w:eastAsia="Arial" w:hAnsi="Arial"/>
                <w:sz w:val="14"/>
                <w:szCs w:val="14"/>
                <w:color w:val="auto"/>
              </w:rPr>
              <w:t>Resort &amp; Marina</w:t>
            </w:r>
          </w:p>
        </w:tc>
        <w:tc>
          <w:tcPr>
            <w:tcW w:w="1120" w:type="dxa"/>
            <w:vAlign w:val="bottom"/>
            <w:vMerge w:val="restart"/>
          </w:tcPr>
          <w:p>
            <w:pPr>
              <w:ind w:left="100"/>
              <w:spacing w:after="0"/>
              <w:rPr>
                <w:sz w:val="20"/>
                <w:szCs w:val="20"/>
                <w:color w:val="auto"/>
              </w:rPr>
            </w:pPr>
            <w:r>
              <w:rPr>
                <w:rFonts w:ascii="Arial" w:cs="Arial" w:eastAsia="Arial" w:hAnsi="Arial"/>
                <w:sz w:val="14"/>
                <w:szCs w:val="14"/>
                <w:color w:val="auto"/>
              </w:rPr>
              <w:t>Islamorada, FL</w:t>
            </w:r>
          </w:p>
        </w:tc>
        <w:tc>
          <w:tcPr>
            <w:tcW w:w="5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color w:val="auto"/>
              </w:rPr>
              <w:t>3,110</w:t>
            </w: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2,416</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4"/>
        </w:trPr>
        <w:tc>
          <w:tcPr>
            <w:tcW w:w="1100" w:type="dxa"/>
            <w:vAlign w:val="bottom"/>
          </w:tcPr>
          <w:p>
            <w:pPr>
              <w:spacing w:after="0"/>
              <w:rPr>
                <w:sz w:val="20"/>
                <w:szCs w:val="20"/>
                <w:color w:val="auto"/>
              </w:rPr>
            </w:pPr>
            <w:r>
              <w:rPr>
                <w:rFonts w:ascii="Arial" w:cs="Arial" w:eastAsia="Arial" w:hAnsi="Arial"/>
                <w:sz w:val="9"/>
                <w:szCs w:val="9"/>
                <w:color w:val="auto"/>
              </w:rPr>
              <w:t>(6)</w:t>
            </w:r>
          </w:p>
        </w:tc>
        <w:tc>
          <w:tcPr>
            <w:tcW w:w="112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line="155" w:lineRule="exact"/>
              <w:rPr>
                <w:sz w:val="20"/>
                <w:szCs w:val="20"/>
                <w:color w:val="auto"/>
              </w:rPr>
            </w:pPr>
            <w:r>
              <w:rPr>
                <w:rFonts w:ascii="Arial" w:cs="Arial" w:eastAsia="Arial" w:hAnsi="Arial"/>
                <w:sz w:val="14"/>
                <w:szCs w:val="14"/>
                <w:color w:val="auto"/>
              </w:rPr>
              <w:t>Sandy Lake MH</w:t>
            </w:r>
          </w:p>
        </w:tc>
        <w:tc>
          <w:tcPr>
            <w:tcW w:w="1120" w:type="dxa"/>
            <w:vAlign w:val="bottom"/>
          </w:tcPr>
          <w:p>
            <w:pPr>
              <w:spacing w:after="0"/>
              <w:rPr>
                <w:sz w:val="13"/>
                <w:szCs w:val="13"/>
                <w:color w:val="auto"/>
              </w:rPr>
            </w:pPr>
          </w:p>
        </w:tc>
        <w:tc>
          <w:tcPr>
            <w:tcW w:w="5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3"/>
                <w:szCs w:val="13"/>
                <w:color w:val="auto"/>
              </w:rPr>
            </w:pP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color w:val="auto"/>
              </w:rPr>
              <w:t>730</w:t>
            </w: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17,837</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00" w:type="dxa"/>
            <w:vAlign w:val="bottom"/>
          </w:tcPr>
          <w:p>
            <w:pPr>
              <w:spacing w:after="0"/>
              <w:rPr>
                <w:sz w:val="20"/>
                <w:szCs w:val="20"/>
                <w:color w:val="auto"/>
              </w:rPr>
            </w:pPr>
            <w:r>
              <w:rPr>
                <w:rFonts w:ascii="Arial" w:cs="Arial" w:eastAsia="Arial" w:hAnsi="Arial"/>
                <w:sz w:val="14"/>
                <w:szCs w:val="14"/>
                <w:color w:val="auto"/>
              </w:rPr>
              <w:t>&amp; RV Resort</w:t>
            </w:r>
          </w:p>
        </w:tc>
        <w:tc>
          <w:tcPr>
            <w:tcW w:w="1120" w:type="dxa"/>
            <w:vAlign w:val="bottom"/>
          </w:tcPr>
          <w:p>
            <w:pPr>
              <w:ind w:left="100"/>
              <w:spacing w:after="0"/>
              <w:rPr>
                <w:sz w:val="20"/>
                <w:szCs w:val="20"/>
                <w:color w:val="auto"/>
              </w:rPr>
            </w:pPr>
            <w:r>
              <w:rPr>
                <w:rFonts w:ascii="Arial" w:cs="Arial" w:eastAsia="Arial" w:hAnsi="Arial"/>
                <w:sz w:val="14"/>
                <w:szCs w:val="14"/>
                <w:color w:val="auto"/>
              </w:rPr>
              <w:t>Carrolton, TX</w:t>
            </w:r>
          </w:p>
        </w:tc>
        <w:tc>
          <w:tcPr>
            <w:tcW w:w="500" w:type="dxa"/>
            <w:vAlign w:val="bottom"/>
            <w:vMerge w:val="continue"/>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Arial" w:cs="Arial" w:eastAsia="Arial" w:hAnsi="Arial"/>
                <w:sz w:val="14"/>
                <w:szCs w:val="14"/>
                <w:color w:val="auto"/>
              </w:rPr>
              <w:t>Saralake Estates</w:t>
            </w:r>
          </w:p>
        </w:tc>
        <w:tc>
          <w:tcPr>
            <w:tcW w:w="1120" w:type="dxa"/>
            <w:vAlign w:val="bottom"/>
          </w:tcPr>
          <w:p>
            <w:pPr>
              <w:ind w:left="100"/>
              <w:spacing w:after="0"/>
              <w:rPr>
                <w:sz w:val="20"/>
                <w:szCs w:val="20"/>
                <w:color w:val="auto"/>
              </w:rPr>
            </w:pPr>
            <w:r>
              <w:rPr>
                <w:rFonts w:ascii="Arial" w:cs="Arial" w:eastAsia="Arial" w:hAnsi="Arial"/>
                <w:sz w:val="14"/>
                <w:szCs w:val="14"/>
                <w:color w:val="auto"/>
              </w:rPr>
              <w:t>Sarasota, FL</w:t>
            </w: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6,540</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11,403</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120" w:type="dxa"/>
            <w:vAlign w:val="bottom"/>
          </w:tcPr>
          <w:p>
            <w:pPr>
              <w:ind w:left="100"/>
              <w:spacing w:after="0" w:line="155" w:lineRule="exact"/>
              <w:rPr>
                <w:sz w:val="20"/>
                <w:szCs w:val="20"/>
                <w:color w:val="auto"/>
              </w:rPr>
            </w:pPr>
            <w:r>
              <w:rPr>
                <w:rFonts w:ascii="Arial" w:cs="Arial" w:eastAsia="Arial" w:hAnsi="Arial"/>
                <w:sz w:val="14"/>
                <w:szCs w:val="14"/>
                <w:color w:val="auto"/>
              </w:rPr>
              <w:t>Port St. Lucie,</w:t>
            </w:r>
          </w:p>
        </w:tc>
        <w:tc>
          <w:tcPr>
            <w:tcW w:w="500" w:type="dxa"/>
            <w:vAlign w:val="bottom"/>
            <w:vMerge w:val="restart"/>
          </w:tcPr>
          <w:p>
            <w:pPr>
              <w:jc w:val="right"/>
              <w:ind w:right="128"/>
              <w:spacing w:after="0"/>
              <w:rPr>
                <w:sz w:val="20"/>
                <w:szCs w:val="20"/>
                <w:color w:val="auto"/>
              </w:rPr>
            </w:pPr>
            <w:r>
              <w:rPr>
                <w:rFonts w:ascii="Arial" w:cs="Arial" w:eastAsia="Arial" w:hAnsi="Arial"/>
                <w:sz w:val="14"/>
                <w:szCs w:val="14"/>
                <w:color w:val="auto"/>
              </w:rPr>
              <w:t>D</w:t>
            </w:r>
          </w:p>
        </w:tc>
        <w:tc>
          <w:tcPr>
            <w:tcW w:w="780" w:type="dxa"/>
            <w:vAlign w:val="bottom"/>
          </w:tcPr>
          <w:p>
            <w:pPr>
              <w:spacing w:after="0"/>
              <w:rPr>
                <w:sz w:val="13"/>
                <w:szCs w:val="13"/>
                <w:color w:val="auto"/>
              </w:rPr>
            </w:pP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color w:val="auto"/>
              </w:rPr>
              <w:t>12,810</w:t>
            </w: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79,887</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00" w:type="dxa"/>
            <w:vAlign w:val="bottom"/>
          </w:tcPr>
          <w:p>
            <w:pPr>
              <w:spacing w:after="0"/>
              <w:rPr>
                <w:sz w:val="20"/>
                <w:szCs w:val="20"/>
                <w:color w:val="auto"/>
              </w:rPr>
            </w:pPr>
            <w:r>
              <w:rPr>
                <w:rFonts w:ascii="Arial" w:cs="Arial" w:eastAsia="Arial" w:hAnsi="Arial"/>
                <w:sz w:val="14"/>
                <w:szCs w:val="14"/>
                <w:color w:val="auto"/>
              </w:rPr>
              <w:t>Savanna Club</w:t>
            </w:r>
          </w:p>
        </w:tc>
        <w:tc>
          <w:tcPr>
            <w:tcW w:w="1120" w:type="dxa"/>
            <w:vAlign w:val="bottom"/>
          </w:tcPr>
          <w:p>
            <w:pPr>
              <w:ind w:left="100"/>
              <w:spacing w:after="0"/>
              <w:rPr>
                <w:sz w:val="20"/>
                <w:szCs w:val="20"/>
                <w:color w:val="auto"/>
              </w:rPr>
            </w:pPr>
            <w:r>
              <w:rPr>
                <w:rFonts w:ascii="Arial" w:cs="Arial" w:eastAsia="Arial" w:hAnsi="Arial"/>
                <w:sz w:val="14"/>
                <w:szCs w:val="14"/>
                <w:color w:val="auto"/>
              </w:rPr>
              <w:t>FL</w:t>
            </w:r>
          </w:p>
        </w:tc>
        <w:tc>
          <w:tcPr>
            <w:tcW w:w="500" w:type="dxa"/>
            <w:vAlign w:val="bottom"/>
            <w:vMerge w:val="continue"/>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67,035</w:t>
            </w:r>
          </w:p>
        </w:tc>
        <w:tc>
          <w:tcPr>
            <w:tcW w:w="7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100" w:type="dxa"/>
            <w:vAlign w:val="bottom"/>
          </w:tcPr>
          <w:p>
            <w:pPr>
              <w:spacing w:after="0" w:line="155" w:lineRule="exact"/>
              <w:rPr>
                <w:sz w:val="20"/>
                <w:szCs w:val="20"/>
                <w:color w:val="auto"/>
              </w:rPr>
            </w:pPr>
            <w:r>
              <w:rPr>
                <w:rFonts w:ascii="Arial" w:cs="Arial" w:eastAsia="Arial" w:hAnsi="Arial"/>
                <w:sz w:val="14"/>
                <w:szCs w:val="14"/>
                <w:color w:val="auto"/>
              </w:rPr>
              <w:t>Scio Farms</w:t>
            </w:r>
          </w:p>
        </w:tc>
        <w:tc>
          <w:tcPr>
            <w:tcW w:w="1120" w:type="dxa"/>
            <w:vAlign w:val="bottom"/>
          </w:tcPr>
          <w:p>
            <w:pPr>
              <w:spacing w:after="0"/>
              <w:rPr>
                <w:sz w:val="13"/>
                <w:szCs w:val="13"/>
                <w:color w:val="auto"/>
              </w:rPr>
            </w:pPr>
          </w:p>
        </w:tc>
        <w:tc>
          <w:tcPr>
            <w:tcW w:w="500" w:type="dxa"/>
            <w:vAlign w:val="bottom"/>
            <w:vMerge w:val="restart"/>
          </w:tcPr>
          <w:p>
            <w:pPr>
              <w:jc w:val="right"/>
              <w:ind w:right="128"/>
              <w:spacing w:after="0"/>
              <w:rPr>
                <w:sz w:val="20"/>
                <w:szCs w:val="20"/>
                <w:color w:val="auto"/>
              </w:rPr>
            </w:pPr>
            <w:r>
              <w:rPr>
                <w:rFonts w:ascii="Arial" w:cs="Arial" w:eastAsia="Arial" w:hAnsi="Arial"/>
                <w:sz w:val="14"/>
                <w:szCs w:val="14"/>
                <w:color w:val="auto"/>
              </w:rPr>
              <w:t>B</w:t>
            </w:r>
          </w:p>
        </w:tc>
        <w:tc>
          <w:tcPr>
            <w:tcW w:w="780" w:type="dxa"/>
            <w:vAlign w:val="bottom"/>
          </w:tcPr>
          <w:p>
            <w:pPr>
              <w:spacing w:after="0"/>
              <w:rPr>
                <w:sz w:val="13"/>
                <w:szCs w:val="13"/>
                <w:color w:val="auto"/>
              </w:rPr>
            </w:pP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color w:val="auto"/>
              </w:rPr>
              <w:t>2,300</w:t>
            </w: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22,659</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00" w:type="dxa"/>
            <w:vAlign w:val="bottom"/>
          </w:tcPr>
          <w:p>
            <w:pPr>
              <w:spacing w:after="0"/>
              <w:rPr>
                <w:sz w:val="20"/>
                <w:szCs w:val="20"/>
                <w:color w:val="auto"/>
              </w:rPr>
            </w:pPr>
            <w:r>
              <w:rPr>
                <w:rFonts w:ascii="Arial" w:cs="Arial" w:eastAsia="Arial" w:hAnsi="Arial"/>
                <w:sz w:val="14"/>
                <w:szCs w:val="14"/>
                <w:color w:val="auto"/>
              </w:rPr>
              <w:t>Estates</w:t>
            </w:r>
          </w:p>
        </w:tc>
        <w:tc>
          <w:tcPr>
            <w:tcW w:w="1120" w:type="dxa"/>
            <w:vAlign w:val="bottom"/>
          </w:tcPr>
          <w:p>
            <w:pPr>
              <w:ind w:left="100"/>
              <w:spacing w:after="0"/>
              <w:rPr>
                <w:sz w:val="20"/>
                <w:szCs w:val="20"/>
                <w:color w:val="auto"/>
              </w:rPr>
            </w:pPr>
            <w:r>
              <w:rPr>
                <w:rFonts w:ascii="Arial" w:cs="Arial" w:eastAsia="Arial" w:hAnsi="Arial"/>
                <w:sz w:val="14"/>
                <w:szCs w:val="14"/>
                <w:color w:val="auto"/>
              </w:rPr>
              <w:t>Ann Arbor, MI</w:t>
            </w:r>
          </w:p>
        </w:tc>
        <w:tc>
          <w:tcPr>
            <w:tcW w:w="500" w:type="dxa"/>
            <w:vAlign w:val="bottom"/>
            <w:vMerge w:val="continue"/>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56,802</w:t>
            </w:r>
          </w:p>
        </w:tc>
        <w:tc>
          <w:tcPr>
            <w:tcW w:w="7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55"/>
        </w:trPr>
        <w:tc>
          <w:tcPr>
            <w:tcW w:w="1100" w:type="dxa"/>
            <w:vAlign w:val="bottom"/>
            <w:vMerge w:val="restart"/>
          </w:tcPr>
          <w:p>
            <w:pPr>
              <w:spacing w:after="0"/>
              <w:rPr>
                <w:sz w:val="20"/>
                <w:szCs w:val="20"/>
                <w:color w:val="auto"/>
              </w:rPr>
            </w:pPr>
            <w:r>
              <w:rPr>
                <w:rFonts w:ascii="Arial" w:cs="Arial" w:eastAsia="Arial" w:hAnsi="Arial"/>
                <w:sz w:val="14"/>
                <w:szCs w:val="14"/>
                <w:color w:val="auto"/>
              </w:rPr>
              <w:t>Sea Air Village</w:t>
            </w:r>
          </w:p>
        </w:tc>
        <w:tc>
          <w:tcPr>
            <w:tcW w:w="1120" w:type="dxa"/>
            <w:vAlign w:val="bottom"/>
          </w:tcPr>
          <w:p>
            <w:pPr>
              <w:ind w:left="100"/>
              <w:spacing w:after="0" w:line="155" w:lineRule="exact"/>
              <w:rPr>
                <w:sz w:val="20"/>
                <w:szCs w:val="20"/>
                <w:color w:val="auto"/>
              </w:rPr>
            </w:pPr>
            <w:r>
              <w:rPr>
                <w:rFonts w:ascii="Arial" w:cs="Arial" w:eastAsia="Arial" w:hAnsi="Arial"/>
                <w:sz w:val="14"/>
                <w:szCs w:val="14"/>
                <w:color w:val="auto"/>
              </w:rPr>
              <w:t>Rehoboth</w:t>
            </w:r>
          </w:p>
        </w:tc>
        <w:tc>
          <w:tcPr>
            <w:tcW w:w="5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3"/>
                <w:szCs w:val="13"/>
                <w:color w:val="auto"/>
              </w:rPr>
            </w:pP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color w:val="auto"/>
              </w:rPr>
              <w:t>1,207</w:t>
            </w: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10,179</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00" w:type="dxa"/>
            <w:vAlign w:val="bottom"/>
            <w:vMerge w:val="continue"/>
          </w:tcPr>
          <w:p>
            <w:pPr>
              <w:spacing w:after="0"/>
              <w:rPr>
                <w:sz w:val="15"/>
                <w:szCs w:val="15"/>
                <w:color w:val="auto"/>
              </w:rPr>
            </w:pPr>
          </w:p>
        </w:tc>
        <w:tc>
          <w:tcPr>
            <w:tcW w:w="1120" w:type="dxa"/>
            <w:vAlign w:val="bottom"/>
          </w:tcPr>
          <w:p>
            <w:pPr>
              <w:ind w:left="100"/>
              <w:spacing w:after="0"/>
              <w:rPr>
                <w:sz w:val="20"/>
                <w:szCs w:val="20"/>
                <w:color w:val="auto"/>
              </w:rPr>
            </w:pPr>
            <w:r>
              <w:rPr>
                <w:rFonts w:ascii="Arial" w:cs="Arial" w:eastAsia="Arial" w:hAnsi="Arial"/>
                <w:sz w:val="14"/>
                <w:szCs w:val="14"/>
                <w:color w:val="auto"/>
              </w:rPr>
              <w:t>Beach, DE</w:t>
            </w:r>
          </w:p>
        </w:tc>
        <w:tc>
          <w:tcPr>
            <w:tcW w:w="500" w:type="dxa"/>
            <w:vAlign w:val="bottom"/>
            <w:vMerge w:val="continue"/>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100" w:type="dxa"/>
            <w:vAlign w:val="bottom"/>
          </w:tcPr>
          <w:p>
            <w:pPr>
              <w:spacing w:after="0" w:line="155" w:lineRule="exact"/>
              <w:rPr>
                <w:sz w:val="20"/>
                <w:szCs w:val="20"/>
                <w:color w:val="auto"/>
              </w:rPr>
            </w:pPr>
            <w:r>
              <w:rPr>
                <w:rFonts w:ascii="Arial" w:cs="Arial" w:eastAsia="Arial" w:hAnsi="Arial"/>
                <w:sz w:val="14"/>
                <w:szCs w:val="14"/>
                <w:color w:val="auto"/>
              </w:rPr>
              <w:t>Sea Breeze MH</w:t>
            </w:r>
          </w:p>
        </w:tc>
        <w:tc>
          <w:tcPr>
            <w:tcW w:w="1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20"/>
                <w:szCs w:val="20"/>
                <w:color w:val="auto"/>
              </w:rPr>
            </w:pPr>
            <w:r>
              <w:rPr>
                <w:rFonts w:ascii="Arial" w:cs="Arial" w:eastAsia="Arial" w:hAnsi="Arial"/>
                <w:sz w:val="14"/>
                <w:szCs w:val="14"/>
                <w:color w:val="auto"/>
              </w:rPr>
              <w:t xml:space="preserve">&amp; RV Resort </w:t>
            </w:r>
            <w:r>
              <w:rPr>
                <w:rFonts w:ascii="Arial" w:cs="Arial" w:eastAsia="Arial" w:hAnsi="Arial"/>
                <w:sz w:val="8"/>
                <w:szCs w:val="8"/>
                <w:color w:val="auto"/>
              </w:rPr>
              <w:t>(6)</w:t>
            </w:r>
          </w:p>
        </w:tc>
        <w:tc>
          <w:tcPr>
            <w:tcW w:w="1120" w:type="dxa"/>
            <w:vAlign w:val="bottom"/>
          </w:tcPr>
          <w:p>
            <w:pPr>
              <w:ind w:left="100"/>
              <w:spacing w:after="0"/>
              <w:rPr>
                <w:sz w:val="20"/>
                <w:szCs w:val="20"/>
                <w:color w:val="auto"/>
              </w:rPr>
            </w:pPr>
            <w:r>
              <w:rPr>
                <w:rFonts w:ascii="Arial" w:cs="Arial" w:eastAsia="Arial" w:hAnsi="Arial"/>
                <w:sz w:val="14"/>
                <w:szCs w:val="14"/>
                <w:color w:val="auto"/>
              </w:rPr>
              <w:t>Islamorada, FL</w:t>
            </w: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7,390</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4,616</w:t>
            </w:r>
          </w:p>
        </w:tc>
        <w:tc>
          <w:tcPr>
            <w:tcW w:w="540" w:type="dxa"/>
            <w:vAlign w:val="bottom"/>
          </w:tcPr>
          <w:p>
            <w:pPr>
              <w:jc w:val="right"/>
              <w:spacing w:after="0"/>
              <w:rPr>
                <w:sz w:val="20"/>
                <w:szCs w:val="20"/>
                <w:color w:val="auto"/>
              </w:rPr>
            </w:pPr>
            <w:r>
              <w:rPr>
                <w:rFonts w:ascii="Arial" w:cs="Arial" w:eastAsia="Arial" w:hAnsi="Arial"/>
                <w:sz w:val="14"/>
                <w:szCs w:val="14"/>
                <w:color w:val="auto"/>
              </w:rPr>
              <w:t>2,312</w:t>
            </w:r>
          </w:p>
        </w:tc>
        <w:tc>
          <w:tcPr>
            <w:tcW w:w="0" w:type="dxa"/>
            <w:vAlign w:val="bottom"/>
          </w:tcPr>
          <w:p>
            <w:pPr>
              <w:spacing w:after="0"/>
              <w:rPr>
                <w:sz w:val="1"/>
                <w:szCs w:val="1"/>
                <w:color w:val="auto"/>
              </w:rPr>
            </w:pPr>
          </w:p>
        </w:tc>
      </w:tr>
      <w:tr>
        <w:trPr>
          <w:trHeight w:val="155"/>
        </w:trPr>
        <w:tc>
          <w:tcPr>
            <w:tcW w:w="1100" w:type="dxa"/>
            <w:vAlign w:val="bottom"/>
          </w:tcPr>
          <w:p>
            <w:pPr>
              <w:spacing w:after="0" w:line="155" w:lineRule="exact"/>
              <w:rPr>
                <w:sz w:val="20"/>
                <w:szCs w:val="20"/>
                <w:color w:val="auto"/>
              </w:rPr>
            </w:pPr>
            <w:r>
              <w:rPr>
                <w:rFonts w:ascii="Arial" w:cs="Arial" w:eastAsia="Arial" w:hAnsi="Arial"/>
                <w:sz w:val="14"/>
                <w:szCs w:val="14"/>
                <w:color w:val="auto"/>
              </w:rPr>
              <w:t>Seaport RV</w:t>
            </w:r>
          </w:p>
        </w:tc>
        <w:tc>
          <w:tcPr>
            <w:tcW w:w="1120" w:type="dxa"/>
            <w:vAlign w:val="bottom"/>
          </w:tcPr>
          <w:p>
            <w:pPr>
              <w:ind w:left="100"/>
              <w:spacing w:after="0" w:line="155" w:lineRule="exact"/>
              <w:rPr>
                <w:sz w:val="20"/>
                <w:szCs w:val="20"/>
                <w:color w:val="auto"/>
              </w:rPr>
            </w:pPr>
            <w:r>
              <w:rPr>
                <w:rFonts w:ascii="Arial" w:cs="Arial" w:eastAsia="Arial" w:hAnsi="Arial"/>
                <w:sz w:val="14"/>
                <w:szCs w:val="14"/>
                <w:color w:val="auto"/>
              </w:rPr>
              <w:t>Old Mystic,</w:t>
            </w:r>
          </w:p>
        </w:tc>
        <w:tc>
          <w:tcPr>
            <w:tcW w:w="500" w:type="dxa"/>
            <w:vAlign w:val="bottom"/>
            <w:vMerge w:val="restart"/>
          </w:tcPr>
          <w:p>
            <w:pPr>
              <w:jc w:val="right"/>
              <w:ind w:right="128"/>
              <w:spacing w:after="0"/>
              <w:rPr>
                <w:sz w:val="20"/>
                <w:szCs w:val="20"/>
                <w:color w:val="auto"/>
              </w:rPr>
            </w:pPr>
            <w:r>
              <w:rPr>
                <w:rFonts w:ascii="Arial" w:cs="Arial" w:eastAsia="Arial" w:hAnsi="Arial"/>
                <w:sz w:val="14"/>
                <w:szCs w:val="14"/>
                <w:color w:val="auto"/>
              </w:rPr>
              <w:t>C</w:t>
            </w:r>
          </w:p>
        </w:tc>
        <w:tc>
          <w:tcPr>
            <w:tcW w:w="780" w:type="dxa"/>
            <w:vAlign w:val="bottom"/>
          </w:tcPr>
          <w:p>
            <w:pPr>
              <w:spacing w:after="0"/>
              <w:rPr>
                <w:sz w:val="13"/>
                <w:szCs w:val="13"/>
                <w:color w:val="auto"/>
              </w:rPr>
            </w:pP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color w:val="auto"/>
              </w:rPr>
              <w:t>120</w:t>
            </w: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290</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00" w:type="dxa"/>
            <w:vAlign w:val="bottom"/>
          </w:tcPr>
          <w:p>
            <w:pPr>
              <w:spacing w:after="0"/>
              <w:rPr>
                <w:sz w:val="20"/>
                <w:szCs w:val="20"/>
                <w:color w:val="auto"/>
              </w:rPr>
            </w:pPr>
            <w:r>
              <w:rPr>
                <w:rFonts w:ascii="Arial" w:cs="Arial" w:eastAsia="Arial" w:hAnsi="Arial"/>
                <w:sz w:val="14"/>
                <w:szCs w:val="14"/>
                <w:color w:val="auto"/>
              </w:rPr>
              <w:t>Resort</w:t>
            </w:r>
          </w:p>
        </w:tc>
        <w:tc>
          <w:tcPr>
            <w:tcW w:w="1120" w:type="dxa"/>
            <w:vAlign w:val="bottom"/>
          </w:tcPr>
          <w:p>
            <w:pPr>
              <w:ind w:left="100"/>
              <w:spacing w:after="0"/>
              <w:rPr>
                <w:sz w:val="20"/>
                <w:szCs w:val="20"/>
                <w:color w:val="auto"/>
              </w:rPr>
            </w:pPr>
            <w:r>
              <w:rPr>
                <w:rFonts w:ascii="Arial" w:cs="Arial" w:eastAsia="Arial" w:hAnsi="Arial"/>
                <w:sz w:val="14"/>
                <w:szCs w:val="14"/>
                <w:color w:val="auto"/>
              </w:rPr>
              <w:t>CT</w:t>
            </w:r>
          </w:p>
        </w:tc>
        <w:tc>
          <w:tcPr>
            <w:tcW w:w="500" w:type="dxa"/>
            <w:vAlign w:val="bottom"/>
            <w:vMerge w:val="continue"/>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100" w:type="dxa"/>
            <w:vAlign w:val="bottom"/>
          </w:tcPr>
          <w:p>
            <w:pPr>
              <w:spacing w:after="0" w:line="155" w:lineRule="exact"/>
              <w:rPr>
                <w:sz w:val="20"/>
                <w:szCs w:val="20"/>
                <w:color w:val="auto"/>
              </w:rPr>
            </w:pPr>
            <w:r>
              <w:rPr>
                <w:rFonts w:ascii="Arial" w:cs="Arial" w:eastAsia="Arial" w:hAnsi="Arial"/>
                <w:sz w:val="14"/>
                <w:szCs w:val="14"/>
                <w:color w:val="auto"/>
              </w:rPr>
              <w:t>Seashore</w:t>
            </w:r>
          </w:p>
        </w:tc>
        <w:tc>
          <w:tcPr>
            <w:tcW w:w="1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00" w:type="dxa"/>
            <w:vAlign w:val="bottom"/>
          </w:tcPr>
          <w:p>
            <w:pPr>
              <w:spacing w:after="0" w:line="149" w:lineRule="exact"/>
              <w:rPr>
                <w:sz w:val="20"/>
                <w:szCs w:val="20"/>
                <w:color w:val="auto"/>
              </w:rPr>
            </w:pPr>
            <w:r>
              <w:rPr>
                <w:rFonts w:ascii="Arial" w:cs="Arial" w:eastAsia="Arial" w:hAnsi="Arial"/>
                <w:sz w:val="14"/>
                <w:szCs w:val="14"/>
                <w:color w:val="auto"/>
              </w:rPr>
              <w:t>Campsites &amp; RV</w:t>
            </w:r>
          </w:p>
        </w:tc>
        <w:tc>
          <w:tcPr>
            <w:tcW w:w="1120" w:type="dxa"/>
            <w:vAlign w:val="bottom"/>
          </w:tcPr>
          <w:p>
            <w:pPr>
              <w:spacing w:after="0"/>
              <w:rPr>
                <w:sz w:val="12"/>
                <w:szCs w:val="12"/>
                <w:color w:val="auto"/>
              </w:rPr>
            </w:pPr>
          </w:p>
        </w:tc>
        <w:tc>
          <w:tcPr>
            <w:tcW w:w="500" w:type="dxa"/>
            <w:vAlign w:val="bottom"/>
            <w:vMerge w:val="restart"/>
          </w:tcPr>
          <w:p>
            <w:pPr>
              <w:jc w:val="right"/>
              <w:ind w:right="128"/>
              <w:spacing w:after="0"/>
              <w:rPr>
                <w:sz w:val="20"/>
                <w:szCs w:val="20"/>
                <w:color w:val="auto"/>
              </w:rPr>
            </w:pPr>
            <w:r>
              <w:rPr>
                <w:rFonts w:ascii="Arial" w:cs="Arial" w:eastAsia="Arial" w:hAnsi="Arial"/>
                <w:sz w:val="14"/>
                <w:szCs w:val="14"/>
                <w:color w:val="auto"/>
              </w:rPr>
              <w:t>D</w:t>
            </w:r>
          </w:p>
        </w:tc>
        <w:tc>
          <w:tcPr>
            <w:tcW w:w="780" w:type="dxa"/>
            <w:vAlign w:val="bottom"/>
          </w:tcPr>
          <w:p>
            <w:pPr>
              <w:spacing w:after="0"/>
              <w:rPr>
                <w:sz w:val="12"/>
                <w:szCs w:val="12"/>
                <w:color w:val="auto"/>
              </w:rPr>
            </w:pP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color w:val="auto"/>
              </w:rPr>
              <w:t>1,030</w:t>
            </w: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23,228</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00" w:type="dxa"/>
            <w:vAlign w:val="bottom"/>
          </w:tcPr>
          <w:p>
            <w:pPr>
              <w:spacing w:after="0"/>
              <w:rPr>
                <w:sz w:val="20"/>
                <w:szCs w:val="20"/>
                <w:color w:val="auto"/>
              </w:rPr>
            </w:pPr>
            <w:r>
              <w:rPr>
                <w:rFonts w:ascii="Arial" w:cs="Arial" w:eastAsia="Arial" w:hAnsi="Arial"/>
                <w:sz w:val="14"/>
                <w:szCs w:val="14"/>
                <w:color w:val="auto"/>
              </w:rPr>
              <w:t>Resort</w:t>
            </w:r>
          </w:p>
        </w:tc>
        <w:tc>
          <w:tcPr>
            <w:tcW w:w="1120" w:type="dxa"/>
            <w:vAlign w:val="bottom"/>
          </w:tcPr>
          <w:p>
            <w:pPr>
              <w:ind w:left="100"/>
              <w:spacing w:after="0"/>
              <w:rPr>
                <w:sz w:val="20"/>
                <w:szCs w:val="20"/>
                <w:color w:val="auto"/>
              </w:rPr>
            </w:pPr>
            <w:r>
              <w:rPr>
                <w:rFonts w:ascii="Arial" w:cs="Arial" w:eastAsia="Arial" w:hAnsi="Arial"/>
                <w:sz w:val="14"/>
                <w:szCs w:val="14"/>
                <w:color w:val="auto"/>
              </w:rPr>
              <w:t>Cape May, NJ</w:t>
            </w:r>
          </w:p>
        </w:tc>
        <w:tc>
          <w:tcPr>
            <w:tcW w:w="500" w:type="dxa"/>
            <w:vAlign w:val="bottom"/>
            <w:vMerge w:val="continue"/>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15,515</w:t>
            </w:r>
          </w:p>
        </w:tc>
        <w:tc>
          <w:tcPr>
            <w:tcW w:w="7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120" w:type="dxa"/>
            <w:vAlign w:val="bottom"/>
          </w:tcPr>
          <w:p>
            <w:pPr>
              <w:ind w:left="100"/>
              <w:spacing w:after="0" w:line="155" w:lineRule="exact"/>
              <w:rPr>
                <w:sz w:val="20"/>
                <w:szCs w:val="20"/>
                <w:color w:val="auto"/>
              </w:rPr>
            </w:pPr>
            <w:r>
              <w:rPr>
                <w:rFonts w:ascii="Arial" w:cs="Arial" w:eastAsia="Arial" w:hAnsi="Arial"/>
                <w:sz w:val="14"/>
                <w:szCs w:val="14"/>
                <w:color w:val="auto"/>
              </w:rPr>
              <w:t>North Fort</w:t>
            </w:r>
          </w:p>
        </w:tc>
        <w:tc>
          <w:tcPr>
            <w:tcW w:w="500" w:type="dxa"/>
            <w:vAlign w:val="bottom"/>
            <w:vMerge w:val="restart"/>
          </w:tcPr>
          <w:p>
            <w:pPr>
              <w:jc w:val="right"/>
              <w:ind w:right="128"/>
              <w:spacing w:after="0"/>
              <w:rPr>
                <w:sz w:val="20"/>
                <w:szCs w:val="20"/>
                <w:color w:val="auto"/>
              </w:rPr>
            </w:pPr>
            <w:r>
              <w:rPr>
                <w:rFonts w:ascii="Arial" w:cs="Arial" w:eastAsia="Arial" w:hAnsi="Arial"/>
                <w:sz w:val="14"/>
                <w:szCs w:val="14"/>
                <w:color w:val="auto"/>
              </w:rPr>
              <w:t>B</w:t>
            </w:r>
          </w:p>
        </w:tc>
        <w:tc>
          <w:tcPr>
            <w:tcW w:w="780" w:type="dxa"/>
            <w:vAlign w:val="bottom"/>
          </w:tcPr>
          <w:p>
            <w:pPr>
              <w:spacing w:after="0"/>
              <w:rPr>
                <w:sz w:val="13"/>
                <w:szCs w:val="13"/>
                <w:color w:val="auto"/>
              </w:rPr>
            </w:pP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color w:val="auto"/>
              </w:rPr>
              <w:t>1,160</w:t>
            </w: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23,522</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00" w:type="dxa"/>
            <w:vAlign w:val="bottom"/>
          </w:tcPr>
          <w:p>
            <w:pPr>
              <w:spacing w:after="0"/>
              <w:rPr>
                <w:sz w:val="20"/>
                <w:szCs w:val="20"/>
                <w:color w:val="auto"/>
              </w:rPr>
            </w:pPr>
            <w:r>
              <w:rPr>
                <w:rFonts w:ascii="Arial" w:cs="Arial" w:eastAsia="Arial" w:hAnsi="Arial"/>
                <w:sz w:val="14"/>
                <w:szCs w:val="14"/>
                <w:color w:val="auto"/>
              </w:rPr>
              <w:t>Serendipity</w:t>
            </w:r>
          </w:p>
        </w:tc>
        <w:tc>
          <w:tcPr>
            <w:tcW w:w="1120" w:type="dxa"/>
            <w:vAlign w:val="bottom"/>
          </w:tcPr>
          <w:p>
            <w:pPr>
              <w:ind w:left="100"/>
              <w:spacing w:after="0"/>
              <w:rPr>
                <w:sz w:val="20"/>
                <w:szCs w:val="20"/>
                <w:color w:val="auto"/>
              </w:rPr>
            </w:pPr>
            <w:r>
              <w:rPr>
                <w:rFonts w:ascii="Arial" w:cs="Arial" w:eastAsia="Arial" w:hAnsi="Arial"/>
                <w:sz w:val="14"/>
                <w:szCs w:val="14"/>
                <w:color w:val="auto"/>
              </w:rPr>
              <w:t>Myers, FL</w:t>
            </w:r>
          </w:p>
        </w:tc>
        <w:tc>
          <w:tcPr>
            <w:tcW w:w="500" w:type="dxa"/>
            <w:vAlign w:val="bottom"/>
            <w:vMerge w:val="continue"/>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10,142</w:t>
            </w:r>
          </w:p>
        </w:tc>
        <w:tc>
          <w:tcPr>
            <w:tcW w:w="7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100" w:type="dxa"/>
            <w:vAlign w:val="bottom"/>
          </w:tcPr>
          <w:p>
            <w:pPr>
              <w:spacing w:after="0" w:line="155" w:lineRule="exact"/>
              <w:rPr>
                <w:sz w:val="20"/>
                <w:szCs w:val="20"/>
                <w:color w:val="auto"/>
              </w:rPr>
            </w:pPr>
            <w:r>
              <w:rPr>
                <w:rFonts w:ascii="Arial" w:cs="Arial" w:eastAsia="Arial" w:hAnsi="Arial"/>
                <w:sz w:val="14"/>
                <w:szCs w:val="14"/>
                <w:color w:val="auto"/>
              </w:rPr>
              <w:t>Settler’s Rest RV</w:t>
            </w:r>
          </w:p>
        </w:tc>
        <w:tc>
          <w:tcPr>
            <w:tcW w:w="1120" w:type="dxa"/>
            <w:vAlign w:val="bottom"/>
          </w:tcPr>
          <w:p>
            <w:pPr>
              <w:ind w:left="100"/>
              <w:spacing w:after="0" w:line="155" w:lineRule="exact"/>
              <w:rPr>
                <w:sz w:val="20"/>
                <w:szCs w:val="20"/>
                <w:color w:val="auto"/>
              </w:rPr>
            </w:pPr>
            <w:r>
              <w:rPr>
                <w:rFonts w:ascii="Arial" w:cs="Arial" w:eastAsia="Arial" w:hAnsi="Arial"/>
                <w:sz w:val="14"/>
                <w:szCs w:val="14"/>
                <w:color w:val="auto"/>
              </w:rPr>
              <w:t>Zephyrhills,</w:t>
            </w:r>
          </w:p>
        </w:tc>
        <w:tc>
          <w:tcPr>
            <w:tcW w:w="500" w:type="dxa"/>
            <w:vAlign w:val="bottom"/>
            <w:vMerge w:val="restart"/>
          </w:tcPr>
          <w:p>
            <w:pPr>
              <w:jc w:val="right"/>
              <w:ind w:right="128"/>
              <w:spacing w:after="0"/>
              <w:rPr>
                <w:sz w:val="20"/>
                <w:szCs w:val="20"/>
                <w:color w:val="auto"/>
              </w:rPr>
            </w:pPr>
            <w:r>
              <w:rPr>
                <w:rFonts w:ascii="Arial" w:cs="Arial" w:eastAsia="Arial" w:hAnsi="Arial"/>
                <w:sz w:val="14"/>
                <w:szCs w:val="14"/>
                <w:color w:val="auto"/>
              </w:rPr>
              <w:t>C</w:t>
            </w:r>
          </w:p>
        </w:tc>
        <w:tc>
          <w:tcPr>
            <w:tcW w:w="780" w:type="dxa"/>
            <w:vAlign w:val="bottom"/>
          </w:tcPr>
          <w:p>
            <w:pPr>
              <w:spacing w:after="0"/>
              <w:rPr>
                <w:sz w:val="13"/>
                <w:szCs w:val="13"/>
                <w:color w:val="auto"/>
              </w:rPr>
            </w:pP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color w:val="auto"/>
              </w:rPr>
              <w:t>1,760</w:t>
            </w: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7,685</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00" w:type="dxa"/>
            <w:vAlign w:val="bottom"/>
          </w:tcPr>
          <w:p>
            <w:pPr>
              <w:spacing w:after="0"/>
              <w:rPr>
                <w:sz w:val="20"/>
                <w:szCs w:val="20"/>
                <w:color w:val="auto"/>
              </w:rPr>
            </w:pPr>
            <w:r>
              <w:rPr>
                <w:rFonts w:ascii="Arial" w:cs="Arial" w:eastAsia="Arial" w:hAnsi="Arial"/>
                <w:sz w:val="14"/>
                <w:szCs w:val="14"/>
                <w:color w:val="auto"/>
              </w:rPr>
              <w:t>Resort</w:t>
            </w:r>
          </w:p>
        </w:tc>
        <w:tc>
          <w:tcPr>
            <w:tcW w:w="1120" w:type="dxa"/>
            <w:vAlign w:val="bottom"/>
          </w:tcPr>
          <w:p>
            <w:pPr>
              <w:ind w:left="100"/>
              <w:spacing w:after="0"/>
              <w:rPr>
                <w:sz w:val="20"/>
                <w:szCs w:val="20"/>
                <w:color w:val="auto"/>
              </w:rPr>
            </w:pPr>
            <w:r>
              <w:rPr>
                <w:rFonts w:ascii="Arial" w:cs="Arial" w:eastAsia="Arial" w:hAnsi="Arial"/>
                <w:sz w:val="14"/>
                <w:szCs w:val="14"/>
                <w:color w:val="auto"/>
              </w:rPr>
              <w:t>FL</w:t>
            </w:r>
          </w:p>
        </w:tc>
        <w:tc>
          <w:tcPr>
            <w:tcW w:w="500" w:type="dxa"/>
            <w:vAlign w:val="bottom"/>
            <w:vMerge w:val="continue"/>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100" w:type="dxa"/>
            <w:vAlign w:val="bottom"/>
          </w:tcPr>
          <w:p>
            <w:pPr>
              <w:spacing w:after="0" w:line="155" w:lineRule="exact"/>
              <w:rPr>
                <w:sz w:val="20"/>
                <w:szCs w:val="20"/>
                <w:color w:val="auto"/>
              </w:rPr>
            </w:pPr>
            <w:r>
              <w:rPr>
                <w:rFonts w:ascii="Arial" w:cs="Arial" w:eastAsia="Arial" w:hAnsi="Arial"/>
                <w:sz w:val="14"/>
                <w:szCs w:val="14"/>
                <w:color w:val="auto"/>
              </w:rPr>
              <w:t>Shadow Wood</w:t>
            </w:r>
          </w:p>
        </w:tc>
        <w:tc>
          <w:tcPr>
            <w:tcW w:w="1120" w:type="dxa"/>
            <w:vAlign w:val="bottom"/>
          </w:tcPr>
          <w:p>
            <w:pPr>
              <w:spacing w:after="0"/>
              <w:rPr>
                <w:sz w:val="13"/>
                <w:szCs w:val="13"/>
                <w:color w:val="auto"/>
              </w:rPr>
            </w:pPr>
          </w:p>
        </w:tc>
        <w:tc>
          <w:tcPr>
            <w:tcW w:w="5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3"/>
                <w:szCs w:val="13"/>
                <w:color w:val="auto"/>
              </w:rPr>
            </w:pP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color w:val="auto"/>
              </w:rPr>
              <w:t>4,520</w:t>
            </w: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3,898</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00" w:type="dxa"/>
            <w:vAlign w:val="bottom"/>
          </w:tcPr>
          <w:p>
            <w:pPr>
              <w:spacing w:after="0"/>
              <w:rPr>
                <w:sz w:val="20"/>
                <w:szCs w:val="20"/>
                <w:color w:val="auto"/>
              </w:rPr>
            </w:pPr>
            <w:r>
              <w:rPr>
                <w:rFonts w:ascii="Arial" w:cs="Arial" w:eastAsia="Arial" w:hAnsi="Arial"/>
                <w:sz w:val="14"/>
                <w:szCs w:val="14"/>
                <w:color w:val="auto"/>
              </w:rPr>
              <w:t>Village</w:t>
            </w:r>
          </w:p>
        </w:tc>
        <w:tc>
          <w:tcPr>
            <w:tcW w:w="1120" w:type="dxa"/>
            <w:vAlign w:val="bottom"/>
          </w:tcPr>
          <w:p>
            <w:pPr>
              <w:ind w:left="100"/>
              <w:spacing w:after="0"/>
              <w:rPr>
                <w:sz w:val="20"/>
                <w:szCs w:val="20"/>
                <w:color w:val="auto"/>
              </w:rPr>
            </w:pPr>
            <w:r>
              <w:rPr>
                <w:rFonts w:ascii="Arial" w:cs="Arial" w:eastAsia="Arial" w:hAnsi="Arial"/>
                <w:sz w:val="14"/>
                <w:szCs w:val="14"/>
                <w:color w:val="auto"/>
              </w:rPr>
              <w:t>Hudson, FL</w:t>
            </w:r>
          </w:p>
        </w:tc>
        <w:tc>
          <w:tcPr>
            <w:tcW w:w="500" w:type="dxa"/>
            <w:vAlign w:val="bottom"/>
            <w:vMerge w:val="continue"/>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664</w:t>
            </w:r>
          </w:p>
        </w:tc>
        <w:tc>
          <w:tcPr>
            <w:tcW w:w="0" w:type="dxa"/>
            <w:vAlign w:val="bottom"/>
          </w:tcPr>
          <w:p>
            <w:pPr>
              <w:spacing w:after="0"/>
              <w:rPr>
                <w:sz w:val="1"/>
                <w:szCs w:val="1"/>
                <w:color w:val="auto"/>
              </w:rPr>
            </w:pPr>
          </w:p>
        </w:tc>
      </w:tr>
      <w:tr>
        <w:trPr>
          <w:trHeight w:val="155"/>
        </w:trPr>
        <w:tc>
          <w:tcPr>
            <w:tcW w:w="1100" w:type="dxa"/>
            <w:vAlign w:val="bottom"/>
          </w:tcPr>
          <w:p>
            <w:pPr>
              <w:spacing w:after="0" w:line="155" w:lineRule="exact"/>
              <w:rPr>
                <w:sz w:val="20"/>
                <w:szCs w:val="20"/>
                <w:color w:val="auto"/>
              </w:rPr>
            </w:pPr>
            <w:r>
              <w:rPr>
                <w:rFonts w:ascii="Arial" w:cs="Arial" w:eastAsia="Arial" w:hAnsi="Arial"/>
                <w:sz w:val="14"/>
                <w:szCs w:val="14"/>
                <w:color w:val="auto"/>
              </w:rPr>
              <w:t>Shady Pines MH</w:t>
            </w:r>
          </w:p>
        </w:tc>
        <w:tc>
          <w:tcPr>
            <w:tcW w:w="1120" w:type="dxa"/>
            <w:vAlign w:val="bottom"/>
          </w:tcPr>
          <w:p>
            <w:pPr>
              <w:ind w:left="100"/>
              <w:spacing w:after="0" w:line="155" w:lineRule="exact"/>
              <w:rPr>
                <w:sz w:val="20"/>
                <w:szCs w:val="20"/>
                <w:color w:val="auto"/>
              </w:rPr>
            </w:pPr>
            <w:r>
              <w:rPr>
                <w:rFonts w:ascii="Arial" w:cs="Arial" w:eastAsia="Arial" w:hAnsi="Arial"/>
                <w:sz w:val="14"/>
                <w:szCs w:val="14"/>
                <w:color w:val="auto"/>
              </w:rPr>
              <w:t>Galloway</w:t>
            </w:r>
          </w:p>
        </w:tc>
        <w:tc>
          <w:tcPr>
            <w:tcW w:w="5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3"/>
                <w:szCs w:val="13"/>
                <w:color w:val="auto"/>
              </w:rPr>
            </w:pP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color w:val="auto"/>
              </w:rPr>
              <w:t>1,060</w:t>
            </w: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3,768</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00" w:type="dxa"/>
            <w:vAlign w:val="bottom"/>
          </w:tcPr>
          <w:p>
            <w:pPr>
              <w:spacing w:after="0"/>
              <w:rPr>
                <w:sz w:val="20"/>
                <w:szCs w:val="20"/>
                <w:color w:val="auto"/>
              </w:rPr>
            </w:pPr>
            <w:r>
              <w:rPr>
                <w:rFonts w:ascii="Arial" w:cs="Arial" w:eastAsia="Arial" w:hAnsi="Arial"/>
                <w:sz w:val="14"/>
                <w:szCs w:val="14"/>
                <w:color w:val="auto"/>
              </w:rPr>
              <w:t>&amp; RV Resort</w:t>
            </w:r>
          </w:p>
        </w:tc>
        <w:tc>
          <w:tcPr>
            <w:tcW w:w="1120" w:type="dxa"/>
            <w:vAlign w:val="bottom"/>
          </w:tcPr>
          <w:p>
            <w:pPr>
              <w:ind w:left="100"/>
              <w:spacing w:after="0"/>
              <w:rPr>
                <w:sz w:val="20"/>
                <w:szCs w:val="20"/>
                <w:color w:val="auto"/>
              </w:rPr>
            </w:pPr>
            <w:r>
              <w:rPr>
                <w:rFonts w:ascii="Arial" w:cs="Arial" w:eastAsia="Arial" w:hAnsi="Arial"/>
                <w:sz w:val="14"/>
                <w:szCs w:val="14"/>
                <w:color w:val="auto"/>
              </w:rPr>
              <w:t>Township, NJ</w:t>
            </w:r>
          </w:p>
        </w:tc>
        <w:tc>
          <w:tcPr>
            <w:tcW w:w="500" w:type="dxa"/>
            <w:vAlign w:val="bottom"/>
            <w:vMerge w:val="continue"/>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100" w:type="dxa"/>
            <w:vAlign w:val="bottom"/>
          </w:tcPr>
          <w:p>
            <w:pPr>
              <w:spacing w:after="0" w:line="155" w:lineRule="exact"/>
              <w:rPr>
                <w:sz w:val="20"/>
                <w:szCs w:val="20"/>
                <w:color w:val="auto"/>
              </w:rPr>
            </w:pPr>
            <w:r>
              <w:rPr>
                <w:rFonts w:ascii="Arial" w:cs="Arial" w:eastAsia="Arial" w:hAnsi="Arial"/>
                <w:sz w:val="14"/>
                <w:szCs w:val="14"/>
                <w:color w:val="auto"/>
              </w:rPr>
              <w:t>Shady Road</w:t>
            </w:r>
          </w:p>
        </w:tc>
        <w:tc>
          <w:tcPr>
            <w:tcW w:w="1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20"/>
                <w:szCs w:val="20"/>
                <w:color w:val="auto"/>
              </w:rPr>
            </w:pPr>
            <w:r>
              <w:rPr>
                <w:rFonts w:ascii="Arial" w:cs="Arial" w:eastAsia="Arial" w:hAnsi="Arial"/>
                <w:sz w:val="14"/>
                <w:szCs w:val="14"/>
                <w:color w:val="auto"/>
              </w:rPr>
              <w:t>Villas</w:t>
            </w:r>
          </w:p>
        </w:tc>
        <w:tc>
          <w:tcPr>
            <w:tcW w:w="1120" w:type="dxa"/>
            <w:vAlign w:val="bottom"/>
          </w:tcPr>
          <w:p>
            <w:pPr>
              <w:ind w:left="100"/>
              <w:spacing w:after="0"/>
              <w:rPr>
                <w:sz w:val="20"/>
                <w:szCs w:val="20"/>
                <w:color w:val="auto"/>
              </w:rPr>
            </w:pPr>
            <w:r>
              <w:rPr>
                <w:rFonts w:ascii="Arial" w:cs="Arial" w:eastAsia="Arial" w:hAnsi="Arial"/>
                <w:sz w:val="14"/>
                <w:szCs w:val="14"/>
                <w:color w:val="auto"/>
              </w:rPr>
              <w:t>Ocala, FL</w:t>
            </w: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450</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2,819</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120" w:type="dxa"/>
            <w:vAlign w:val="bottom"/>
          </w:tcPr>
          <w:p>
            <w:pPr>
              <w:ind w:left="100"/>
              <w:spacing w:after="0" w:line="155" w:lineRule="exact"/>
              <w:rPr>
                <w:sz w:val="20"/>
                <w:szCs w:val="20"/>
                <w:color w:val="auto"/>
              </w:rPr>
            </w:pPr>
            <w:r>
              <w:rPr>
                <w:rFonts w:ascii="Arial" w:cs="Arial" w:eastAsia="Arial" w:hAnsi="Arial"/>
                <w:sz w:val="14"/>
                <w:szCs w:val="14"/>
                <w:color w:val="auto"/>
              </w:rPr>
              <w:t>Auburn Hills,</w:t>
            </w:r>
          </w:p>
        </w:tc>
        <w:tc>
          <w:tcPr>
            <w:tcW w:w="500" w:type="dxa"/>
            <w:vAlign w:val="bottom"/>
            <w:vMerge w:val="restart"/>
          </w:tcPr>
          <w:p>
            <w:pPr>
              <w:jc w:val="right"/>
              <w:ind w:right="128"/>
              <w:spacing w:after="0"/>
              <w:rPr>
                <w:sz w:val="20"/>
                <w:szCs w:val="20"/>
                <w:color w:val="auto"/>
              </w:rPr>
            </w:pPr>
            <w:r>
              <w:rPr>
                <w:rFonts w:ascii="Arial" w:cs="Arial" w:eastAsia="Arial" w:hAnsi="Arial"/>
                <w:sz w:val="14"/>
                <w:szCs w:val="14"/>
                <w:color w:val="auto"/>
              </w:rPr>
              <w:t>C</w:t>
            </w:r>
          </w:p>
        </w:tc>
        <w:tc>
          <w:tcPr>
            <w:tcW w:w="780" w:type="dxa"/>
            <w:vAlign w:val="bottom"/>
          </w:tcPr>
          <w:p>
            <w:pPr>
              <w:spacing w:after="0"/>
              <w:rPr>
                <w:sz w:val="13"/>
                <w:szCs w:val="13"/>
                <w:color w:val="auto"/>
              </w:rPr>
            </w:pP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color w:val="auto"/>
              </w:rPr>
              <w:t>778</w:t>
            </w: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7,165</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00" w:type="dxa"/>
            <w:vAlign w:val="bottom"/>
          </w:tcPr>
          <w:p>
            <w:pPr>
              <w:spacing w:after="0"/>
              <w:rPr>
                <w:sz w:val="20"/>
                <w:szCs w:val="20"/>
                <w:color w:val="auto"/>
              </w:rPr>
            </w:pPr>
            <w:r>
              <w:rPr>
                <w:rFonts w:ascii="Arial" w:cs="Arial" w:eastAsia="Arial" w:hAnsi="Arial"/>
                <w:sz w:val="14"/>
                <w:szCs w:val="14"/>
                <w:color w:val="auto"/>
              </w:rPr>
              <w:t>Sheffield Estates</w:t>
            </w:r>
          </w:p>
        </w:tc>
        <w:tc>
          <w:tcPr>
            <w:tcW w:w="1120" w:type="dxa"/>
            <w:vAlign w:val="bottom"/>
          </w:tcPr>
          <w:p>
            <w:pPr>
              <w:ind w:left="100"/>
              <w:spacing w:after="0"/>
              <w:rPr>
                <w:sz w:val="20"/>
                <w:szCs w:val="20"/>
                <w:color w:val="auto"/>
              </w:rPr>
            </w:pPr>
            <w:r>
              <w:rPr>
                <w:rFonts w:ascii="Arial" w:cs="Arial" w:eastAsia="Arial" w:hAnsi="Arial"/>
                <w:sz w:val="14"/>
                <w:szCs w:val="14"/>
                <w:color w:val="auto"/>
              </w:rPr>
              <w:t>MI</w:t>
            </w:r>
          </w:p>
        </w:tc>
        <w:tc>
          <w:tcPr>
            <w:tcW w:w="500" w:type="dxa"/>
            <w:vAlign w:val="bottom"/>
            <w:vMerge w:val="continue"/>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100" w:type="dxa"/>
            <w:vAlign w:val="bottom"/>
            <w:vMerge w:val="restart"/>
          </w:tcPr>
          <w:p>
            <w:pPr>
              <w:spacing w:after="0"/>
              <w:rPr>
                <w:sz w:val="20"/>
                <w:szCs w:val="20"/>
                <w:color w:val="auto"/>
              </w:rPr>
            </w:pPr>
            <w:r>
              <w:rPr>
                <w:rFonts w:ascii="Arial" w:cs="Arial" w:eastAsia="Arial" w:hAnsi="Arial"/>
                <w:sz w:val="14"/>
                <w:szCs w:val="14"/>
                <w:color w:val="auto"/>
              </w:rPr>
              <w:t xml:space="preserve">Shelby Forest </w:t>
            </w:r>
            <w:r>
              <w:rPr>
                <w:rFonts w:ascii="Arial" w:cs="Arial" w:eastAsia="Arial" w:hAnsi="Arial"/>
                <w:sz w:val="8"/>
                <w:szCs w:val="8"/>
                <w:color w:val="auto"/>
              </w:rPr>
              <w:t>(4)</w:t>
            </w:r>
          </w:p>
        </w:tc>
        <w:tc>
          <w:tcPr>
            <w:tcW w:w="1120" w:type="dxa"/>
            <w:vAlign w:val="bottom"/>
          </w:tcPr>
          <w:p>
            <w:pPr>
              <w:ind w:left="100"/>
              <w:spacing w:after="0" w:line="155" w:lineRule="exact"/>
              <w:rPr>
                <w:sz w:val="20"/>
                <w:szCs w:val="20"/>
                <w:color w:val="auto"/>
              </w:rPr>
            </w:pPr>
            <w:r>
              <w:rPr>
                <w:rFonts w:ascii="Arial" w:cs="Arial" w:eastAsia="Arial" w:hAnsi="Arial"/>
                <w:sz w:val="14"/>
                <w:szCs w:val="14"/>
                <w:color w:val="auto"/>
              </w:rPr>
              <w:t>Shelby Twp,</w:t>
            </w:r>
          </w:p>
        </w:tc>
        <w:tc>
          <w:tcPr>
            <w:tcW w:w="5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3"/>
                <w:szCs w:val="13"/>
                <w:color w:val="auto"/>
              </w:rPr>
            </w:pP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color w:val="auto"/>
              </w:rPr>
              <w:t>4,050</w:t>
            </w: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42,362</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00" w:type="dxa"/>
            <w:vAlign w:val="bottom"/>
            <w:vMerge w:val="continue"/>
          </w:tcPr>
          <w:p>
            <w:pPr>
              <w:spacing w:after="0"/>
              <w:rPr>
                <w:sz w:val="15"/>
                <w:szCs w:val="15"/>
                <w:color w:val="auto"/>
              </w:rPr>
            </w:pPr>
          </w:p>
        </w:tc>
        <w:tc>
          <w:tcPr>
            <w:tcW w:w="1120" w:type="dxa"/>
            <w:vAlign w:val="bottom"/>
          </w:tcPr>
          <w:p>
            <w:pPr>
              <w:ind w:left="100"/>
              <w:spacing w:after="0"/>
              <w:rPr>
                <w:sz w:val="20"/>
                <w:szCs w:val="20"/>
                <w:color w:val="auto"/>
              </w:rPr>
            </w:pPr>
            <w:r>
              <w:rPr>
                <w:rFonts w:ascii="Arial" w:cs="Arial" w:eastAsia="Arial" w:hAnsi="Arial"/>
                <w:sz w:val="14"/>
                <w:szCs w:val="14"/>
                <w:color w:val="auto"/>
              </w:rPr>
              <w:t>MI</w:t>
            </w:r>
          </w:p>
        </w:tc>
        <w:tc>
          <w:tcPr>
            <w:tcW w:w="500" w:type="dxa"/>
            <w:vAlign w:val="bottom"/>
            <w:vMerge w:val="continue"/>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100" w:type="dxa"/>
            <w:vAlign w:val="bottom"/>
            <w:vMerge w:val="restart"/>
          </w:tcPr>
          <w:p>
            <w:pPr>
              <w:spacing w:after="0"/>
              <w:rPr>
                <w:sz w:val="20"/>
                <w:szCs w:val="20"/>
                <w:color w:val="auto"/>
              </w:rPr>
            </w:pPr>
            <w:r>
              <w:rPr>
                <w:rFonts w:ascii="Arial" w:cs="Arial" w:eastAsia="Arial" w:hAnsi="Arial"/>
                <w:sz w:val="14"/>
                <w:szCs w:val="14"/>
                <w:color w:val="auto"/>
              </w:rPr>
              <w:t xml:space="preserve">Shelby West </w:t>
            </w:r>
            <w:r>
              <w:rPr>
                <w:rFonts w:ascii="Arial" w:cs="Arial" w:eastAsia="Arial" w:hAnsi="Arial"/>
                <w:sz w:val="8"/>
                <w:szCs w:val="8"/>
                <w:color w:val="auto"/>
              </w:rPr>
              <w:t>(4)</w:t>
            </w:r>
          </w:p>
        </w:tc>
        <w:tc>
          <w:tcPr>
            <w:tcW w:w="1120" w:type="dxa"/>
            <w:vAlign w:val="bottom"/>
          </w:tcPr>
          <w:p>
            <w:pPr>
              <w:ind w:left="100"/>
              <w:spacing w:after="0" w:line="155" w:lineRule="exact"/>
              <w:rPr>
                <w:sz w:val="20"/>
                <w:szCs w:val="20"/>
                <w:color w:val="auto"/>
              </w:rPr>
            </w:pPr>
            <w:r>
              <w:rPr>
                <w:rFonts w:ascii="Arial" w:cs="Arial" w:eastAsia="Arial" w:hAnsi="Arial"/>
                <w:sz w:val="14"/>
                <w:szCs w:val="14"/>
                <w:color w:val="auto"/>
              </w:rPr>
              <w:t>Shelby Twp,</w:t>
            </w:r>
          </w:p>
        </w:tc>
        <w:tc>
          <w:tcPr>
            <w:tcW w:w="5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3"/>
                <w:szCs w:val="13"/>
                <w:color w:val="auto"/>
              </w:rPr>
            </w:pP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color w:val="auto"/>
              </w:rPr>
              <w:t>5,676</w:t>
            </w: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38,933</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00" w:type="dxa"/>
            <w:vAlign w:val="bottom"/>
            <w:vMerge w:val="continue"/>
          </w:tcPr>
          <w:p>
            <w:pPr>
              <w:spacing w:after="0"/>
              <w:rPr>
                <w:sz w:val="15"/>
                <w:szCs w:val="15"/>
                <w:color w:val="auto"/>
              </w:rPr>
            </w:pPr>
          </w:p>
        </w:tc>
        <w:tc>
          <w:tcPr>
            <w:tcW w:w="1120" w:type="dxa"/>
            <w:vAlign w:val="bottom"/>
          </w:tcPr>
          <w:p>
            <w:pPr>
              <w:ind w:left="100"/>
              <w:spacing w:after="0"/>
              <w:rPr>
                <w:sz w:val="20"/>
                <w:szCs w:val="20"/>
                <w:color w:val="auto"/>
              </w:rPr>
            </w:pPr>
            <w:r>
              <w:rPr>
                <w:rFonts w:ascii="Arial" w:cs="Arial" w:eastAsia="Arial" w:hAnsi="Arial"/>
                <w:sz w:val="14"/>
                <w:szCs w:val="14"/>
                <w:color w:val="auto"/>
              </w:rPr>
              <w:t>MI</w:t>
            </w:r>
          </w:p>
        </w:tc>
        <w:tc>
          <w:tcPr>
            <w:tcW w:w="500" w:type="dxa"/>
            <w:vAlign w:val="bottom"/>
            <w:vMerge w:val="continue"/>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100" w:type="dxa"/>
            <w:vAlign w:val="bottom"/>
          </w:tcPr>
          <w:p>
            <w:pPr>
              <w:spacing w:after="0" w:line="155" w:lineRule="exact"/>
              <w:rPr>
                <w:sz w:val="20"/>
                <w:szCs w:val="20"/>
                <w:color w:val="auto"/>
              </w:rPr>
            </w:pPr>
            <w:r>
              <w:rPr>
                <w:rFonts w:ascii="Arial" w:cs="Arial" w:eastAsia="Arial" w:hAnsi="Arial"/>
                <w:sz w:val="14"/>
                <w:szCs w:val="14"/>
                <w:color w:val="auto"/>
              </w:rPr>
              <w:t>Shell Creek RV</w:t>
            </w:r>
          </w:p>
        </w:tc>
        <w:tc>
          <w:tcPr>
            <w:tcW w:w="1120" w:type="dxa"/>
            <w:vAlign w:val="bottom"/>
          </w:tcPr>
          <w:p>
            <w:pPr>
              <w:ind w:left="100"/>
              <w:spacing w:after="0" w:line="155" w:lineRule="exact"/>
              <w:rPr>
                <w:sz w:val="20"/>
                <w:szCs w:val="20"/>
                <w:color w:val="auto"/>
              </w:rPr>
            </w:pPr>
            <w:r>
              <w:rPr>
                <w:rFonts w:ascii="Arial" w:cs="Arial" w:eastAsia="Arial" w:hAnsi="Arial"/>
                <w:sz w:val="14"/>
                <w:szCs w:val="14"/>
                <w:color w:val="auto"/>
              </w:rPr>
              <w:t>Punta Gorda,</w:t>
            </w:r>
          </w:p>
        </w:tc>
        <w:tc>
          <w:tcPr>
            <w:tcW w:w="500" w:type="dxa"/>
            <w:vAlign w:val="bottom"/>
            <w:vMerge w:val="restart"/>
          </w:tcPr>
          <w:p>
            <w:pPr>
              <w:jc w:val="right"/>
              <w:ind w:right="148"/>
              <w:spacing w:after="0"/>
              <w:rPr>
                <w:sz w:val="20"/>
                <w:szCs w:val="20"/>
                <w:color w:val="auto"/>
              </w:rPr>
            </w:pPr>
            <w:r>
              <w:rPr>
                <w:rFonts w:ascii="Arial" w:cs="Arial" w:eastAsia="Arial" w:hAnsi="Arial"/>
                <w:sz w:val="14"/>
                <w:szCs w:val="14"/>
                <w:color w:val="auto"/>
              </w:rPr>
              <w:t>E</w:t>
            </w:r>
          </w:p>
        </w:tc>
        <w:tc>
          <w:tcPr>
            <w:tcW w:w="780" w:type="dxa"/>
            <w:vAlign w:val="bottom"/>
          </w:tcPr>
          <w:p>
            <w:pPr>
              <w:spacing w:after="0"/>
              <w:rPr>
                <w:sz w:val="13"/>
                <w:szCs w:val="13"/>
                <w:color w:val="auto"/>
              </w:rPr>
            </w:pP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color w:val="auto"/>
              </w:rPr>
              <w:t>2,200</w:t>
            </w: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9,662</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00" w:type="dxa"/>
            <w:vAlign w:val="bottom"/>
          </w:tcPr>
          <w:p>
            <w:pPr>
              <w:spacing w:after="0"/>
              <w:rPr>
                <w:sz w:val="20"/>
                <w:szCs w:val="20"/>
                <w:color w:val="auto"/>
              </w:rPr>
            </w:pPr>
            <w:r>
              <w:rPr>
                <w:rFonts w:ascii="Arial" w:cs="Arial" w:eastAsia="Arial" w:hAnsi="Arial"/>
                <w:sz w:val="14"/>
                <w:szCs w:val="14"/>
                <w:color w:val="auto"/>
              </w:rPr>
              <w:t>Resort &amp; Marina</w:t>
            </w:r>
          </w:p>
        </w:tc>
        <w:tc>
          <w:tcPr>
            <w:tcW w:w="1120" w:type="dxa"/>
            <w:vAlign w:val="bottom"/>
          </w:tcPr>
          <w:p>
            <w:pPr>
              <w:ind w:left="100"/>
              <w:spacing w:after="0"/>
              <w:rPr>
                <w:sz w:val="20"/>
                <w:szCs w:val="20"/>
                <w:color w:val="auto"/>
              </w:rPr>
            </w:pPr>
            <w:r>
              <w:rPr>
                <w:rFonts w:ascii="Arial" w:cs="Arial" w:eastAsia="Arial" w:hAnsi="Arial"/>
                <w:sz w:val="14"/>
                <w:szCs w:val="14"/>
                <w:color w:val="auto"/>
              </w:rPr>
              <w:t>FL</w:t>
            </w:r>
          </w:p>
        </w:tc>
        <w:tc>
          <w:tcPr>
            <w:tcW w:w="500" w:type="dxa"/>
            <w:vAlign w:val="bottom"/>
            <w:vMerge w:val="continue"/>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6,423</w:t>
            </w:r>
          </w:p>
        </w:tc>
        <w:tc>
          <w:tcPr>
            <w:tcW w:w="7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100" w:type="dxa"/>
            <w:vAlign w:val="bottom"/>
          </w:tcPr>
          <w:p>
            <w:pPr>
              <w:spacing w:after="0" w:line="155" w:lineRule="exact"/>
              <w:rPr>
                <w:sz w:val="20"/>
                <w:szCs w:val="20"/>
                <w:color w:val="auto"/>
              </w:rPr>
            </w:pPr>
            <w:r>
              <w:rPr>
                <w:rFonts w:ascii="Arial" w:cs="Arial" w:eastAsia="Arial" w:hAnsi="Arial"/>
                <w:sz w:val="14"/>
                <w:szCs w:val="14"/>
                <w:color w:val="auto"/>
                <w:w w:val="97"/>
              </w:rPr>
              <w:t>Sherkston Shores</w:t>
            </w:r>
          </w:p>
        </w:tc>
        <w:tc>
          <w:tcPr>
            <w:tcW w:w="1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100" w:type="dxa"/>
            <w:vAlign w:val="bottom"/>
          </w:tcPr>
          <w:p>
            <w:pPr>
              <w:spacing w:after="0" w:line="147" w:lineRule="exact"/>
              <w:rPr>
                <w:sz w:val="20"/>
                <w:szCs w:val="20"/>
                <w:color w:val="auto"/>
              </w:rPr>
            </w:pPr>
            <w:r>
              <w:rPr>
                <w:rFonts w:ascii="Arial" w:cs="Arial" w:eastAsia="Arial" w:hAnsi="Arial"/>
                <w:sz w:val="14"/>
                <w:szCs w:val="14"/>
                <w:color w:val="auto"/>
              </w:rPr>
              <w:t>Beach Resort &amp;</w:t>
            </w: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9"/>
          <w:szCs w:val="9"/>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-1441450</wp:posOffset>
            </wp:positionV>
            <wp:extent cx="7246620" cy="1714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-1055370</wp:posOffset>
            </wp:positionV>
            <wp:extent cx="7246620" cy="2914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9">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-549275</wp:posOffset>
            </wp:positionV>
            <wp:extent cx="7246620" cy="171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-163195</wp:posOffset>
            </wp:positionV>
            <wp:extent cx="7246620" cy="2146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1">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264795</wp:posOffset>
            </wp:positionV>
            <wp:extent cx="7246620" cy="2228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702310</wp:posOffset>
            </wp:positionV>
            <wp:extent cx="7246620" cy="3086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1224915</wp:posOffset>
            </wp:positionV>
            <wp:extent cx="7246620" cy="2146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4">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1654175</wp:posOffset>
            </wp:positionV>
            <wp:extent cx="7246620" cy="2146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5">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2091055</wp:posOffset>
            </wp:positionV>
            <wp:extent cx="7246620" cy="2146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2520315</wp:posOffset>
            </wp:positionV>
            <wp:extent cx="7246620" cy="2146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2948940</wp:posOffset>
            </wp:positionV>
            <wp:extent cx="7246620" cy="3086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600" w:type="dxa"/>
            <w:vAlign w:val="bottom"/>
          </w:tcPr>
          <w:p>
            <w:pPr>
              <w:jc w:val="right"/>
              <w:ind w:right="128"/>
              <w:spacing w:after="0"/>
              <w:rPr>
                <w:sz w:val="20"/>
                <w:szCs w:val="20"/>
                <w:color w:val="auto"/>
              </w:rPr>
            </w:pPr>
            <w:r>
              <w:rPr>
                <w:rFonts w:ascii="Arial" w:cs="Arial" w:eastAsia="Arial" w:hAnsi="Arial"/>
                <w:sz w:val="14"/>
                <w:szCs w:val="14"/>
                <w:color w:val="auto"/>
              </w:rPr>
              <w:t>5,404</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790</w:t>
            </w:r>
          </w:p>
        </w:tc>
        <w:tc>
          <w:tcPr>
            <w:tcW w:w="620" w:type="dxa"/>
            <w:vAlign w:val="bottom"/>
          </w:tcPr>
          <w:p>
            <w:pPr>
              <w:jc w:val="right"/>
              <w:spacing w:after="0"/>
              <w:rPr>
                <w:sz w:val="20"/>
                <w:szCs w:val="20"/>
                <w:color w:val="auto"/>
              </w:rPr>
            </w:pPr>
            <w:r>
              <w:rPr>
                <w:rFonts w:ascii="Arial" w:cs="Arial" w:eastAsia="Arial" w:hAnsi="Arial"/>
                <w:sz w:val="14"/>
                <w:szCs w:val="14"/>
                <w:color w:val="auto"/>
              </w:rPr>
              <w:t>8,980</w:t>
            </w:r>
          </w:p>
        </w:tc>
      </w:tr>
      <w:tr>
        <w:trPr>
          <w:trHeight w:val="258"/>
        </w:trPr>
        <w:tc>
          <w:tcPr>
            <w:tcW w:w="600" w:type="dxa"/>
            <w:vAlign w:val="bottom"/>
          </w:tcPr>
          <w:p>
            <w:pPr>
              <w:jc w:val="right"/>
              <w:ind w:right="128"/>
              <w:spacing w:after="0"/>
              <w:rPr>
                <w:sz w:val="20"/>
                <w:szCs w:val="20"/>
                <w:color w:val="auto"/>
              </w:rPr>
            </w:pPr>
            <w:r>
              <w:rPr>
                <w:rFonts w:ascii="Arial" w:cs="Arial" w:eastAsia="Arial" w:hAnsi="Arial"/>
                <w:sz w:val="14"/>
                <w:szCs w:val="14"/>
                <w:color w:val="auto"/>
              </w:rPr>
              <w:t>1,778</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730</w:t>
            </w:r>
          </w:p>
        </w:tc>
        <w:tc>
          <w:tcPr>
            <w:tcW w:w="620" w:type="dxa"/>
            <w:vAlign w:val="bottom"/>
          </w:tcPr>
          <w:p>
            <w:pPr>
              <w:jc w:val="right"/>
              <w:spacing w:after="0"/>
              <w:rPr>
                <w:sz w:val="20"/>
                <w:szCs w:val="20"/>
                <w:color w:val="auto"/>
              </w:rPr>
            </w:pPr>
            <w:r>
              <w:rPr>
                <w:rFonts w:ascii="Arial" w:cs="Arial" w:eastAsia="Arial" w:hAnsi="Arial"/>
                <w:sz w:val="14"/>
                <w:szCs w:val="14"/>
                <w:color w:val="auto"/>
              </w:rPr>
              <w:t>8,521</w:t>
            </w:r>
          </w:p>
        </w:tc>
      </w:tr>
      <w:tr>
        <w:trPr>
          <w:trHeight w:val="338"/>
        </w:trPr>
        <w:tc>
          <w:tcPr>
            <w:tcW w:w="600" w:type="dxa"/>
            <w:vAlign w:val="bottom"/>
          </w:tcPr>
          <w:p>
            <w:pPr>
              <w:jc w:val="right"/>
              <w:ind w:right="128"/>
              <w:spacing w:after="0"/>
              <w:rPr>
                <w:sz w:val="20"/>
                <w:szCs w:val="20"/>
                <w:color w:val="auto"/>
              </w:rPr>
            </w:pPr>
            <w:r>
              <w:rPr>
                <w:rFonts w:ascii="Arial" w:cs="Arial" w:eastAsia="Arial" w:hAnsi="Arial"/>
                <w:sz w:val="14"/>
                <w:szCs w:val="14"/>
                <w:color w:val="auto"/>
                <w:w w:val="88"/>
              </w:rPr>
              <w:t>26,740</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1,703</w:t>
            </w:r>
          </w:p>
        </w:tc>
        <w:tc>
          <w:tcPr>
            <w:tcW w:w="620" w:type="dxa"/>
            <w:vAlign w:val="bottom"/>
          </w:tcPr>
          <w:p>
            <w:pPr>
              <w:jc w:val="right"/>
              <w:spacing w:after="0"/>
              <w:rPr>
                <w:sz w:val="20"/>
                <w:szCs w:val="20"/>
                <w:color w:val="auto"/>
              </w:rPr>
            </w:pPr>
            <w:r>
              <w:rPr>
                <w:rFonts w:ascii="Arial" w:cs="Arial" w:eastAsia="Arial" w:hAnsi="Arial"/>
                <w:sz w:val="14"/>
                <w:szCs w:val="14"/>
                <w:color w:val="auto"/>
              </w:rPr>
              <w:t>38,583</w:t>
            </w:r>
          </w:p>
        </w:tc>
      </w:tr>
      <w:tr>
        <w:trPr>
          <w:trHeight w:val="459"/>
        </w:trPr>
        <w:tc>
          <w:tcPr>
            <w:tcW w:w="600" w:type="dxa"/>
            <w:vAlign w:val="bottom"/>
          </w:tcPr>
          <w:p>
            <w:pPr>
              <w:jc w:val="right"/>
              <w:ind w:right="88"/>
              <w:spacing w:after="0"/>
              <w:rPr>
                <w:sz w:val="20"/>
                <w:szCs w:val="20"/>
                <w:color w:val="auto"/>
              </w:rPr>
            </w:pPr>
            <w:r>
              <w:rPr>
                <w:rFonts w:ascii="Arial" w:cs="Arial" w:eastAsia="Arial" w:hAnsi="Arial"/>
                <w:sz w:val="14"/>
                <w:szCs w:val="14"/>
                <w:color w:val="auto"/>
                <w:w w:val="94"/>
              </w:rPr>
              <w:t>(1,146)</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3,110</w:t>
            </w:r>
          </w:p>
        </w:tc>
        <w:tc>
          <w:tcPr>
            <w:tcW w:w="620" w:type="dxa"/>
            <w:vAlign w:val="bottom"/>
          </w:tcPr>
          <w:p>
            <w:pPr>
              <w:jc w:val="right"/>
              <w:spacing w:after="0"/>
              <w:rPr>
                <w:sz w:val="20"/>
                <w:szCs w:val="20"/>
                <w:color w:val="auto"/>
              </w:rPr>
            </w:pPr>
            <w:r>
              <w:rPr>
                <w:rFonts w:ascii="Arial" w:cs="Arial" w:eastAsia="Arial" w:hAnsi="Arial"/>
                <w:sz w:val="14"/>
                <w:szCs w:val="14"/>
                <w:color w:val="auto"/>
              </w:rPr>
              <w:t>1,270</w:t>
            </w:r>
          </w:p>
        </w:tc>
      </w:tr>
      <w:tr>
        <w:trPr>
          <w:trHeight w:val="338"/>
        </w:trPr>
        <w:tc>
          <w:tcPr>
            <w:tcW w:w="600" w:type="dxa"/>
            <w:vAlign w:val="bottom"/>
          </w:tcPr>
          <w:p>
            <w:pPr>
              <w:jc w:val="right"/>
              <w:ind w:right="128"/>
              <w:spacing w:after="0"/>
              <w:rPr>
                <w:sz w:val="20"/>
                <w:szCs w:val="20"/>
                <w:color w:val="auto"/>
              </w:rPr>
            </w:pPr>
            <w:r>
              <w:rPr>
                <w:rFonts w:ascii="Arial" w:cs="Arial" w:eastAsia="Arial" w:hAnsi="Arial"/>
                <w:sz w:val="14"/>
                <w:szCs w:val="14"/>
                <w:color w:val="auto"/>
              </w:rPr>
              <w:t>1,605</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730</w:t>
            </w:r>
          </w:p>
        </w:tc>
        <w:tc>
          <w:tcPr>
            <w:tcW w:w="620" w:type="dxa"/>
            <w:vAlign w:val="bottom"/>
          </w:tcPr>
          <w:p>
            <w:pPr>
              <w:jc w:val="right"/>
              <w:spacing w:after="0"/>
              <w:rPr>
                <w:sz w:val="20"/>
                <w:szCs w:val="20"/>
                <w:color w:val="auto"/>
              </w:rPr>
            </w:pPr>
            <w:r>
              <w:rPr>
                <w:rFonts w:ascii="Arial" w:cs="Arial" w:eastAsia="Arial" w:hAnsi="Arial"/>
                <w:sz w:val="14"/>
                <w:szCs w:val="14"/>
                <w:color w:val="auto"/>
              </w:rPr>
              <w:t>19,442</w:t>
            </w:r>
          </w:p>
        </w:tc>
      </w:tr>
      <w:tr>
        <w:trPr>
          <w:trHeight w:val="270"/>
        </w:trPr>
        <w:tc>
          <w:tcPr>
            <w:tcW w:w="600" w:type="dxa"/>
            <w:vAlign w:val="bottom"/>
          </w:tcPr>
          <w:p>
            <w:pPr>
              <w:jc w:val="right"/>
              <w:ind w:right="128"/>
              <w:spacing w:after="0"/>
              <w:rPr>
                <w:sz w:val="20"/>
                <w:szCs w:val="20"/>
                <w:color w:val="auto"/>
              </w:rPr>
            </w:pPr>
            <w:r>
              <w:rPr>
                <w:rFonts w:ascii="Arial" w:cs="Arial" w:eastAsia="Arial" w:hAnsi="Arial"/>
                <w:sz w:val="14"/>
                <w:szCs w:val="14"/>
                <w:color w:val="auto"/>
              </w:rPr>
              <w:t>1,218</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6,540</w:t>
            </w:r>
          </w:p>
        </w:tc>
        <w:tc>
          <w:tcPr>
            <w:tcW w:w="620" w:type="dxa"/>
            <w:vAlign w:val="bottom"/>
          </w:tcPr>
          <w:p>
            <w:pPr>
              <w:jc w:val="right"/>
              <w:spacing w:after="0"/>
              <w:rPr>
                <w:sz w:val="20"/>
                <w:szCs w:val="20"/>
                <w:color w:val="auto"/>
              </w:rPr>
            </w:pPr>
            <w:r>
              <w:rPr>
                <w:rFonts w:ascii="Arial" w:cs="Arial" w:eastAsia="Arial" w:hAnsi="Arial"/>
                <w:sz w:val="14"/>
                <w:szCs w:val="14"/>
                <w:color w:val="auto"/>
              </w:rPr>
              <w:t>12,621</w:t>
            </w:r>
          </w:p>
        </w:tc>
      </w:tr>
      <w:tr>
        <w:trPr>
          <w:trHeight w:val="338"/>
        </w:trPr>
        <w:tc>
          <w:tcPr>
            <w:tcW w:w="600" w:type="dxa"/>
            <w:vAlign w:val="bottom"/>
          </w:tcPr>
          <w:p>
            <w:pPr>
              <w:jc w:val="right"/>
              <w:ind w:right="128"/>
              <w:spacing w:after="0"/>
              <w:rPr>
                <w:sz w:val="20"/>
                <w:szCs w:val="20"/>
                <w:color w:val="auto"/>
              </w:rPr>
            </w:pPr>
            <w:r>
              <w:rPr>
                <w:rFonts w:ascii="Arial" w:cs="Arial" w:eastAsia="Arial" w:hAnsi="Arial"/>
                <w:sz w:val="14"/>
                <w:szCs w:val="14"/>
                <w:color w:val="auto"/>
              </w:rPr>
              <w:t>373</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12,810</w:t>
            </w:r>
          </w:p>
        </w:tc>
        <w:tc>
          <w:tcPr>
            <w:tcW w:w="620" w:type="dxa"/>
            <w:vAlign w:val="bottom"/>
          </w:tcPr>
          <w:p>
            <w:pPr>
              <w:jc w:val="right"/>
              <w:spacing w:after="0"/>
              <w:rPr>
                <w:sz w:val="20"/>
                <w:szCs w:val="20"/>
                <w:color w:val="auto"/>
              </w:rPr>
            </w:pPr>
            <w:r>
              <w:rPr>
                <w:rFonts w:ascii="Arial" w:cs="Arial" w:eastAsia="Arial" w:hAnsi="Arial"/>
                <w:sz w:val="14"/>
                <w:szCs w:val="14"/>
                <w:color w:val="auto"/>
              </w:rPr>
              <w:t>80,260</w:t>
            </w:r>
          </w:p>
        </w:tc>
      </w:tr>
      <w:tr>
        <w:trPr>
          <w:trHeight w:val="338"/>
        </w:trPr>
        <w:tc>
          <w:tcPr>
            <w:tcW w:w="600" w:type="dxa"/>
            <w:vAlign w:val="bottom"/>
          </w:tcPr>
          <w:p>
            <w:pPr>
              <w:jc w:val="right"/>
              <w:ind w:right="128"/>
              <w:spacing w:after="0"/>
              <w:rPr>
                <w:sz w:val="20"/>
                <w:szCs w:val="20"/>
                <w:color w:val="auto"/>
              </w:rPr>
            </w:pPr>
            <w:r>
              <w:rPr>
                <w:rFonts w:ascii="Arial" w:cs="Arial" w:eastAsia="Arial" w:hAnsi="Arial"/>
                <w:sz w:val="14"/>
                <w:szCs w:val="14"/>
                <w:color w:val="auto"/>
                <w:w w:val="88"/>
              </w:rPr>
              <w:t>15,698</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2,289</w:t>
            </w:r>
          </w:p>
        </w:tc>
        <w:tc>
          <w:tcPr>
            <w:tcW w:w="620" w:type="dxa"/>
            <w:vAlign w:val="bottom"/>
          </w:tcPr>
          <w:p>
            <w:pPr>
              <w:jc w:val="right"/>
              <w:spacing w:after="0"/>
              <w:rPr>
                <w:sz w:val="20"/>
                <w:szCs w:val="20"/>
                <w:color w:val="auto"/>
              </w:rPr>
            </w:pPr>
            <w:r>
              <w:rPr>
                <w:rFonts w:ascii="Arial" w:cs="Arial" w:eastAsia="Arial" w:hAnsi="Arial"/>
                <w:sz w:val="14"/>
                <w:szCs w:val="14"/>
                <w:color w:val="auto"/>
              </w:rPr>
              <w:t>38,357</w:t>
            </w:r>
          </w:p>
        </w:tc>
      </w:tr>
      <w:tr>
        <w:trPr>
          <w:trHeight w:val="338"/>
        </w:trPr>
        <w:tc>
          <w:tcPr>
            <w:tcW w:w="600" w:type="dxa"/>
            <w:vAlign w:val="bottom"/>
          </w:tcPr>
          <w:p>
            <w:pPr>
              <w:jc w:val="right"/>
              <w:ind w:right="128"/>
              <w:spacing w:after="0"/>
              <w:rPr>
                <w:sz w:val="20"/>
                <w:szCs w:val="20"/>
                <w:color w:val="auto"/>
              </w:rPr>
            </w:pPr>
            <w:r>
              <w:rPr>
                <w:rFonts w:ascii="Arial" w:cs="Arial" w:eastAsia="Arial" w:hAnsi="Arial"/>
                <w:sz w:val="14"/>
                <w:szCs w:val="14"/>
                <w:color w:val="auto"/>
              </w:rPr>
              <w:t>2,586</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1,207</w:t>
            </w:r>
          </w:p>
        </w:tc>
        <w:tc>
          <w:tcPr>
            <w:tcW w:w="620" w:type="dxa"/>
            <w:vAlign w:val="bottom"/>
          </w:tcPr>
          <w:p>
            <w:pPr>
              <w:jc w:val="right"/>
              <w:spacing w:after="0"/>
              <w:rPr>
                <w:sz w:val="20"/>
                <w:szCs w:val="20"/>
                <w:color w:val="auto"/>
              </w:rPr>
            </w:pPr>
            <w:r>
              <w:rPr>
                <w:rFonts w:ascii="Arial" w:cs="Arial" w:eastAsia="Arial" w:hAnsi="Arial"/>
                <w:sz w:val="14"/>
                <w:szCs w:val="14"/>
                <w:color w:val="auto"/>
              </w:rPr>
              <w:t>12,765</w:t>
            </w:r>
          </w:p>
        </w:tc>
      </w:tr>
      <w:tr>
        <w:trPr>
          <w:trHeight w:val="351"/>
        </w:trPr>
        <w:tc>
          <w:tcPr>
            <w:tcW w:w="600" w:type="dxa"/>
            <w:vAlign w:val="bottom"/>
          </w:tcPr>
          <w:p>
            <w:pPr>
              <w:jc w:val="right"/>
              <w:ind w:right="88"/>
              <w:spacing w:after="0"/>
              <w:rPr>
                <w:sz w:val="20"/>
                <w:szCs w:val="20"/>
                <w:color w:val="auto"/>
              </w:rPr>
            </w:pPr>
            <w:r>
              <w:rPr>
                <w:rFonts w:ascii="Arial" w:cs="Arial" w:eastAsia="Arial" w:hAnsi="Arial"/>
                <w:sz w:val="14"/>
                <w:szCs w:val="14"/>
                <w:color w:val="auto"/>
                <w:w w:val="94"/>
              </w:rPr>
              <w:t>(2,426)</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9,702</w:t>
            </w:r>
          </w:p>
        </w:tc>
        <w:tc>
          <w:tcPr>
            <w:tcW w:w="620" w:type="dxa"/>
            <w:vAlign w:val="bottom"/>
          </w:tcPr>
          <w:p>
            <w:pPr>
              <w:jc w:val="right"/>
              <w:spacing w:after="0"/>
              <w:rPr>
                <w:sz w:val="20"/>
                <w:szCs w:val="20"/>
                <w:color w:val="auto"/>
              </w:rPr>
            </w:pPr>
            <w:r>
              <w:rPr>
                <w:rFonts w:ascii="Arial" w:cs="Arial" w:eastAsia="Arial" w:hAnsi="Arial"/>
                <w:sz w:val="14"/>
                <w:szCs w:val="14"/>
                <w:color w:val="auto"/>
              </w:rPr>
              <w:t>2,190</w:t>
            </w:r>
          </w:p>
        </w:tc>
      </w:tr>
      <w:tr>
        <w:trPr>
          <w:trHeight w:val="338"/>
        </w:trPr>
        <w:tc>
          <w:tcPr>
            <w:tcW w:w="600" w:type="dxa"/>
            <w:vAlign w:val="bottom"/>
          </w:tcPr>
          <w:p>
            <w:pPr>
              <w:jc w:val="right"/>
              <w:ind w:right="128"/>
              <w:spacing w:after="0"/>
              <w:rPr>
                <w:sz w:val="20"/>
                <w:szCs w:val="20"/>
                <w:color w:val="auto"/>
              </w:rPr>
            </w:pPr>
            <w:r>
              <w:rPr>
                <w:rFonts w:ascii="Arial" w:cs="Arial" w:eastAsia="Arial" w:hAnsi="Arial"/>
                <w:sz w:val="14"/>
                <w:szCs w:val="14"/>
                <w:color w:val="auto"/>
              </w:rPr>
              <w:t>2,497</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120</w:t>
            </w:r>
          </w:p>
        </w:tc>
        <w:tc>
          <w:tcPr>
            <w:tcW w:w="620" w:type="dxa"/>
            <w:vAlign w:val="bottom"/>
          </w:tcPr>
          <w:p>
            <w:pPr>
              <w:jc w:val="right"/>
              <w:spacing w:after="0"/>
              <w:rPr>
                <w:sz w:val="20"/>
                <w:szCs w:val="20"/>
                <w:color w:val="auto"/>
              </w:rPr>
            </w:pPr>
            <w:r>
              <w:rPr>
                <w:rFonts w:ascii="Arial" w:cs="Arial" w:eastAsia="Arial" w:hAnsi="Arial"/>
                <w:sz w:val="14"/>
                <w:szCs w:val="14"/>
                <w:color w:val="auto"/>
              </w:rPr>
              <w:t>2,787</w:t>
            </w:r>
          </w:p>
        </w:tc>
      </w:tr>
      <w:tr>
        <w:trPr>
          <w:trHeight w:val="486"/>
        </w:trPr>
        <w:tc>
          <w:tcPr>
            <w:tcW w:w="600" w:type="dxa"/>
            <w:vAlign w:val="bottom"/>
          </w:tcPr>
          <w:p>
            <w:pPr>
              <w:jc w:val="right"/>
              <w:ind w:right="128"/>
              <w:spacing w:after="0"/>
              <w:rPr>
                <w:sz w:val="20"/>
                <w:szCs w:val="20"/>
                <w:color w:val="auto"/>
              </w:rPr>
            </w:pPr>
            <w:r>
              <w:rPr>
                <w:rFonts w:ascii="Arial" w:cs="Arial" w:eastAsia="Arial" w:hAnsi="Arial"/>
                <w:sz w:val="14"/>
                <w:szCs w:val="14"/>
                <w:color w:val="auto"/>
              </w:rPr>
              <w:t>2,951</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1,030</w:t>
            </w:r>
          </w:p>
        </w:tc>
        <w:tc>
          <w:tcPr>
            <w:tcW w:w="620" w:type="dxa"/>
            <w:vAlign w:val="bottom"/>
          </w:tcPr>
          <w:p>
            <w:pPr>
              <w:jc w:val="right"/>
              <w:spacing w:after="0"/>
              <w:rPr>
                <w:sz w:val="20"/>
                <w:szCs w:val="20"/>
                <w:color w:val="auto"/>
              </w:rPr>
            </w:pPr>
            <w:r>
              <w:rPr>
                <w:rFonts w:ascii="Arial" w:cs="Arial" w:eastAsia="Arial" w:hAnsi="Arial"/>
                <w:sz w:val="14"/>
                <w:szCs w:val="14"/>
                <w:color w:val="auto"/>
              </w:rPr>
              <w:t>26,179</w:t>
            </w:r>
          </w:p>
        </w:tc>
      </w:tr>
      <w:tr>
        <w:trPr>
          <w:trHeight w:val="338"/>
        </w:trPr>
        <w:tc>
          <w:tcPr>
            <w:tcW w:w="600" w:type="dxa"/>
            <w:vAlign w:val="bottom"/>
          </w:tcPr>
          <w:p>
            <w:pPr>
              <w:jc w:val="right"/>
              <w:ind w:right="128"/>
              <w:spacing w:after="0"/>
              <w:rPr>
                <w:sz w:val="20"/>
                <w:szCs w:val="20"/>
                <w:color w:val="auto"/>
              </w:rPr>
            </w:pPr>
            <w:r>
              <w:rPr>
                <w:rFonts w:ascii="Arial" w:cs="Arial" w:eastAsia="Arial" w:hAnsi="Arial"/>
                <w:sz w:val="14"/>
                <w:szCs w:val="14"/>
                <w:color w:val="auto"/>
              </w:rPr>
              <w:t>3,404</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1,160</w:t>
            </w:r>
          </w:p>
        </w:tc>
        <w:tc>
          <w:tcPr>
            <w:tcW w:w="620" w:type="dxa"/>
            <w:vAlign w:val="bottom"/>
          </w:tcPr>
          <w:p>
            <w:pPr>
              <w:jc w:val="right"/>
              <w:spacing w:after="0"/>
              <w:rPr>
                <w:sz w:val="20"/>
                <w:szCs w:val="20"/>
                <w:color w:val="auto"/>
              </w:rPr>
            </w:pPr>
            <w:r>
              <w:rPr>
                <w:rFonts w:ascii="Arial" w:cs="Arial" w:eastAsia="Arial" w:hAnsi="Arial"/>
                <w:sz w:val="14"/>
                <w:szCs w:val="14"/>
                <w:color w:val="auto"/>
              </w:rPr>
              <w:t>26,926</w:t>
            </w:r>
          </w:p>
        </w:tc>
      </w:tr>
      <w:tr>
        <w:trPr>
          <w:trHeight w:val="338"/>
        </w:trPr>
        <w:tc>
          <w:tcPr>
            <w:tcW w:w="600" w:type="dxa"/>
            <w:vAlign w:val="bottom"/>
          </w:tcPr>
          <w:p>
            <w:pPr>
              <w:jc w:val="right"/>
              <w:ind w:right="128"/>
              <w:spacing w:after="0"/>
              <w:rPr>
                <w:sz w:val="20"/>
                <w:szCs w:val="20"/>
                <w:color w:val="auto"/>
              </w:rPr>
            </w:pPr>
            <w:r>
              <w:rPr>
                <w:rFonts w:ascii="Arial" w:cs="Arial" w:eastAsia="Arial" w:hAnsi="Arial"/>
                <w:sz w:val="14"/>
                <w:szCs w:val="14"/>
                <w:color w:val="auto"/>
              </w:rPr>
              <w:t>1,864</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1,760</w:t>
            </w:r>
          </w:p>
        </w:tc>
        <w:tc>
          <w:tcPr>
            <w:tcW w:w="620" w:type="dxa"/>
            <w:vAlign w:val="bottom"/>
          </w:tcPr>
          <w:p>
            <w:pPr>
              <w:jc w:val="right"/>
              <w:spacing w:after="0"/>
              <w:rPr>
                <w:sz w:val="20"/>
                <w:szCs w:val="20"/>
                <w:color w:val="auto"/>
              </w:rPr>
            </w:pPr>
            <w:r>
              <w:rPr>
                <w:rFonts w:ascii="Arial" w:cs="Arial" w:eastAsia="Arial" w:hAnsi="Arial"/>
                <w:sz w:val="14"/>
                <w:szCs w:val="14"/>
                <w:color w:val="auto"/>
              </w:rPr>
              <w:t>9,549</w:t>
            </w:r>
          </w:p>
        </w:tc>
      </w:tr>
      <w:tr>
        <w:trPr>
          <w:trHeight w:val="338"/>
        </w:trPr>
        <w:tc>
          <w:tcPr>
            <w:tcW w:w="600" w:type="dxa"/>
            <w:vAlign w:val="bottom"/>
          </w:tcPr>
          <w:p>
            <w:pPr>
              <w:jc w:val="right"/>
              <w:ind w:right="128"/>
              <w:spacing w:after="0"/>
              <w:rPr>
                <w:sz w:val="20"/>
                <w:szCs w:val="20"/>
                <w:color w:val="auto"/>
              </w:rPr>
            </w:pPr>
            <w:r>
              <w:rPr>
                <w:rFonts w:ascii="Arial" w:cs="Arial" w:eastAsia="Arial" w:hAnsi="Arial"/>
                <w:sz w:val="14"/>
                <w:szCs w:val="14"/>
                <w:color w:val="auto"/>
              </w:rPr>
              <w:t>4,103</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5,184</w:t>
            </w:r>
          </w:p>
        </w:tc>
        <w:tc>
          <w:tcPr>
            <w:tcW w:w="620" w:type="dxa"/>
            <w:vAlign w:val="bottom"/>
          </w:tcPr>
          <w:p>
            <w:pPr>
              <w:jc w:val="right"/>
              <w:spacing w:after="0"/>
              <w:rPr>
                <w:sz w:val="20"/>
                <w:szCs w:val="20"/>
                <w:color w:val="auto"/>
              </w:rPr>
            </w:pPr>
            <w:r>
              <w:rPr>
                <w:rFonts w:ascii="Arial" w:cs="Arial" w:eastAsia="Arial" w:hAnsi="Arial"/>
                <w:sz w:val="14"/>
                <w:szCs w:val="14"/>
                <w:color w:val="auto"/>
              </w:rPr>
              <w:t>8,001</w:t>
            </w:r>
          </w:p>
        </w:tc>
      </w:tr>
      <w:tr>
        <w:trPr>
          <w:trHeight w:val="338"/>
        </w:trPr>
        <w:tc>
          <w:tcPr>
            <w:tcW w:w="600" w:type="dxa"/>
            <w:vAlign w:val="bottom"/>
          </w:tcPr>
          <w:p>
            <w:pPr>
              <w:jc w:val="right"/>
              <w:ind w:right="128"/>
              <w:spacing w:after="0"/>
              <w:rPr>
                <w:sz w:val="20"/>
                <w:szCs w:val="20"/>
                <w:color w:val="auto"/>
              </w:rPr>
            </w:pPr>
            <w:r>
              <w:rPr>
                <w:rFonts w:ascii="Arial" w:cs="Arial" w:eastAsia="Arial" w:hAnsi="Arial"/>
                <w:sz w:val="14"/>
                <w:szCs w:val="14"/>
                <w:color w:val="auto"/>
              </w:rPr>
              <w:t>1,329</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1,060</w:t>
            </w:r>
          </w:p>
        </w:tc>
        <w:tc>
          <w:tcPr>
            <w:tcW w:w="620" w:type="dxa"/>
            <w:vAlign w:val="bottom"/>
          </w:tcPr>
          <w:p>
            <w:pPr>
              <w:jc w:val="right"/>
              <w:spacing w:after="0"/>
              <w:rPr>
                <w:sz w:val="20"/>
                <w:szCs w:val="20"/>
                <w:color w:val="auto"/>
              </w:rPr>
            </w:pPr>
            <w:r>
              <w:rPr>
                <w:rFonts w:ascii="Arial" w:cs="Arial" w:eastAsia="Arial" w:hAnsi="Arial"/>
                <w:sz w:val="14"/>
                <w:szCs w:val="14"/>
                <w:color w:val="auto"/>
              </w:rPr>
              <w:t>5,097</w:t>
            </w:r>
          </w:p>
        </w:tc>
      </w:tr>
      <w:tr>
        <w:trPr>
          <w:trHeight w:val="351"/>
        </w:trPr>
        <w:tc>
          <w:tcPr>
            <w:tcW w:w="600" w:type="dxa"/>
            <w:vAlign w:val="bottom"/>
          </w:tcPr>
          <w:p>
            <w:pPr>
              <w:jc w:val="right"/>
              <w:ind w:right="128"/>
              <w:spacing w:after="0"/>
              <w:rPr>
                <w:sz w:val="20"/>
                <w:szCs w:val="20"/>
                <w:color w:val="auto"/>
              </w:rPr>
            </w:pPr>
            <w:r>
              <w:rPr>
                <w:rFonts w:ascii="Arial" w:cs="Arial" w:eastAsia="Arial" w:hAnsi="Arial"/>
                <w:sz w:val="14"/>
                <w:szCs w:val="14"/>
                <w:color w:val="auto"/>
              </w:rPr>
              <w:t>1,887</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450</w:t>
            </w:r>
          </w:p>
        </w:tc>
        <w:tc>
          <w:tcPr>
            <w:tcW w:w="620" w:type="dxa"/>
            <w:vAlign w:val="bottom"/>
          </w:tcPr>
          <w:p>
            <w:pPr>
              <w:jc w:val="right"/>
              <w:spacing w:after="0"/>
              <w:rPr>
                <w:sz w:val="20"/>
                <w:szCs w:val="20"/>
                <w:color w:val="auto"/>
              </w:rPr>
            </w:pPr>
            <w:r>
              <w:rPr>
                <w:rFonts w:ascii="Arial" w:cs="Arial" w:eastAsia="Arial" w:hAnsi="Arial"/>
                <w:sz w:val="14"/>
                <w:szCs w:val="14"/>
                <w:color w:val="auto"/>
              </w:rPr>
              <w:t>4,706</w:t>
            </w:r>
          </w:p>
        </w:tc>
      </w:tr>
      <w:tr>
        <w:trPr>
          <w:trHeight w:val="338"/>
        </w:trPr>
        <w:tc>
          <w:tcPr>
            <w:tcW w:w="600" w:type="dxa"/>
            <w:vAlign w:val="bottom"/>
          </w:tcPr>
          <w:p>
            <w:pPr>
              <w:jc w:val="right"/>
              <w:ind w:right="128"/>
              <w:spacing w:after="0"/>
              <w:rPr>
                <w:sz w:val="20"/>
                <w:szCs w:val="20"/>
                <w:color w:val="auto"/>
              </w:rPr>
            </w:pPr>
            <w:r>
              <w:rPr>
                <w:rFonts w:ascii="Arial" w:cs="Arial" w:eastAsia="Arial" w:hAnsi="Arial"/>
                <w:sz w:val="14"/>
                <w:szCs w:val="14"/>
                <w:color w:val="auto"/>
              </w:rPr>
              <w:t>2,204</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778</w:t>
            </w:r>
          </w:p>
        </w:tc>
        <w:tc>
          <w:tcPr>
            <w:tcW w:w="620" w:type="dxa"/>
            <w:vAlign w:val="bottom"/>
          </w:tcPr>
          <w:p>
            <w:pPr>
              <w:jc w:val="right"/>
              <w:spacing w:after="0"/>
              <w:rPr>
                <w:sz w:val="20"/>
                <w:szCs w:val="20"/>
                <w:color w:val="auto"/>
              </w:rPr>
            </w:pPr>
            <w:r>
              <w:rPr>
                <w:rFonts w:ascii="Arial" w:cs="Arial" w:eastAsia="Arial" w:hAnsi="Arial"/>
                <w:sz w:val="14"/>
                <w:szCs w:val="14"/>
                <w:color w:val="auto"/>
              </w:rPr>
              <w:t>9,369</w:t>
            </w:r>
          </w:p>
        </w:tc>
      </w:tr>
      <w:tr>
        <w:trPr>
          <w:trHeight w:val="338"/>
        </w:trPr>
        <w:tc>
          <w:tcPr>
            <w:tcW w:w="600" w:type="dxa"/>
            <w:vAlign w:val="bottom"/>
          </w:tcPr>
          <w:p>
            <w:pPr>
              <w:jc w:val="right"/>
              <w:ind w:right="128"/>
              <w:spacing w:after="0"/>
              <w:rPr>
                <w:sz w:val="20"/>
                <w:szCs w:val="20"/>
                <w:color w:val="auto"/>
              </w:rPr>
            </w:pPr>
            <w:r>
              <w:rPr>
                <w:rFonts w:ascii="Arial" w:cs="Arial" w:eastAsia="Arial" w:hAnsi="Arial"/>
                <w:sz w:val="14"/>
                <w:szCs w:val="14"/>
                <w:color w:val="auto"/>
              </w:rPr>
              <w:t>87</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4,050</w:t>
            </w:r>
          </w:p>
        </w:tc>
        <w:tc>
          <w:tcPr>
            <w:tcW w:w="620" w:type="dxa"/>
            <w:vAlign w:val="bottom"/>
          </w:tcPr>
          <w:p>
            <w:pPr>
              <w:jc w:val="right"/>
              <w:spacing w:after="0"/>
              <w:rPr>
                <w:sz w:val="20"/>
                <w:szCs w:val="20"/>
                <w:color w:val="auto"/>
              </w:rPr>
            </w:pPr>
            <w:r>
              <w:rPr>
                <w:rFonts w:ascii="Arial" w:cs="Arial" w:eastAsia="Arial" w:hAnsi="Arial"/>
                <w:sz w:val="14"/>
                <w:szCs w:val="14"/>
                <w:color w:val="auto"/>
              </w:rPr>
              <w:t>42,449</w:t>
            </w:r>
          </w:p>
        </w:tc>
      </w:tr>
      <w:tr>
        <w:trPr>
          <w:trHeight w:val="338"/>
        </w:trPr>
        <w:tc>
          <w:tcPr>
            <w:tcW w:w="600" w:type="dxa"/>
            <w:vAlign w:val="bottom"/>
          </w:tcPr>
          <w:p>
            <w:pPr>
              <w:jc w:val="right"/>
              <w:ind w:right="128"/>
              <w:spacing w:after="0"/>
              <w:rPr>
                <w:sz w:val="20"/>
                <w:szCs w:val="20"/>
                <w:color w:val="auto"/>
              </w:rPr>
            </w:pPr>
            <w:r>
              <w:rPr>
                <w:rFonts w:ascii="Arial" w:cs="Arial" w:eastAsia="Arial" w:hAnsi="Arial"/>
                <w:sz w:val="14"/>
                <w:szCs w:val="14"/>
                <w:color w:val="auto"/>
              </w:rPr>
              <w:t>7</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5,676</w:t>
            </w:r>
          </w:p>
        </w:tc>
        <w:tc>
          <w:tcPr>
            <w:tcW w:w="620" w:type="dxa"/>
            <w:vAlign w:val="bottom"/>
          </w:tcPr>
          <w:p>
            <w:pPr>
              <w:jc w:val="right"/>
              <w:spacing w:after="0"/>
              <w:rPr>
                <w:sz w:val="20"/>
                <w:szCs w:val="20"/>
                <w:color w:val="auto"/>
              </w:rPr>
            </w:pPr>
            <w:r>
              <w:rPr>
                <w:rFonts w:ascii="Arial" w:cs="Arial" w:eastAsia="Arial" w:hAnsi="Arial"/>
                <w:sz w:val="14"/>
                <w:szCs w:val="14"/>
                <w:color w:val="auto"/>
              </w:rPr>
              <w:t>38,940</w:t>
            </w:r>
          </w:p>
        </w:tc>
      </w:tr>
      <w:tr>
        <w:trPr>
          <w:trHeight w:val="338"/>
        </w:trPr>
        <w:tc>
          <w:tcPr>
            <w:tcW w:w="600" w:type="dxa"/>
            <w:vAlign w:val="bottom"/>
          </w:tcPr>
          <w:p>
            <w:pPr>
              <w:jc w:val="right"/>
              <w:ind w:right="128"/>
              <w:spacing w:after="0"/>
              <w:rPr>
                <w:sz w:val="20"/>
                <w:szCs w:val="20"/>
                <w:color w:val="auto"/>
              </w:rPr>
            </w:pPr>
            <w:r>
              <w:rPr>
                <w:rFonts w:ascii="Arial" w:cs="Arial" w:eastAsia="Arial" w:hAnsi="Arial"/>
                <w:sz w:val="14"/>
                <w:szCs w:val="14"/>
                <w:color w:val="auto"/>
              </w:rPr>
              <w:t>2,455</w:t>
            </w: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2,200</w:t>
            </w:r>
          </w:p>
        </w:tc>
        <w:tc>
          <w:tcPr>
            <w:tcW w:w="620" w:type="dxa"/>
            <w:vAlign w:val="bottom"/>
          </w:tcPr>
          <w:p>
            <w:pPr>
              <w:jc w:val="right"/>
              <w:spacing w:after="0"/>
              <w:rPr>
                <w:sz w:val="20"/>
                <w:szCs w:val="20"/>
                <w:color w:val="auto"/>
              </w:rPr>
            </w:pPr>
            <w:r>
              <w:rPr>
                <w:rFonts w:ascii="Arial" w:cs="Arial" w:eastAsia="Arial" w:hAnsi="Arial"/>
                <w:sz w:val="14"/>
                <w:szCs w:val="14"/>
                <w:color w:val="auto"/>
              </w:rPr>
              <w:t>12,117</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640" w:type="dxa"/>
            <w:vAlign w:val="bottom"/>
          </w:tcPr>
          <w:p>
            <w:pPr>
              <w:jc w:val="right"/>
              <w:ind w:right="168"/>
              <w:spacing w:after="0"/>
              <w:rPr>
                <w:sz w:val="20"/>
                <w:szCs w:val="20"/>
                <w:color w:val="auto"/>
              </w:rPr>
            </w:pPr>
            <w:r>
              <w:rPr>
                <w:rFonts w:ascii="Arial" w:cs="Arial" w:eastAsia="Arial" w:hAnsi="Arial"/>
                <w:sz w:val="14"/>
                <w:szCs w:val="14"/>
                <w:color w:val="auto"/>
              </w:rPr>
              <w:t>9,770</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(2,010)</w:t>
            </w:r>
          </w:p>
        </w:tc>
        <w:tc>
          <w:tcPr>
            <w:tcW w:w="400" w:type="dxa"/>
            <w:vAlign w:val="bottom"/>
          </w:tcPr>
          <w:p>
            <w:pPr>
              <w:jc w:val="right"/>
              <w:spacing w:after="0"/>
              <w:rPr>
                <w:sz w:val="20"/>
                <w:szCs w:val="20"/>
                <w:color w:val="auto"/>
              </w:rPr>
            </w:pPr>
            <w:r>
              <w:rPr>
                <w:rFonts w:ascii="Arial" w:cs="Arial" w:eastAsia="Arial" w:hAnsi="Arial"/>
                <w:sz w:val="14"/>
                <w:szCs w:val="14"/>
                <w:color w:val="auto"/>
              </w:rPr>
              <w:t>2014</w:t>
            </w:r>
          </w:p>
        </w:tc>
      </w:tr>
      <w:tr>
        <w:trPr>
          <w:trHeight w:val="270"/>
        </w:trPr>
        <w:tc>
          <w:tcPr>
            <w:tcW w:w="640" w:type="dxa"/>
            <w:vAlign w:val="bottom"/>
          </w:tcPr>
          <w:p>
            <w:pPr>
              <w:jc w:val="right"/>
              <w:ind w:right="168"/>
              <w:spacing w:after="0"/>
              <w:rPr>
                <w:sz w:val="20"/>
                <w:szCs w:val="20"/>
                <w:color w:val="auto"/>
              </w:rPr>
            </w:pPr>
            <w:r>
              <w:rPr>
                <w:rFonts w:ascii="Arial" w:cs="Arial" w:eastAsia="Arial" w:hAnsi="Arial"/>
                <w:sz w:val="14"/>
                <w:szCs w:val="14"/>
                <w:color w:val="auto"/>
              </w:rPr>
              <w:t>9,251</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(6,322)</w:t>
            </w:r>
          </w:p>
        </w:tc>
        <w:tc>
          <w:tcPr>
            <w:tcW w:w="400" w:type="dxa"/>
            <w:vAlign w:val="bottom"/>
          </w:tcPr>
          <w:p>
            <w:pPr>
              <w:jc w:val="right"/>
              <w:spacing w:after="0"/>
              <w:rPr>
                <w:sz w:val="20"/>
                <w:szCs w:val="20"/>
                <w:color w:val="auto"/>
              </w:rPr>
            </w:pPr>
            <w:r>
              <w:rPr>
                <w:rFonts w:ascii="Arial" w:cs="Arial" w:eastAsia="Arial" w:hAnsi="Arial"/>
                <w:sz w:val="14"/>
                <w:szCs w:val="14"/>
                <w:color w:val="auto"/>
              </w:rPr>
              <w:t>1995</w:t>
            </w:r>
          </w:p>
        </w:tc>
      </w:tr>
      <w:tr>
        <w:trPr>
          <w:trHeight w:val="338"/>
        </w:trPr>
        <w:tc>
          <w:tcPr>
            <w:tcW w:w="640" w:type="dxa"/>
            <w:vAlign w:val="bottom"/>
          </w:tcPr>
          <w:p>
            <w:pPr>
              <w:jc w:val="right"/>
              <w:ind w:right="168"/>
              <w:spacing w:after="0"/>
              <w:rPr>
                <w:sz w:val="20"/>
                <w:szCs w:val="20"/>
                <w:color w:val="auto"/>
              </w:rPr>
            </w:pPr>
            <w:r>
              <w:rPr>
                <w:rFonts w:ascii="Arial" w:cs="Arial" w:eastAsia="Arial" w:hAnsi="Arial"/>
                <w:sz w:val="14"/>
                <w:szCs w:val="14"/>
                <w:color w:val="auto"/>
                <w:w w:val="88"/>
              </w:rPr>
              <w:t>40,286</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(12,744)</w:t>
            </w:r>
          </w:p>
        </w:tc>
        <w:tc>
          <w:tcPr>
            <w:tcW w:w="400" w:type="dxa"/>
            <w:vAlign w:val="bottom"/>
          </w:tcPr>
          <w:p>
            <w:pPr>
              <w:jc w:val="right"/>
              <w:spacing w:after="0"/>
              <w:rPr>
                <w:sz w:val="20"/>
                <w:szCs w:val="20"/>
                <w:color w:val="auto"/>
              </w:rPr>
            </w:pPr>
            <w:r>
              <w:rPr>
                <w:rFonts w:ascii="Arial" w:cs="Arial" w:eastAsia="Arial" w:hAnsi="Arial"/>
                <w:sz w:val="14"/>
                <w:szCs w:val="14"/>
                <w:color w:val="auto"/>
              </w:rPr>
              <w:t>2002</w:t>
            </w:r>
          </w:p>
        </w:tc>
      </w:tr>
      <w:tr>
        <w:trPr>
          <w:trHeight w:val="459"/>
        </w:trPr>
        <w:tc>
          <w:tcPr>
            <w:tcW w:w="640" w:type="dxa"/>
            <w:vAlign w:val="bottom"/>
          </w:tcPr>
          <w:p>
            <w:pPr>
              <w:jc w:val="right"/>
              <w:ind w:right="168"/>
              <w:spacing w:after="0"/>
              <w:rPr>
                <w:sz w:val="20"/>
                <w:szCs w:val="20"/>
                <w:color w:val="auto"/>
              </w:rPr>
            </w:pPr>
            <w:r>
              <w:rPr>
                <w:rFonts w:ascii="Arial" w:cs="Arial" w:eastAsia="Arial" w:hAnsi="Arial"/>
                <w:sz w:val="14"/>
                <w:szCs w:val="14"/>
                <w:color w:val="auto"/>
              </w:rPr>
              <w:t>4,380</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400" w:type="dxa"/>
            <w:vAlign w:val="bottom"/>
          </w:tcPr>
          <w:p>
            <w:pPr>
              <w:jc w:val="right"/>
              <w:spacing w:after="0"/>
              <w:rPr>
                <w:sz w:val="20"/>
                <w:szCs w:val="20"/>
                <w:color w:val="auto"/>
              </w:rPr>
            </w:pPr>
            <w:r>
              <w:rPr>
                <w:rFonts w:ascii="Arial" w:cs="Arial" w:eastAsia="Arial" w:hAnsi="Arial"/>
                <w:sz w:val="14"/>
                <w:szCs w:val="14"/>
                <w:color w:val="auto"/>
              </w:rPr>
              <w:t>2016</w:t>
            </w:r>
          </w:p>
        </w:tc>
      </w:tr>
      <w:tr>
        <w:trPr>
          <w:trHeight w:val="338"/>
        </w:trPr>
        <w:tc>
          <w:tcPr>
            <w:tcW w:w="640" w:type="dxa"/>
            <w:vAlign w:val="bottom"/>
          </w:tcPr>
          <w:p>
            <w:pPr>
              <w:jc w:val="right"/>
              <w:ind w:right="168"/>
              <w:spacing w:after="0"/>
              <w:rPr>
                <w:sz w:val="20"/>
                <w:szCs w:val="20"/>
                <w:color w:val="auto"/>
              </w:rPr>
            </w:pPr>
            <w:r>
              <w:rPr>
                <w:rFonts w:ascii="Arial" w:cs="Arial" w:eastAsia="Arial" w:hAnsi="Arial"/>
                <w:sz w:val="14"/>
                <w:szCs w:val="14"/>
                <w:color w:val="auto"/>
                <w:w w:val="88"/>
              </w:rPr>
              <w:t>20,172</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(2,319)</w:t>
            </w:r>
          </w:p>
        </w:tc>
        <w:tc>
          <w:tcPr>
            <w:tcW w:w="400" w:type="dxa"/>
            <w:vAlign w:val="bottom"/>
          </w:tcPr>
          <w:p>
            <w:pPr>
              <w:jc w:val="right"/>
              <w:spacing w:after="0"/>
              <w:rPr>
                <w:sz w:val="20"/>
                <w:szCs w:val="20"/>
                <w:color w:val="auto"/>
              </w:rPr>
            </w:pPr>
            <w:r>
              <w:rPr>
                <w:rFonts w:ascii="Arial" w:cs="Arial" w:eastAsia="Arial" w:hAnsi="Arial"/>
                <w:sz w:val="14"/>
                <w:szCs w:val="14"/>
                <w:color w:val="auto"/>
              </w:rPr>
              <w:t>2016</w:t>
            </w:r>
          </w:p>
        </w:tc>
      </w:tr>
      <w:tr>
        <w:trPr>
          <w:trHeight w:val="270"/>
        </w:trPr>
        <w:tc>
          <w:tcPr>
            <w:tcW w:w="640" w:type="dxa"/>
            <w:vAlign w:val="bottom"/>
          </w:tcPr>
          <w:p>
            <w:pPr>
              <w:jc w:val="right"/>
              <w:ind w:right="168"/>
              <w:spacing w:after="0"/>
              <w:rPr>
                <w:sz w:val="20"/>
                <w:szCs w:val="20"/>
                <w:color w:val="auto"/>
              </w:rPr>
            </w:pPr>
            <w:r>
              <w:rPr>
                <w:rFonts w:ascii="Arial" w:cs="Arial" w:eastAsia="Arial" w:hAnsi="Arial"/>
                <w:sz w:val="14"/>
                <w:szCs w:val="14"/>
                <w:color w:val="auto"/>
                <w:w w:val="88"/>
              </w:rPr>
              <w:t>19,161</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(1,519)</w:t>
            </w:r>
          </w:p>
        </w:tc>
        <w:tc>
          <w:tcPr>
            <w:tcW w:w="400" w:type="dxa"/>
            <w:vAlign w:val="bottom"/>
          </w:tcPr>
          <w:p>
            <w:pPr>
              <w:jc w:val="right"/>
              <w:spacing w:after="0"/>
              <w:rPr>
                <w:sz w:val="20"/>
                <w:szCs w:val="20"/>
                <w:color w:val="auto"/>
              </w:rPr>
            </w:pPr>
            <w:r>
              <w:rPr>
                <w:rFonts w:ascii="Arial" w:cs="Arial" w:eastAsia="Arial" w:hAnsi="Arial"/>
                <w:sz w:val="14"/>
                <w:szCs w:val="14"/>
                <w:color w:val="auto"/>
              </w:rPr>
              <w:t>2016</w:t>
            </w:r>
          </w:p>
        </w:tc>
      </w:tr>
      <w:tr>
        <w:trPr>
          <w:trHeight w:val="338"/>
        </w:trPr>
        <w:tc>
          <w:tcPr>
            <w:tcW w:w="640" w:type="dxa"/>
            <w:vAlign w:val="bottom"/>
          </w:tcPr>
          <w:p>
            <w:pPr>
              <w:jc w:val="right"/>
              <w:ind w:right="168"/>
              <w:spacing w:after="0"/>
              <w:rPr>
                <w:sz w:val="20"/>
                <w:szCs w:val="20"/>
                <w:color w:val="auto"/>
              </w:rPr>
            </w:pPr>
            <w:r>
              <w:rPr>
                <w:rFonts w:ascii="Arial" w:cs="Arial" w:eastAsia="Arial" w:hAnsi="Arial"/>
                <w:sz w:val="14"/>
                <w:szCs w:val="14"/>
                <w:color w:val="auto"/>
                <w:w w:val="88"/>
              </w:rPr>
              <w:t>93,070</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(12,418)</w:t>
            </w:r>
          </w:p>
        </w:tc>
        <w:tc>
          <w:tcPr>
            <w:tcW w:w="400" w:type="dxa"/>
            <w:vAlign w:val="bottom"/>
          </w:tcPr>
          <w:p>
            <w:pPr>
              <w:jc w:val="right"/>
              <w:spacing w:after="0"/>
              <w:rPr>
                <w:sz w:val="20"/>
                <w:szCs w:val="20"/>
                <w:color w:val="auto"/>
              </w:rPr>
            </w:pPr>
            <w:r>
              <w:rPr>
                <w:rFonts w:ascii="Arial" w:cs="Arial" w:eastAsia="Arial" w:hAnsi="Arial"/>
                <w:sz w:val="14"/>
                <w:szCs w:val="14"/>
                <w:color w:val="auto"/>
              </w:rPr>
              <w:t>2015</w:t>
            </w:r>
          </w:p>
        </w:tc>
      </w:tr>
      <w:tr>
        <w:trPr>
          <w:trHeight w:val="338"/>
        </w:trPr>
        <w:tc>
          <w:tcPr>
            <w:tcW w:w="640" w:type="dxa"/>
            <w:vAlign w:val="bottom"/>
          </w:tcPr>
          <w:p>
            <w:pPr>
              <w:jc w:val="right"/>
              <w:ind w:right="168"/>
              <w:spacing w:after="0"/>
              <w:rPr>
                <w:sz w:val="20"/>
                <w:szCs w:val="20"/>
                <w:color w:val="auto"/>
              </w:rPr>
            </w:pPr>
            <w:r>
              <w:rPr>
                <w:rFonts w:ascii="Arial" w:cs="Arial" w:eastAsia="Arial" w:hAnsi="Arial"/>
                <w:sz w:val="14"/>
                <w:szCs w:val="14"/>
                <w:color w:val="auto"/>
                <w:w w:val="88"/>
              </w:rPr>
              <w:t>40,646</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(25,128)</w:t>
            </w:r>
          </w:p>
        </w:tc>
        <w:tc>
          <w:tcPr>
            <w:tcW w:w="400" w:type="dxa"/>
            <w:vAlign w:val="bottom"/>
          </w:tcPr>
          <w:p>
            <w:pPr>
              <w:jc w:val="right"/>
              <w:spacing w:after="0"/>
              <w:rPr>
                <w:sz w:val="20"/>
                <w:szCs w:val="20"/>
                <w:color w:val="auto"/>
              </w:rPr>
            </w:pPr>
            <w:r>
              <w:rPr>
                <w:rFonts w:ascii="Arial" w:cs="Arial" w:eastAsia="Arial" w:hAnsi="Arial"/>
                <w:sz w:val="14"/>
                <w:szCs w:val="14"/>
                <w:color w:val="auto"/>
              </w:rPr>
              <w:t>1995</w:t>
            </w:r>
          </w:p>
        </w:tc>
      </w:tr>
      <w:tr>
        <w:trPr>
          <w:trHeight w:val="338"/>
        </w:trPr>
        <w:tc>
          <w:tcPr>
            <w:tcW w:w="640" w:type="dxa"/>
            <w:vAlign w:val="bottom"/>
          </w:tcPr>
          <w:p>
            <w:pPr>
              <w:jc w:val="right"/>
              <w:ind w:right="168"/>
              <w:spacing w:after="0"/>
              <w:rPr>
                <w:sz w:val="20"/>
                <w:szCs w:val="20"/>
                <w:color w:val="auto"/>
              </w:rPr>
            </w:pPr>
            <w:r>
              <w:rPr>
                <w:rFonts w:ascii="Arial" w:cs="Arial" w:eastAsia="Arial" w:hAnsi="Arial"/>
                <w:sz w:val="14"/>
                <w:szCs w:val="14"/>
                <w:color w:val="auto"/>
                <w:w w:val="88"/>
              </w:rPr>
              <w:t>13,972</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(7,032)</w:t>
            </w:r>
          </w:p>
        </w:tc>
        <w:tc>
          <w:tcPr>
            <w:tcW w:w="400" w:type="dxa"/>
            <w:vAlign w:val="bottom"/>
          </w:tcPr>
          <w:p>
            <w:pPr>
              <w:jc w:val="right"/>
              <w:spacing w:after="0"/>
              <w:rPr>
                <w:sz w:val="20"/>
                <w:szCs w:val="20"/>
                <w:color w:val="auto"/>
              </w:rPr>
            </w:pPr>
            <w:r>
              <w:rPr>
                <w:rFonts w:ascii="Arial" w:cs="Arial" w:eastAsia="Arial" w:hAnsi="Arial"/>
                <w:sz w:val="14"/>
                <w:szCs w:val="14"/>
                <w:color w:val="auto"/>
              </w:rPr>
              <w:t>1997</w:t>
            </w:r>
          </w:p>
        </w:tc>
      </w:tr>
      <w:tr>
        <w:trPr>
          <w:trHeight w:val="351"/>
        </w:trPr>
        <w:tc>
          <w:tcPr>
            <w:tcW w:w="640" w:type="dxa"/>
            <w:vAlign w:val="bottom"/>
          </w:tcPr>
          <w:p>
            <w:pPr>
              <w:jc w:val="right"/>
              <w:ind w:right="168"/>
              <w:spacing w:after="0"/>
              <w:rPr>
                <w:sz w:val="20"/>
                <w:szCs w:val="20"/>
                <w:color w:val="auto"/>
              </w:rPr>
            </w:pPr>
            <w:r>
              <w:rPr>
                <w:rFonts w:ascii="Arial" w:cs="Arial" w:eastAsia="Arial" w:hAnsi="Arial"/>
                <w:sz w:val="14"/>
                <w:szCs w:val="14"/>
                <w:color w:val="auto"/>
                <w:w w:val="88"/>
              </w:rPr>
              <w:t>11,892</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400" w:type="dxa"/>
            <w:vAlign w:val="bottom"/>
          </w:tcPr>
          <w:p>
            <w:pPr>
              <w:jc w:val="right"/>
              <w:spacing w:after="0"/>
              <w:rPr>
                <w:sz w:val="20"/>
                <w:szCs w:val="20"/>
                <w:color w:val="auto"/>
              </w:rPr>
            </w:pPr>
            <w:r>
              <w:rPr>
                <w:rFonts w:ascii="Arial" w:cs="Arial" w:eastAsia="Arial" w:hAnsi="Arial"/>
                <w:sz w:val="14"/>
                <w:szCs w:val="14"/>
                <w:color w:val="auto"/>
              </w:rPr>
              <w:t>2016</w:t>
            </w:r>
          </w:p>
        </w:tc>
      </w:tr>
      <w:tr>
        <w:trPr>
          <w:trHeight w:val="338"/>
        </w:trPr>
        <w:tc>
          <w:tcPr>
            <w:tcW w:w="640" w:type="dxa"/>
            <w:vAlign w:val="bottom"/>
          </w:tcPr>
          <w:p>
            <w:pPr>
              <w:jc w:val="right"/>
              <w:ind w:right="168"/>
              <w:spacing w:after="0"/>
              <w:rPr>
                <w:sz w:val="20"/>
                <w:szCs w:val="20"/>
                <w:color w:val="auto"/>
              </w:rPr>
            </w:pPr>
            <w:r>
              <w:rPr>
                <w:rFonts w:ascii="Arial" w:cs="Arial" w:eastAsia="Arial" w:hAnsi="Arial"/>
                <w:sz w:val="14"/>
                <w:szCs w:val="14"/>
                <w:color w:val="auto"/>
              </w:rPr>
              <w:t>2,907</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(1,252)</w:t>
            </w:r>
          </w:p>
        </w:tc>
        <w:tc>
          <w:tcPr>
            <w:tcW w:w="400" w:type="dxa"/>
            <w:vAlign w:val="bottom"/>
          </w:tcPr>
          <w:p>
            <w:pPr>
              <w:jc w:val="right"/>
              <w:spacing w:after="0"/>
              <w:rPr>
                <w:sz w:val="20"/>
                <w:szCs w:val="20"/>
                <w:color w:val="auto"/>
              </w:rPr>
            </w:pPr>
            <w:r>
              <w:rPr>
                <w:rFonts w:ascii="Arial" w:cs="Arial" w:eastAsia="Arial" w:hAnsi="Arial"/>
                <w:sz w:val="14"/>
                <w:szCs w:val="14"/>
                <w:color w:val="auto"/>
              </w:rPr>
              <w:t>2013</w:t>
            </w:r>
          </w:p>
        </w:tc>
      </w:tr>
      <w:tr>
        <w:trPr>
          <w:trHeight w:val="486"/>
        </w:trPr>
        <w:tc>
          <w:tcPr>
            <w:tcW w:w="640" w:type="dxa"/>
            <w:vAlign w:val="bottom"/>
          </w:tcPr>
          <w:p>
            <w:pPr>
              <w:jc w:val="right"/>
              <w:ind w:right="168"/>
              <w:spacing w:after="0"/>
              <w:rPr>
                <w:sz w:val="20"/>
                <w:szCs w:val="20"/>
                <w:color w:val="auto"/>
              </w:rPr>
            </w:pPr>
            <w:r>
              <w:rPr>
                <w:rFonts w:ascii="Arial" w:cs="Arial" w:eastAsia="Arial" w:hAnsi="Arial"/>
                <w:sz w:val="14"/>
                <w:szCs w:val="14"/>
                <w:color w:val="auto"/>
                <w:w w:val="88"/>
              </w:rPr>
              <w:t>27,209</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(5,486)</w:t>
            </w:r>
          </w:p>
        </w:tc>
        <w:tc>
          <w:tcPr>
            <w:tcW w:w="400" w:type="dxa"/>
            <w:vAlign w:val="bottom"/>
          </w:tcPr>
          <w:p>
            <w:pPr>
              <w:jc w:val="right"/>
              <w:spacing w:after="0"/>
              <w:rPr>
                <w:sz w:val="20"/>
                <w:szCs w:val="20"/>
                <w:color w:val="auto"/>
              </w:rPr>
            </w:pPr>
            <w:r>
              <w:rPr>
                <w:rFonts w:ascii="Arial" w:cs="Arial" w:eastAsia="Arial" w:hAnsi="Arial"/>
                <w:sz w:val="14"/>
                <w:szCs w:val="14"/>
                <w:color w:val="auto"/>
              </w:rPr>
              <w:t>2014</w:t>
            </w:r>
          </w:p>
        </w:tc>
      </w:tr>
      <w:tr>
        <w:trPr>
          <w:trHeight w:val="338"/>
        </w:trPr>
        <w:tc>
          <w:tcPr>
            <w:tcW w:w="640" w:type="dxa"/>
            <w:vAlign w:val="bottom"/>
          </w:tcPr>
          <w:p>
            <w:pPr>
              <w:jc w:val="right"/>
              <w:ind w:right="168"/>
              <w:spacing w:after="0"/>
              <w:rPr>
                <w:sz w:val="20"/>
                <w:szCs w:val="20"/>
                <w:color w:val="auto"/>
              </w:rPr>
            </w:pPr>
            <w:r>
              <w:rPr>
                <w:rFonts w:ascii="Arial" w:cs="Arial" w:eastAsia="Arial" w:hAnsi="Arial"/>
                <w:sz w:val="14"/>
                <w:szCs w:val="14"/>
                <w:color w:val="auto"/>
                <w:w w:val="88"/>
              </w:rPr>
              <w:t>28,086</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(4,289)</w:t>
            </w:r>
          </w:p>
        </w:tc>
        <w:tc>
          <w:tcPr>
            <w:tcW w:w="400" w:type="dxa"/>
            <w:vAlign w:val="bottom"/>
          </w:tcPr>
          <w:p>
            <w:pPr>
              <w:jc w:val="right"/>
              <w:spacing w:after="0"/>
              <w:rPr>
                <w:sz w:val="20"/>
                <w:szCs w:val="20"/>
                <w:color w:val="auto"/>
              </w:rPr>
            </w:pPr>
            <w:r>
              <w:rPr>
                <w:rFonts w:ascii="Arial" w:cs="Arial" w:eastAsia="Arial" w:hAnsi="Arial"/>
                <w:sz w:val="14"/>
                <w:szCs w:val="14"/>
                <w:color w:val="auto"/>
              </w:rPr>
              <w:t>2015</w:t>
            </w:r>
          </w:p>
        </w:tc>
      </w:tr>
      <w:tr>
        <w:trPr>
          <w:trHeight w:val="338"/>
        </w:trPr>
        <w:tc>
          <w:tcPr>
            <w:tcW w:w="640" w:type="dxa"/>
            <w:vAlign w:val="bottom"/>
          </w:tcPr>
          <w:p>
            <w:pPr>
              <w:jc w:val="right"/>
              <w:ind w:right="168"/>
              <w:spacing w:after="0"/>
              <w:rPr>
                <w:sz w:val="20"/>
                <w:szCs w:val="20"/>
                <w:color w:val="auto"/>
              </w:rPr>
            </w:pPr>
            <w:r>
              <w:rPr>
                <w:rFonts w:ascii="Arial" w:cs="Arial" w:eastAsia="Arial" w:hAnsi="Arial"/>
                <w:sz w:val="14"/>
                <w:szCs w:val="14"/>
                <w:color w:val="auto"/>
                <w:w w:val="88"/>
              </w:rPr>
              <w:t>11,309</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(1,141)</w:t>
            </w:r>
          </w:p>
        </w:tc>
        <w:tc>
          <w:tcPr>
            <w:tcW w:w="400" w:type="dxa"/>
            <w:vAlign w:val="bottom"/>
          </w:tcPr>
          <w:p>
            <w:pPr>
              <w:jc w:val="right"/>
              <w:spacing w:after="0"/>
              <w:rPr>
                <w:sz w:val="20"/>
                <w:szCs w:val="20"/>
                <w:color w:val="auto"/>
              </w:rPr>
            </w:pPr>
            <w:r>
              <w:rPr>
                <w:rFonts w:ascii="Arial" w:cs="Arial" w:eastAsia="Arial" w:hAnsi="Arial"/>
                <w:sz w:val="14"/>
                <w:szCs w:val="14"/>
                <w:color w:val="auto"/>
              </w:rPr>
              <w:t>2016</w:t>
            </w:r>
          </w:p>
        </w:tc>
      </w:tr>
      <w:tr>
        <w:trPr>
          <w:trHeight w:val="338"/>
        </w:trPr>
        <w:tc>
          <w:tcPr>
            <w:tcW w:w="640" w:type="dxa"/>
            <w:vAlign w:val="bottom"/>
          </w:tcPr>
          <w:p>
            <w:pPr>
              <w:jc w:val="right"/>
              <w:ind w:right="168"/>
              <w:spacing w:after="0"/>
              <w:rPr>
                <w:sz w:val="20"/>
                <w:szCs w:val="20"/>
                <w:color w:val="auto"/>
              </w:rPr>
            </w:pPr>
            <w:r>
              <w:rPr>
                <w:rFonts w:ascii="Arial" w:cs="Arial" w:eastAsia="Arial" w:hAnsi="Arial"/>
                <w:sz w:val="14"/>
                <w:szCs w:val="14"/>
                <w:color w:val="auto"/>
                <w:w w:val="88"/>
              </w:rPr>
              <w:t>13,185</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(625)</w:t>
            </w:r>
          </w:p>
        </w:tc>
        <w:tc>
          <w:tcPr>
            <w:tcW w:w="400" w:type="dxa"/>
            <w:vAlign w:val="bottom"/>
          </w:tcPr>
          <w:p>
            <w:pPr>
              <w:jc w:val="right"/>
              <w:spacing w:after="0"/>
              <w:rPr>
                <w:sz w:val="20"/>
                <w:szCs w:val="20"/>
                <w:color w:val="auto"/>
              </w:rPr>
            </w:pPr>
            <w:r>
              <w:rPr>
                <w:rFonts w:ascii="Arial" w:cs="Arial" w:eastAsia="Arial" w:hAnsi="Arial"/>
                <w:sz w:val="14"/>
                <w:szCs w:val="14"/>
                <w:color w:val="auto"/>
              </w:rPr>
              <w:t>2016</w:t>
            </w:r>
          </w:p>
        </w:tc>
      </w:tr>
      <w:tr>
        <w:trPr>
          <w:trHeight w:val="338"/>
        </w:trPr>
        <w:tc>
          <w:tcPr>
            <w:tcW w:w="640" w:type="dxa"/>
            <w:vAlign w:val="bottom"/>
          </w:tcPr>
          <w:p>
            <w:pPr>
              <w:jc w:val="right"/>
              <w:ind w:right="168"/>
              <w:spacing w:after="0"/>
              <w:rPr>
                <w:sz w:val="20"/>
                <w:szCs w:val="20"/>
                <w:color w:val="auto"/>
              </w:rPr>
            </w:pPr>
            <w:r>
              <w:rPr>
                <w:rFonts w:ascii="Arial" w:cs="Arial" w:eastAsia="Arial" w:hAnsi="Arial"/>
                <w:sz w:val="14"/>
                <w:szCs w:val="14"/>
                <w:color w:val="auto"/>
              </w:rPr>
              <w:t>6,157</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(610)</w:t>
            </w:r>
          </w:p>
        </w:tc>
        <w:tc>
          <w:tcPr>
            <w:tcW w:w="400" w:type="dxa"/>
            <w:vAlign w:val="bottom"/>
          </w:tcPr>
          <w:p>
            <w:pPr>
              <w:jc w:val="right"/>
              <w:spacing w:after="0"/>
              <w:rPr>
                <w:sz w:val="20"/>
                <w:szCs w:val="20"/>
                <w:color w:val="auto"/>
              </w:rPr>
            </w:pPr>
            <w:r>
              <w:rPr>
                <w:rFonts w:ascii="Arial" w:cs="Arial" w:eastAsia="Arial" w:hAnsi="Arial"/>
                <w:sz w:val="14"/>
                <w:szCs w:val="14"/>
                <w:color w:val="auto"/>
              </w:rPr>
              <w:t>2016</w:t>
            </w:r>
          </w:p>
        </w:tc>
      </w:tr>
      <w:tr>
        <w:trPr>
          <w:trHeight w:val="351"/>
        </w:trPr>
        <w:tc>
          <w:tcPr>
            <w:tcW w:w="640" w:type="dxa"/>
            <w:vAlign w:val="bottom"/>
          </w:tcPr>
          <w:p>
            <w:pPr>
              <w:jc w:val="right"/>
              <w:ind w:right="168"/>
              <w:spacing w:after="0"/>
              <w:rPr>
                <w:sz w:val="20"/>
                <w:szCs w:val="20"/>
                <w:color w:val="auto"/>
              </w:rPr>
            </w:pPr>
            <w:r>
              <w:rPr>
                <w:rFonts w:ascii="Arial" w:cs="Arial" w:eastAsia="Arial" w:hAnsi="Arial"/>
                <w:sz w:val="14"/>
                <w:szCs w:val="14"/>
                <w:color w:val="auto"/>
              </w:rPr>
              <w:t>5,156</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(499)</w:t>
            </w:r>
          </w:p>
        </w:tc>
        <w:tc>
          <w:tcPr>
            <w:tcW w:w="400" w:type="dxa"/>
            <w:vAlign w:val="bottom"/>
          </w:tcPr>
          <w:p>
            <w:pPr>
              <w:jc w:val="right"/>
              <w:spacing w:after="0"/>
              <w:rPr>
                <w:sz w:val="20"/>
                <w:szCs w:val="20"/>
                <w:color w:val="auto"/>
              </w:rPr>
            </w:pPr>
            <w:r>
              <w:rPr>
                <w:rFonts w:ascii="Arial" w:cs="Arial" w:eastAsia="Arial" w:hAnsi="Arial"/>
                <w:sz w:val="14"/>
                <w:szCs w:val="14"/>
                <w:color w:val="auto"/>
              </w:rPr>
              <w:t>2016</w:t>
            </w:r>
          </w:p>
        </w:tc>
      </w:tr>
      <w:tr>
        <w:trPr>
          <w:trHeight w:val="338"/>
        </w:trPr>
        <w:tc>
          <w:tcPr>
            <w:tcW w:w="640" w:type="dxa"/>
            <w:vAlign w:val="bottom"/>
          </w:tcPr>
          <w:p>
            <w:pPr>
              <w:jc w:val="right"/>
              <w:ind w:right="168"/>
              <w:spacing w:after="0"/>
              <w:rPr>
                <w:sz w:val="20"/>
                <w:szCs w:val="20"/>
                <w:color w:val="auto"/>
              </w:rPr>
            </w:pPr>
            <w:r>
              <w:rPr>
                <w:rFonts w:ascii="Arial" w:cs="Arial" w:eastAsia="Arial" w:hAnsi="Arial"/>
                <w:sz w:val="14"/>
                <w:szCs w:val="14"/>
                <w:color w:val="auto"/>
                <w:w w:val="88"/>
              </w:rPr>
              <w:t>10,147</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(4,474)</w:t>
            </w:r>
          </w:p>
        </w:tc>
        <w:tc>
          <w:tcPr>
            <w:tcW w:w="400" w:type="dxa"/>
            <w:vAlign w:val="bottom"/>
          </w:tcPr>
          <w:p>
            <w:pPr>
              <w:jc w:val="right"/>
              <w:spacing w:after="0"/>
              <w:rPr>
                <w:sz w:val="20"/>
                <w:szCs w:val="20"/>
                <w:color w:val="auto"/>
              </w:rPr>
            </w:pPr>
            <w:r>
              <w:rPr>
                <w:rFonts w:ascii="Arial" w:cs="Arial" w:eastAsia="Arial" w:hAnsi="Arial"/>
                <w:sz w:val="14"/>
                <w:szCs w:val="14"/>
                <w:color w:val="auto"/>
              </w:rPr>
              <w:t>2006</w:t>
            </w:r>
          </w:p>
        </w:tc>
      </w:tr>
      <w:tr>
        <w:trPr>
          <w:trHeight w:val="338"/>
        </w:trPr>
        <w:tc>
          <w:tcPr>
            <w:tcW w:w="640" w:type="dxa"/>
            <w:vAlign w:val="bottom"/>
          </w:tcPr>
          <w:p>
            <w:pPr>
              <w:jc w:val="right"/>
              <w:ind w:right="168"/>
              <w:spacing w:after="0"/>
              <w:rPr>
                <w:sz w:val="20"/>
                <w:szCs w:val="20"/>
                <w:color w:val="auto"/>
              </w:rPr>
            </w:pPr>
            <w:r>
              <w:rPr>
                <w:rFonts w:ascii="Arial" w:cs="Arial" w:eastAsia="Arial" w:hAnsi="Arial"/>
                <w:sz w:val="14"/>
                <w:szCs w:val="14"/>
                <w:color w:val="auto"/>
                <w:w w:val="88"/>
              </w:rPr>
              <w:t>46,499</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(895)</w:t>
            </w:r>
          </w:p>
        </w:tc>
        <w:tc>
          <w:tcPr>
            <w:tcW w:w="400" w:type="dxa"/>
            <w:vAlign w:val="bottom"/>
          </w:tcPr>
          <w:p>
            <w:pPr>
              <w:jc w:val="right"/>
              <w:spacing w:after="0"/>
              <w:rPr>
                <w:sz w:val="20"/>
                <w:szCs w:val="20"/>
                <w:color w:val="auto"/>
              </w:rPr>
            </w:pPr>
            <w:r>
              <w:rPr>
                <w:rFonts w:ascii="Arial" w:cs="Arial" w:eastAsia="Arial" w:hAnsi="Arial"/>
                <w:sz w:val="14"/>
                <w:szCs w:val="14"/>
                <w:color w:val="auto"/>
              </w:rPr>
              <w:t>2019</w:t>
            </w:r>
          </w:p>
        </w:tc>
      </w:tr>
      <w:tr>
        <w:trPr>
          <w:trHeight w:val="338"/>
        </w:trPr>
        <w:tc>
          <w:tcPr>
            <w:tcW w:w="640" w:type="dxa"/>
            <w:vAlign w:val="bottom"/>
          </w:tcPr>
          <w:p>
            <w:pPr>
              <w:jc w:val="right"/>
              <w:ind w:right="168"/>
              <w:spacing w:after="0"/>
              <w:rPr>
                <w:sz w:val="20"/>
                <w:szCs w:val="20"/>
                <w:color w:val="auto"/>
              </w:rPr>
            </w:pPr>
            <w:r>
              <w:rPr>
                <w:rFonts w:ascii="Arial" w:cs="Arial" w:eastAsia="Arial" w:hAnsi="Arial"/>
                <w:sz w:val="14"/>
                <w:szCs w:val="14"/>
                <w:color w:val="auto"/>
                <w:w w:val="88"/>
              </w:rPr>
              <w:t>44,616</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(714)</w:t>
            </w:r>
          </w:p>
        </w:tc>
        <w:tc>
          <w:tcPr>
            <w:tcW w:w="400" w:type="dxa"/>
            <w:vAlign w:val="bottom"/>
          </w:tcPr>
          <w:p>
            <w:pPr>
              <w:jc w:val="right"/>
              <w:spacing w:after="0"/>
              <w:rPr>
                <w:sz w:val="20"/>
                <w:szCs w:val="20"/>
                <w:color w:val="auto"/>
              </w:rPr>
            </w:pPr>
            <w:r>
              <w:rPr>
                <w:rFonts w:ascii="Arial" w:cs="Arial" w:eastAsia="Arial" w:hAnsi="Arial"/>
                <w:sz w:val="14"/>
                <w:szCs w:val="14"/>
                <w:color w:val="auto"/>
              </w:rPr>
              <w:t>2019</w:t>
            </w:r>
          </w:p>
        </w:tc>
      </w:tr>
      <w:tr>
        <w:trPr>
          <w:trHeight w:val="338"/>
        </w:trPr>
        <w:tc>
          <w:tcPr>
            <w:tcW w:w="640" w:type="dxa"/>
            <w:vAlign w:val="bottom"/>
          </w:tcPr>
          <w:p>
            <w:pPr>
              <w:jc w:val="right"/>
              <w:ind w:right="168"/>
              <w:spacing w:after="0"/>
              <w:rPr>
                <w:sz w:val="20"/>
                <w:szCs w:val="20"/>
                <w:color w:val="auto"/>
              </w:rPr>
            </w:pPr>
            <w:r>
              <w:rPr>
                <w:rFonts w:ascii="Arial" w:cs="Arial" w:eastAsia="Arial" w:hAnsi="Arial"/>
                <w:sz w:val="14"/>
                <w:szCs w:val="14"/>
                <w:color w:val="auto"/>
                <w:w w:val="88"/>
              </w:rPr>
              <w:t>14,317</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(1,366)</w:t>
            </w:r>
          </w:p>
        </w:tc>
        <w:tc>
          <w:tcPr>
            <w:tcW w:w="400" w:type="dxa"/>
            <w:vAlign w:val="bottom"/>
          </w:tcPr>
          <w:p>
            <w:pPr>
              <w:jc w:val="right"/>
              <w:spacing w:after="0"/>
              <w:rPr>
                <w:sz w:val="20"/>
                <w:szCs w:val="20"/>
                <w:color w:val="auto"/>
              </w:rPr>
            </w:pPr>
            <w:r>
              <w:rPr>
                <w:rFonts w:ascii="Arial" w:cs="Arial" w:eastAsia="Arial" w:hAnsi="Arial"/>
                <w:sz w:val="14"/>
                <w:szCs w:val="14"/>
                <w:color w:val="auto"/>
              </w:rPr>
              <w:t>2016</w:t>
            </w:r>
          </w:p>
        </w:tc>
      </w:tr>
    </w:tbl>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Arial" w:cs="Arial" w:eastAsia="Arial" w:hAnsi="Arial"/>
          <w:sz w:val="14"/>
          <w:szCs w:val="14"/>
          <w:color w:val="auto"/>
        </w:rPr>
        <w:t>(A)</w:t>
      </w:r>
    </w:p>
    <w:p>
      <w:pPr>
        <w:spacing w:after="0" w:line="111"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4"/>
          <w:szCs w:val="14"/>
          <w:color w:val="auto"/>
        </w:rPr>
        <w:t>(C)</w:t>
      </w:r>
    </w:p>
    <w:p>
      <w:pPr>
        <w:spacing w:after="0" w:line="298"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w:t>
      </w:r>
    </w:p>
    <w:p>
      <w:pPr>
        <w:spacing w:after="0" w:line="109"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(A&amp;C)</w:t>
      </w:r>
    </w:p>
    <w:p>
      <w:pPr>
        <w:spacing w:after="0" w:line="177" w:lineRule="exact"/>
        <w:rPr>
          <w:sz w:val="20"/>
          <w:szCs w:val="20"/>
          <w:color w:val="auto"/>
        </w:rPr>
      </w:pPr>
    </w:p>
    <w:p>
      <w:pPr>
        <w:jc w:val="center"/>
        <w:ind w:right="160"/>
        <w:spacing w:after="0"/>
        <w:rPr>
          <w:sz w:val="20"/>
          <w:szCs w:val="20"/>
          <w:color w:val="auto"/>
        </w:rPr>
      </w:pPr>
      <w:r>
        <w:rPr>
          <w:rFonts w:ascii="Arial" w:cs="Arial" w:eastAsia="Arial" w:hAnsi="Arial"/>
          <w:sz w:val="14"/>
          <w:szCs w:val="14"/>
          <w:color w:val="auto"/>
        </w:rPr>
        <w:t>(A&amp;C)</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w:t>
      </w:r>
    </w:p>
    <w:p>
      <w:pPr>
        <w:spacing w:after="0" w:line="190"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w:t>
      </w:r>
    </w:p>
    <w:p>
      <w:pPr>
        <w:spacing w:after="0" w:line="32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w:t>
      </w:r>
    </w:p>
    <w:p>
      <w:pPr>
        <w:spacing w:after="0" w:line="190"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w:t>
      </w:r>
    </w:p>
    <w:p>
      <w:pPr>
        <w:spacing w:after="0" w:line="324" w:lineRule="exact"/>
        <w:rPr>
          <w:sz w:val="20"/>
          <w:szCs w:val="20"/>
          <w:color w:val="auto"/>
        </w:rPr>
      </w:pPr>
    </w:p>
    <w:p>
      <w:pPr>
        <w:sectPr>
          <w:pgSz w:w="11900" w:h="16838" w:orient="portrait"/>
          <w:cols w:equalWidth="0" w:num="5">
            <w:col w:w="5640" w:space="100"/>
            <w:col w:w="140" w:space="340"/>
            <w:col w:w="1980" w:space="380"/>
            <w:col w:w="1880" w:space="360"/>
            <w:col w:w="560"/>
          </w:cols>
          <w:pgMar w:left="240" w:top="121" w:right="279" w:bottom="1440" w:gutter="0" w:footer="0" w:header="0"/>
          <w:type w:val="continuous"/>
        </w:sectPr>
      </w:pPr>
    </w:p>
    <w:tbl>
      <w:tblPr>
        <w:tblLayout w:type="fixed"/>
        <w:tblInd w:w="40" w:type="dxa"/>
        <w:tblCellMar>
          <w:top w:w="0" w:type="dxa"/>
          <w:left w:w="0" w:type="dxa"/>
          <w:bottom w:w="0" w:type="dxa"/>
          <w:right w:w="0" w:type="dxa"/>
        </w:tblCellMar>
      </w:tblPr>
      <w:tr>
        <w:trPr>
          <w:trHeight w:val="184"/>
        </w:trPr>
        <w:tc>
          <w:tcPr>
            <w:tcW w:w="1020" w:type="dxa"/>
            <w:vAlign w:val="bottom"/>
          </w:tcPr>
          <w:p>
            <w:pPr>
              <w:spacing w:after="0"/>
              <w:rPr>
                <w:sz w:val="20"/>
                <w:szCs w:val="20"/>
                <w:color w:val="auto"/>
              </w:rPr>
            </w:pPr>
            <w:r>
              <w:rPr>
                <w:rFonts w:ascii="Arial" w:cs="Arial" w:eastAsia="Arial" w:hAnsi="Arial"/>
                <w:sz w:val="14"/>
                <w:szCs w:val="14"/>
                <w:color w:val="auto"/>
              </w:rPr>
              <w:t>Campground</w:t>
            </w:r>
          </w:p>
        </w:tc>
        <w:tc>
          <w:tcPr>
            <w:tcW w:w="1200" w:type="dxa"/>
            <w:vAlign w:val="bottom"/>
          </w:tcPr>
          <w:p>
            <w:pPr>
              <w:ind w:left="180"/>
              <w:spacing w:after="0"/>
              <w:rPr>
                <w:sz w:val="20"/>
                <w:szCs w:val="20"/>
                <w:color w:val="auto"/>
              </w:rPr>
            </w:pPr>
            <w:r>
              <w:rPr>
                <w:rFonts w:ascii="Arial" w:cs="Arial" w:eastAsia="Arial" w:hAnsi="Arial"/>
                <w:sz w:val="14"/>
                <w:szCs w:val="14"/>
                <w:color w:val="auto"/>
              </w:rPr>
              <w:t>Sherkston, ON</w:t>
            </w: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22,750</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97,164</w:t>
            </w:r>
          </w:p>
        </w:tc>
        <w:tc>
          <w:tcPr>
            <w:tcW w:w="500" w:type="dxa"/>
            <w:vAlign w:val="bottom"/>
          </w:tcPr>
          <w:p>
            <w:pPr>
              <w:jc w:val="right"/>
              <w:spacing w:after="0"/>
              <w:rPr>
                <w:sz w:val="20"/>
                <w:szCs w:val="20"/>
                <w:color w:val="auto"/>
              </w:rPr>
            </w:pPr>
            <w:r>
              <w:rPr>
                <w:rFonts w:ascii="Arial" w:cs="Arial" w:eastAsia="Arial" w:hAnsi="Arial"/>
                <w:sz w:val="14"/>
                <w:szCs w:val="14"/>
                <w:color w:val="auto"/>
              </w:rPr>
              <w:t>(110)</w:t>
            </w:r>
          </w:p>
        </w:tc>
      </w:tr>
      <w:tr>
        <w:trPr>
          <w:trHeight w:val="155"/>
        </w:trPr>
        <w:tc>
          <w:tcPr>
            <w:tcW w:w="1020" w:type="dxa"/>
            <w:vAlign w:val="bottom"/>
          </w:tcPr>
          <w:p>
            <w:pPr>
              <w:spacing w:after="0" w:line="155" w:lineRule="exact"/>
              <w:rPr>
                <w:sz w:val="20"/>
                <w:szCs w:val="20"/>
                <w:color w:val="auto"/>
              </w:rPr>
            </w:pPr>
            <w:r>
              <w:rPr>
                <w:rFonts w:ascii="Arial" w:cs="Arial" w:eastAsia="Arial" w:hAnsi="Arial"/>
                <w:sz w:val="14"/>
                <w:szCs w:val="14"/>
                <w:color w:val="auto"/>
              </w:rPr>
              <w:t>Siesta Bay RV</w:t>
            </w:r>
          </w:p>
        </w:tc>
        <w:tc>
          <w:tcPr>
            <w:tcW w:w="1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196"/>
        </w:trPr>
        <w:tc>
          <w:tcPr>
            <w:tcW w:w="1020" w:type="dxa"/>
            <w:vAlign w:val="bottom"/>
          </w:tcPr>
          <w:p>
            <w:pPr>
              <w:spacing w:after="0"/>
              <w:rPr>
                <w:sz w:val="20"/>
                <w:szCs w:val="20"/>
                <w:color w:val="auto"/>
              </w:rPr>
            </w:pPr>
            <w:r>
              <w:rPr>
                <w:rFonts w:ascii="Arial" w:cs="Arial" w:eastAsia="Arial" w:hAnsi="Arial"/>
                <w:sz w:val="14"/>
                <w:szCs w:val="14"/>
                <w:color w:val="auto"/>
              </w:rPr>
              <w:t>Park</w:t>
            </w:r>
          </w:p>
        </w:tc>
        <w:tc>
          <w:tcPr>
            <w:tcW w:w="1200" w:type="dxa"/>
            <w:vAlign w:val="bottom"/>
          </w:tcPr>
          <w:p>
            <w:pPr>
              <w:ind w:left="180"/>
              <w:spacing w:after="0"/>
              <w:rPr>
                <w:sz w:val="20"/>
                <w:szCs w:val="20"/>
                <w:color w:val="auto"/>
              </w:rPr>
            </w:pPr>
            <w:r>
              <w:rPr>
                <w:rFonts w:ascii="Arial" w:cs="Arial" w:eastAsia="Arial" w:hAnsi="Arial"/>
                <w:sz w:val="14"/>
                <w:szCs w:val="14"/>
                <w:color w:val="auto"/>
              </w:rPr>
              <w:t>Ft. Myers, FL</w:t>
            </w: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A</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30,733</w:t>
            </w: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2,051</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18,549</w:t>
            </w:r>
          </w:p>
        </w:tc>
        <w:tc>
          <w:tcPr>
            <w:tcW w:w="500" w:type="dxa"/>
            <w:vAlign w:val="bottom"/>
          </w:tcPr>
          <w:p>
            <w:pPr>
              <w:jc w:val="right"/>
              <w:spacing w:after="0"/>
              <w:rPr>
                <w:sz w:val="20"/>
                <w:szCs w:val="20"/>
                <w:color w:val="auto"/>
              </w:rPr>
            </w:pPr>
            <w:r>
              <w:rPr>
                <w:rFonts w:ascii="Arial" w:cs="Arial" w:eastAsia="Arial" w:hAnsi="Arial"/>
                <w:sz w:val="14"/>
                <w:szCs w:val="14"/>
                <w:color w:val="auto"/>
              </w:rPr>
              <w:t>5</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9"/>
          <w:szCs w:val="9"/>
          <w:color w:val="auto"/>
        </w:rPr>
        <w:t>(1 )</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20" w:type="dxa"/>
            <w:vAlign w:val="bottom"/>
          </w:tcPr>
          <w:p>
            <w:pPr>
              <w:jc w:val="right"/>
              <w:ind w:right="108"/>
              <w:spacing w:after="0"/>
              <w:rPr>
                <w:sz w:val="20"/>
                <w:szCs w:val="20"/>
                <w:color w:val="auto"/>
              </w:rPr>
            </w:pPr>
            <w:r>
              <w:rPr>
                <w:rFonts w:ascii="Arial" w:cs="Arial" w:eastAsia="Arial" w:hAnsi="Arial"/>
                <w:sz w:val="14"/>
                <w:szCs w:val="14"/>
                <w:color w:val="auto"/>
                <w:w w:val="91"/>
              </w:rPr>
              <w:t>8,899</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22,640</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106,063</w:t>
            </w:r>
          </w:p>
        </w:tc>
        <w:tc>
          <w:tcPr>
            <w:tcW w:w="860" w:type="dxa"/>
            <w:vAlign w:val="bottom"/>
          </w:tcPr>
          <w:p>
            <w:pPr>
              <w:jc w:val="right"/>
              <w:ind w:right="168"/>
              <w:spacing w:after="0"/>
              <w:rPr>
                <w:sz w:val="20"/>
                <w:szCs w:val="20"/>
                <w:color w:val="auto"/>
              </w:rPr>
            </w:pPr>
            <w:r>
              <w:rPr>
                <w:rFonts w:ascii="Arial" w:cs="Arial" w:eastAsia="Arial" w:hAnsi="Arial"/>
                <w:sz w:val="14"/>
                <w:szCs w:val="14"/>
                <w:color w:val="auto"/>
              </w:rPr>
              <w:t>128,703</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(12,728)</w:t>
            </w:r>
          </w:p>
        </w:tc>
        <w:tc>
          <w:tcPr>
            <w:tcW w:w="400" w:type="dxa"/>
            <w:vAlign w:val="bottom"/>
          </w:tcPr>
          <w:p>
            <w:pPr>
              <w:jc w:val="right"/>
              <w:spacing w:after="0"/>
              <w:rPr>
                <w:sz w:val="20"/>
                <w:szCs w:val="20"/>
                <w:color w:val="auto"/>
              </w:rPr>
            </w:pPr>
            <w:r>
              <w:rPr>
                <w:rFonts w:ascii="Arial" w:cs="Arial" w:eastAsia="Arial" w:hAnsi="Arial"/>
                <w:sz w:val="14"/>
                <w:szCs w:val="14"/>
                <w:color w:val="auto"/>
              </w:rPr>
              <w:t>2016</w:t>
            </w:r>
          </w:p>
        </w:tc>
      </w:tr>
      <w:tr>
        <w:trPr>
          <w:trHeight w:val="351"/>
        </w:trPr>
        <w:tc>
          <w:tcPr>
            <w:tcW w:w="520" w:type="dxa"/>
            <w:vAlign w:val="bottom"/>
          </w:tcPr>
          <w:p>
            <w:pPr>
              <w:jc w:val="right"/>
              <w:ind w:right="108"/>
              <w:spacing w:after="0"/>
              <w:rPr>
                <w:sz w:val="20"/>
                <w:szCs w:val="20"/>
                <w:color w:val="auto"/>
              </w:rPr>
            </w:pPr>
            <w:r>
              <w:rPr>
                <w:rFonts w:ascii="Arial" w:cs="Arial" w:eastAsia="Arial" w:hAnsi="Arial"/>
                <w:sz w:val="14"/>
                <w:szCs w:val="14"/>
                <w:color w:val="auto"/>
                <w:w w:val="91"/>
              </w:rPr>
              <w:t>5,041</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2,056</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23,590</w:t>
            </w:r>
          </w:p>
        </w:tc>
        <w:tc>
          <w:tcPr>
            <w:tcW w:w="860" w:type="dxa"/>
            <w:vAlign w:val="bottom"/>
          </w:tcPr>
          <w:p>
            <w:pPr>
              <w:jc w:val="right"/>
              <w:ind w:right="168"/>
              <w:spacing w:after="0"/>
              <w:rPr>
                <w:sz w:val="20"/>
                <w:szCs w:val="20"/>
                <w:color w:val="auto"/>
              </w:rPr>
            </w:pPr>
            <w:r>
              <w:rPr>
                <w:rFonts w:ascii="Arial" w:cs="Arial" w:eastAsia="Arial" w:hAnsi="Arial"/>
                <w:sz w:val="14"/>
                <w:szCs w:val="14"/>
                <w:color w:val="auto"/>
              </w:rPr>
              <w:t>25,646</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(16,378)</w:t>
            </w:r>
          </w:p>
        </w:tc>
        <w:tc>
          <w:tcPr>
            <w:tcW w:w="400" w:type="dxa"/>
            <w:vAlign w:val="bottom"/>
          </w:tcPr>
          <w:p>
            <w:pPr>
              <w:jc w:val="right"/>
              <w:spacing w:after="0"/>
              <w:rPr>
                <w:sz w:val="20"/>
                <w:szCs w:val="20"/>
                <w:color w:val="auto"/>
              </w:rPr>
            </w:pPr>
            <w:r>
              <w:rPr>
                <w:rFonts w:ascii="Arial" w:cs="Arial" w:eastAsia="Arial" w:hAnsi="Arial"/>
                <w:sz w:val="14"/>
                <w:szCs w:val="14"/>
                <w:color w:val="auto"/>
              </w:rPr>
              <w:t>1996</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(A)</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(A)</w:t>
      </w:r>
    </w:p>
    <w:p>
      <w:pPr>
        <w:spacing w:after="0" w:line="221" w:lineRule="exact"/>
        <w:rPr>
          <w:sz w:val="20"/>
          <w:szCs w:val="20"/>
          <w:color w:val="auto"/>
        </w:rPr>
      </w:pPr>
    </w:p>
    <w:p>
      <w:pPr>
        <w:sectPr>
          <w:pgSz w:w="11900" w:h="16838" w:orient="portrait"/>
          <w:cols w:equalWidth="0" w:num="4">
            <w:col w:w="5640" w:space="100"/>
            <w:col w:w="140" w:space="400"/>
            <w:col w:w="4180" w:space="460"/>
            <w:col w:w="460"/>
          </w:cols>
          <w:pgMar w:left="240" w:top="121"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F - 55</w:t>
      </w:r>
    </w:p>
    <w:p>
      <w:pPr>
        <w:sectPr>
          <w:pgSz w:w="11900" w:h="16838" w:orient="portrait"/>
          <w:cols w:equalWidth="0" w:num="1">
            <w:col w:w="11380"/>
          </w:cols>
          <w:pgMar w:left="240" w:top="121" w:right="279" w:bottom="1440" w:gutter="0" w:footer="0" w:header="0"/>
          <w:type w:val="continuous"/>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AND ACCUMULATED DEPRECIATION, SCHEDULE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(amounts 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Costs Capitalized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Subsequent to</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Encumbrance</w:t>
            </w:r>
          </w:p>
        </w:tc>
        <w:tc>
          <w:tcPr>
            <w:tcW w:w="1540" w:type="dxa"/>
            <w:vAlign w:val="bottom"/>
            <w:gridSpan w:val="4"/>
          </w:tcPr>
          <w:p>
            <w:pPr>
              <w:jc w:val="center"/>
              <w:ind w:right="60"/>
              <w:spacing w:after="0" w:line="158" w:lineRule="exact"/>
              <w:rPr>
                <w:sz w:val="20"/>
                <w:szCs w:val="20"/>
                <w:color w:val="auto"/>
              </w:rPr>
            </w:pPr>
            <w:r>
              <w:rPr>
                <w:rFonts w:ascii="Arial" w:cs="Arial" w:eastAsia="Arial" w:hAnsi="Arial"/>
                <w:sz w:val="14"/>
                <w:szCs w:val="14"/>
                <w:b w:val="1"/>
                <w:bCs w:val="1"/>
                <w:color w:val="auto"/>
                <w:w w:val="94"/>
              </w:rPr>
              <w:t>Initial Cost to</w:t>
            </w:r>
          </w:p>
        </w:tc>
        <w:tc>
          <w:tcPr>
            <w:tcW w:w="1680" w:type="dxa"/>
            <w:vAlign w:val="bottom"/>
            <w:gridSpan w:val="4"/>
          </w:tcPr>
          <w:p>
            <w:pPr>
              <w:jc w:val="center"/>
              <w:ind w:right="60"/>
              <w:spacing w:after="0" w:line="158" w:lineRule="exact"/>
              <w:rPr>
                <w:sz w:val="20"/>
                <w:szCs w:val="20"/>
                <w:color w:val="auto"/>
              </w:rPr>
            </w:pPr>
            <w:r>
              <w:rPr>
                <w:rFonts w:ascii="Arial" w:cs="Arial" w:eastAsia="Arial" w:hAnsi="Arial"/>
                <w:sz w:val="14"/>
                <w:szCs w:val="14"/>
                <w:b w:val="1"/>
                <w:bCs w:val="1"/>
                <w:color w:val="auto"/>
                <w:w w:val="91"/>
              </w:rPr>
              <w:t>Acquisition</w:t>
            </w:r>
          </w:p>
        </w:tc>
        <w:tc>
          <w:tcPr>
            <w:tcW w:w="2280" w:type="dxa"/>
            <w:vAlign w:val="bottom"/>
            <w:gridSpan w:val="8"/>
          </w:tcPr>
          <w:p>
            <w:pPr>
              <w:jc w:val="center"/>
              <w:ind w:right="60"/>
              <w:spacing w:after="0" w:line="158" w:lineRule="exact"/>
              <w:rPr>
                <w:sz w:val="20"/>
                <w:szCs w:val="20"/>
                <w:color w:val="auto"/>
              </w:rPr>
            </w:pPr>
            <w:r>
              <w:rPr>
                <w:rFonts w:ascii="Arial" w:cs="Arial" w:eastAsia="Arial" w:hAnsi="Arial"/>
                <w:sz w:val="14"/>
                <w:szCs w:val="14"/>
                <w:b w:val="1"/>
                <w:bCs w:val="1"/>
                <w:color w:val="auto"/>
                <w:w w:val="94"/>
              </w:rPr>
              <w:t>Gross Amount Carried at</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4"/>
            <w:vMerge w:val="continue"/>
          </w:tcPr>
          <w:p>
            <w:pPr>
              <w:spacing w:after="0"/>
              <w:rPr>
                <w:sz w:val="16"/>
                <w:szCs w:val="16"/>
                <w:color w:val="auto"/>
              </w:rPr>
            </w:pPr>
          </w:p>
        </w:tc>
        <w:tc>
          <w:tcPr>
            <w:tcW w:w="15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Company</w:t>
            </w:r>
          </w:p>
        </w:tc>
        <w:tc>
          <w:tcPr>
            <w:tcW w:w="16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(Improvements)</w:t>
            </w:r>
          </w:p>
        </w:tc>
        <w:tc>
          <w:tcPr>
            <w:tcW w:w="520" w:type="dxa"/>
            <w:vAlign w:val="bottom"/>
          </w:tcPr>
          <w:p>
            <w:pPr>
              <w:spacing w:after="0"/>
              <w:rPr>
                <w:sz w:val="16"/>
                <w:szCs w:val="16"/>
                <w:color w:val="auto"/>
              </w:rPr>
            </w:pPr>
          </w:p>
        </w:tc>
        <w:tc>
          <w:tcPr>
            <w:tcW w:w="118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1"/>
              </w:rPr>
              <w:t>December 31, 2019</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5"/>
              </w:rPr>
              <w:t>Acquired</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Depreciable</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Depreciable</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3"/>
              </w:rPr>
              <w:t>Depreciable</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 or</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Constructed</w:t>
            </w:r>
          </w:p>
        </w:tc>
        <w:tc>
          <w:tcPr>
            <w:tcW w:w="0" w:type="dxa"/>
            <w:vAlign w:val="bottom"/>
          </w:tcPr>
          <w:p>
            <w:pPr>
              <w:spacing w:after="0"/>
              <w:rPr>
                <w:sz w:val="1"/>
                <w:szCs w:val="1"/>
                <w:color w:val="auto"/>
              </w:rPr>
            </w:pPr>
          </w:p>
        </w:tc>
      </w:tr>
      <w:tr>
        <w:trPr>
          <w:trHeight w:val="198"/>
        </w:trPr>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8"/>
              </w:rPr>
              <w:t>Property Name</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Location</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5"/>
              </w:rPr>
              <w:t>Group</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Land</w:t>
            </w: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Land</w:t>
            </w:r>
          </w:p>
        </w:tc>
        <w:tc>
          <w:tcPr>
            <w:tcW w:w="26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Land</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4"/>
              </w:rPr>
              <w:t>Depreciation</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150"/>
        </w:trPr>
        <w:tc>
          <w:tcPr>
            <w:tcW w:w="1180" w:type="dxa"/>
            <w:vAlign w:val="bottom"/>
            <w:gridSpan w:val="2"/>
            <w:shd w:val="clear" w:color="auto" w:fill="CCEEFF"/>
          </w:tcPr>
          <w:p>
            <w:pPr>
              <w:ind w:left="40"/>
              <w:spacing w:after="0" w:line="151" w:lineRule="exact"/>
              <w:rPr>
                <w:sz w:val="20"/>
                <w:szCs w:val="20"/>
                <w:color w:val="auto"/>
              </w:rPr>
            </w:pPr>
            <w:r>
              <w:rPr>
                <w:rFonts w:ascii="Arial" w:cs="Arial" w:eastAsia="Arial" w:hAnsi="Arial"/>
                <w:sz w:val="14"/>
                <w:szCs w:val="14"/>
                <w:color w:val="auto"/>
              </w:rPr>
              <w:t>Silver Birches</w:t>
            </w: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RV Resort &amp;</w:t>
            </w:r>
          </w:p>
        </w:tc>
        <w:tc>
          <w:tcPr>
            <w:tcW w:w="11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Lambton Shores,</w:t>
            </w:r>
          </w:p>
        </w:tc>
        <w:tc>
          <w:tcPr>
            <w:tcW w:w="560" w:type="dxa"/>
            <w:vAlign w:val="bottom"/>
            <w:gridSpan w:val="2"/>
            <w:vMerge w:val="restart"/>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880</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1,540</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 xml:space="preserve">(21)  </w:t>
            </w:r>
            <w:r>
              <w:rPr>
                <w:rFonts w:ascii="Arial" w:cs="Arial" w:eastAsia="Arial" w:hAnsi="Arial"/>
                <w:sz w:val="17"/>
                <w:szCs w:val="17"/>
                <w:color w:val="auto"/>
                <w:vertAlign w:val="superscript"/>
              </w:rPr>
              <w:t>(1 )</w:t>
            </w: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516</w:t>
            </w:r>
          </w:p>
        </w:tc>
        <w:tc>
          <w:tcPr>
            <w:tcW w:w="10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859</w:t>
            </w:r>
          </w:p>
        </w:tc>
        <w:tc>
          <w:tcPr>
            <w:tcW w:w="940" w:type="dxa"/>
            <w:vAlign w:val="bottom"/>
            <w:gridSpan w:val="3"/>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2,056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2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w w:val="89"/>
              </w:rPr>
              <w:t>2016</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Campground</w:t>
            </w:r>
          </w:p>
        </w:tc>
        <w:tc>
          <w:tcPr>
            <w:tcW w:w="1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ON</w:t>
            </w:r>
          </w:p>
        </w:tc>
        <w:tc>
          <w:tcPr>
            <w:tcW w:w="560" w:type="dxa"/>
            <w:vAlign w:val="bottom"/>
            <w:gridSpan w:val="2"/>
            <w:vMerge w:val="continue"/>
            <w:shd w:val="clear" w:color="auto" w:fill="CCEEFF"/>
          </w:tcPr>
          <w:p>
            <w:pPr>
              <w:spacing w:after="0"/>
              <w:rPr>
                <w:sz w:val="15"/>
                <w:szCs w:val="15"/>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5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940" w:type="dxa"/>
            <w:vAlign w:val="bottom"/>
            <w:gridSpan w:val="3"/>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2,915</w:t>
            </w:r>
          </w:p>
        </w:tc>
        <w:tc>
          <w:tcPr>
            <w:tcW w:w="10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121" w:right="239" w:bottom="1440" w:gutter="0" w:footer="0" w:header="0"/>
        </w:sectPr>
      </w:pPr>
    </w:p>
    <w:tbl>
      <w:tblPr>
        <w:tblLayout w:type="fixed"/>
        <w:tblInd w:w="40" w:type="dxa"/>
        <w:tblCellMar>
          <w:top w:w="0" w:type="dxa"/>
          <w:left w:w="0" w:type="dxa"/>
          <w:bottom w:w="0" w:type="dxa"/>
          <w:right w:w="0" w:type="dxa"/>
        </w:tblCellMar>
      </w:tblPr>
      <w:tr>
        <w:trPr>
          <w:trHeight w:val="157"/>
        </w:trPr>
        <w:tc>
          <w:tcPr>
            <w:tcW w:w="1100" w:type="dxa"/>
            <w:vAlign w:val="bottom"/>
          </w:tcPr>
          <w:p>
            <w:pPr>
              <w:spacing w:after="0" w:line="157" w:lineRule="exact"/>
              <w:rPr>
                <w:sz w:val="20"/>
                <w:szCs w:val="20"/>
                <w:color w:val="auto"/>
              </w:rPr>
            </w:pPr>
            <w:r>
              <w:rPr>
                <w:rFonts w:ascii="Arial" w:cs="Arial" w:eastAsia="Arial" w:hAnsi="Arial"/>
                <w:sz w:val="14"/>
                <w:szCs w:val="14"/>
                <w:color w:val="auto"/>
              </w:rPr>
              <w:t>Silver Creek RV</w:t>
            </w:r>
          </w:p>
        </w:tc>
        <w:tc>
          <w:tcPr>
            <w:tcW w:w="1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20"/>
                <w:szCs w:val="20"/>
                <w:color w:val="auto"/>
              </w:rPr>
            </w:pPr>
            <w:r>
              <w:rPr>
                <w:rFonts w:ascii="Arial" w:cs="Arial" w:eastAsia="Arial" w:hAnsi="Arial"/>
                <w:sz w:val="14"/>
                <w:szCs w:val="14"/>
                <w:color w:val="auto"/>
              </w:rPr>
              <w:t>Resort</w:t>
            </w:r>
          </w:p>
        </w:tc>
        <w:tc>
          <w:tcPr>
            <w:tcW w:w="1240" w:type="dxa"/>
            <w:vAlign w:val="bottom"/>
          </w:tcPr>
          <w:p>
            <w:pPr>
              <w:ind w:left="80"/>
              <w:spacing w:after="0"/>
              <w:rPr>
                <w:sz w:val="20"/>
                <w:szCs w:val="20"/>
                <w:color w:val="auto"/>
              </w:rPr>
            </w:pPr>
            <w:r>
              <w:rPr>
                <w:rFonts w:ascii="Arial" w:cs="Arial" w:eastAsia="Arial" w:hAnsi="Arial"/>
                <w:sz w:val="14"/>
                <w:szCs w:val="14"/>
                <w:color w:val="auto"/>
              </w:rPr>
              <w:t>Mears, MI</w:t>
            </w:r>
          </w:p>
        </w:tc>
        <w:tc>
          <w:tcPr>
            <w:tcW w:w="4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605</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7,014</w:t>
            </w:r>
          </w:p>
        </w:tc>
        <w:tc>
          <w:tcPr>
            <w:tcW w:w="56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240" w:type="dxa"/>
            <w:vAlign w:val="bottom"/>
          </w:tcPr>
          <w:p>
            <w:pPr>
              <w:ind w:left="80"/>
              <w:spacing w:after="0" w:line="155" w:lineRule="exact"/>
              <w:rPr>
                <w:sz w:val="20"/>
                <w:szCs w:val="20"/>
                <w:color w:val="auto"/>
              </w:rPr>
            </w:pPr>
            <w:r>
              <w:rPr>
                <w:rFonts w:ascii="Arial" w:cs="Arial" w:eastAsia="Arial" w:hAnsi="Arial"/>
                <w:sz w:val="14"/>
                <w:szCs w:val="14"/>
                <w:color w:val="auto"/>
              </w:rPr>
              <w:t>Clinton</w:t>
            </w:r>
          </w:p>
        </w:tc>
        <w:tc>
          <w:tcPr>
            <w:tcW w:w="480" w:type="dxa"/>
            <w:vAlign w:val="bottom"/>
            <w:vMerge w:val="restart"/>
          </w:tcPr>
          <w:p>
            <w:pPr>
              <w:jc w:val="right"/>
              <w:ind w:right="128"/>
              <w:spacing w:after="0"/>
              <w:rPr>
                <w:sz w:val="20"/>
                <w:szCs w:val="20"/>
                <w:color w:val="auto"/>
              </w:rPr>
            </w:pPr>
            <w:r>
              <w:rPr>
                <w:rFonts w:ascii="Arial" w:cs="Arial" w:eastAsia="Arial" w:hAnsi="Arial"/>
                <w:sz w:val="14"/>
                <w:szCs w:val="14"/>
                <w:color w:val="auto"/>
              </w:rPr>
              <w:t>B</w:t>
            </w:r>
          </w:p>
        </w:tc>
        <w:tc>
          <w:tcPr>
            <w:tcW w:w="740" w:type="dxa"/>
            <w:vAlign w:val="bottom"/>
          </w:tcPr>
          <w:p>
            <w:pPr>
              <w:spacing w:after="0"/>
              <w:rPr>
                <w:sz w:val="13"/>
                <w:szCs w:val="13"/>
                <w:color w:val="auto"/>
              </w:rPr>
            </w:pP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color w:val="auto"/>
              </w:rPr>
              <w:t>861</w:t>
            </w: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16,595</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00" w:type="dxa"/>
            <w:vAlign w:val="bottom"/>
          </w:tcPr>
          <w:p>
            <w:pPr>
              <w:spacing w:after="0"/>
              <w:rPr>
                <w:sz w:val="20"/>
                <w:szCs w:val="20"/>
                <w:color w:val="auto"/>
              </w:rPr>
            </w:pPr>
            <w:r>
              <w:rPr>
                <w:rFonts w:ascii="Arial" w:cs="Arial" w:eastAsia="Arial" w:hAnsi="Arial"/>
                <w:sz w:val="14"/>
                <w:szCs w:val="14"/>
                <w:color w:val="auto"/>
              </w:rPr>
              <w:t>Silver Springs</w:t>
            </w:r>
          </w:p>
        </w:tc>
        <w:tc>
          <w:tcPr>
            <w:tcW w:w="1240" w:type="dxa"/>
            <w:vAlign w:val="bottom"/>
          </w:tcPr>
          <w:p>
            <w:pPr>
              <w:ind w:left="80"/>
              <w:spacing w:after="0"/>
              <w:rPr>
                <w:sz w:val="20"/>
                <w:szCs w:val="20"/>
                <w:color w:val="auto"/>
              </w:rPr>
            </w:pPr>
            <w:r>
              <w:rPr>
                <w:rFonts w:ascii="Arial" w:cs="Arial" w:eastAsia="Arial" w:hAnsi="Arial"/>
                <w:sz w:val="14"/>
                <w:szCs w:val="14"/>
                <w:color w:val="auto"/>
              </w:rPr>
              <w:t>Township, MI</w:t>
            </w:r>
          </w:p>
        </w:tc>
        <w:tc>
          <w:tcPr>
            <w:tcW w:w="480" w:type="dxa"/>
            <w:vAlign w:val="bottom"/>
            <w:vMerge w:val="continue"/>
          </w:tcPr>
          <w:p>
            <w:pPr>
              <w:spacing w:after="0"/>
              <w:rPr>
                <w:sz w:val="15"/>
                <w:szCs w:val="15"/>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6,938</w:t>
            </w:r>
          </w:p>
        </w:tc>
        <w:tc>
          <w:tcPr>
            <w:tcW w:w="7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240" w:type="dxa"/>
            <w:vAlign w:val="bottom"/>
          </w:tcPr>
          <w:p>
            <w:pPr>
              <w:ind w:left="80"/>
              <w:spacing w:after="0" w:line="155" w:lineRule="exact"/>
              <w:rPr>
                <w:sz w:val="20"/>
                <w:szCs w:val="20"/>
                <w:color w:val="auto"/>
              </w:rPr>
            </w:pPr>
            <w:r>
              <w:rPr>
                <w:rFonts w:ascii="Arial" w:cs="Arial" w:eastAsia="Arial" w:hAnsi="Arial"/>
                <w:sz w:val="14"/>
                <w:szCs w:val="14"/>
                <w:color w:val="auto"/>
              </w:rPr>
              <w:t>Cheektowaga,</w:t>
            </w:r>
          </w:p>
        </w:tc>
        <w:tc>
          <w:tcPr>
            <w:tcW w:w="480" w:type="dxa"/>
            <w:vAlign w:val="bottom"/>
            <w:vMerge w:val="restart"/>
          </w:tcPr>
          <w:p>
            <w:pPr>
              <w:jc w:val="right"/>
              <w:ind w:right="128"/>
              <w:spacing w:after="0"/>
              <w:rPr>
                <w:sz w:val="20"/>
                <w:szCs w:val="20"/>
                <w:color w:val="auto"/>
              </w:rPr>
            </w:pPr>
            <w:r>
              <w:rPr>
                <w:rFonts w:ascii="Arial" w:cs="Arial" w:eastAsia="Arial" w:hAnsi="Arial"/>
                <w:sz w:val="14"/>
                <w:szCs w:val="14"/>
                <w:color w:val="auto"/>
              </w:rPr>
              <w:t>A</w:t>
            </w:r>
          </w:p>
        </w:tc>
        <w:tc>
          <w:tcPr>
            <w:tcW w:w="740" w:type="dxa"/>
            <w:vAlign w:val="bottom"/>
          </w:tcPr>
          <w:p>
            <w:pPr>
              <w:spacing w:after="0"/>
              <w:rPr>
                <w:sz w:val="13"/>
                <w:szCs w:val="13"/>
                <w:color w:val="auto"/>
              </w:rPr>
            </w:pP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color w:val="auto"/>
              </w:rPr>
              <w:t>2,318</w:t>
            </w: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24,253</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00" w:type="dxa"/>
            <w:vAlign w:val="bottom"/>
          </w:tcPr>
          <w:p>
            <w:pPr>
              <w:spacing w:after="0"/>
              <w:rPr>
                <w:sz w:val="20"/>
                <w:szCs w:val="20"/>
                <w:color w:val="auto"/>
              </w:rPr>
            </w:pPr>
            <w:r>
              <w:rPr>
                <w:rFonts w:ascii="Arial" w:cs="Arial" w:eastAsia="Arial" w:hAnsi="Arial"/>
                <w:sz w:val="14"/>
                <w:szCs w:val="14"/>
                <w:color w:val="auto"/>
              </w:rPr>
              <w:t>Sky Harbor</w:t>
            </w:r>
          </w:p>
        </w:tc>
        <w:tc>
          <w:tcPr>
            <w:tcW w:w="1240" w:type="dxa"/>
            <w:vAlign w:val="bottom"/>
          </w:tcPr>
          <w:p>
            <w:pPr>
              <w:ind w:left="80"/>
              <w:spacing w:after="0"/>
              <w:rPr>
                <w:sz w:val="20"/>
                <w:szCs w:val="20"/>
                <w:color w:val="auto"/>
              </w:rPr>
            </w:pPr>
            <w:r>
              <w:rPr>
                <w:rFonts w:ascii="Arial" w:cs="Arial" w:eastAsia="Arial" w:hAnsi="Arial"/>
                <w:sz w:val="14"/>
                <w:szCs w:val="14"/>
                <w:color w:val="auto"/>
              </w:rPr>
              <w:t>NY</w:t>
            </w:r>
          </w:p>
        </w:tc>
        <w:tc>
          <w:tcPr>
            <w:tcW w:w="480" w:type="dxa"/>
            <w:vAlign w:val="bottom"/>
            <w:vMerge w:val="continue"/>
          </w:tcPr>
          <w:p>
            <w:pPr>
              <w:spacing w:after="0"/>
              <w:rPr>
                <w:sz w:val="15"/>
                <w:szCs w:val="15"/>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13,705</w:t>
            </w:r>
          </w:p>
        </w:tc>
        <w:tc>
          <w:tcPr>
            <w:tcW w:w="7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Arial" w:cs="Arial" w:eastAsia="Arial" w:hAnsi="Arial"/>
                <w:sz w:val="14"/>
                <w:szCs w:val="14"/>
                <w:color w:val="auto"/>
              </w:rPr>
              <w:t>Skyline</w:t>
            </w:r>
          </w:p>
        </w:tc>
        <w:tc>
          <w:tcPr>
            <w:tcW w:w="1240" w:type="dxa"/>
            <w:vAlign w:val="bottom"/>
          </w:tcPr>
          <w:p>
            <w:pPr>
              <w:ind w:left="80"/>
              <w:spacing w:after="0"/>
              <w:rPr>
                <w:sz w:val="20"/>
                <w:szCs w:val="20"/>
                <w:color w:val="auto"/>
              </w:rPr>
            </w:pPr>
            <w:r>
              <w:rPr>
                <w:rFonts w:ascii="Arial" w:cs="Arial" w:eastAsia="Arial" w:hAnsi="Arial"/>
                <w:sz w:val="14"/>
                <w:szCs w:val="14"/>
                <w:color w:val="auto"/>
              </w:rPr>
              <w:t>Fort Collins, CO</w:t>
            </w:r>
          </w:p>
        </w:tc>
        <w:tc>
          <w:tcPr>
            <w:tcW w:w="480" w:type="dxa"/>
            <w:vAlign w:val="bottom"/>
          </w:tcPr>
          <w:p>
            <w:pPr>
              <w:jc w:val="right"/>
              <w:ind w:right="128"/>
              <w:spacing w:after="0"/>
              <w:rPr>
                <w:sz w:val="20"/>
                <w:szCs w:val="20"/>
                <w:color w:val="auto"/>
              </w:rPr>
            </w:pPr>
            <w:r>
              <w:rPr>
                <w:rFonts w:ascii="Arial" w:cs="Arial" w:eastAsia="Arial" w:hAnsi="Arial"/>
                <w:sz w:val="14"/>
                <w:szCs w:val="14"/>
                <w:color w:val="auto"/>
              </w:rPr>
              <w:t>E</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9,882</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2,260</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12,120</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100" w:type="dxa"/>
            <w:vAlign w:val="bottom"/>
          </w:tcPr>
          <w:p>
            <w:pPr>
              <w:spacing w:after="0" w:line="155" w:lineRule="exact"/>
              <w:rPr>
                <w:sz w:val="20"/>
                <w:szCs w:val="20"/>
                <w:color w:val="auto"/>
              </w:rPr>
            </w:pPr>
            <w:r>
              <w:rPr>
                <w:rFonts w:ascii="Arial" w:cs="Arial" w:eastAsia="Arial" w:hAnsi="Arial"/>
                <w:sz w:val="14"/>
                <w:szCs w:val="14"/>
                <w:color w:val="auto"/>
              </w:rPr>
              <w:t>Slickrock RV</w:t>
            </w:r>
          </w:p>
        </w:tc>
        <w:tc>
          <w:tcPr>
            <w:tcW w:w="1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00" w:type="dxa"/>
            <w:vAlign w:val="bottom"/>
          </w:tcPr>
          <w:p>
            <w:pPr>
              <w:spacing w:after="0" w:line="149" w:lineRule="exact"/>
              <w:rPr>
                <w:sz w:val="20"/>
                <w:szCs w:val="20"/>
                <w:color w:val="auto"/>
              </w:rPr>
            </w:pPr>
            <w:r>
              <w:rPr>
                <w:rFonts w:ascii="Arial" w:cs="Arial" w:eastAsia="Arial" w:hAnsi="Arial"/>
                <w:sz w:val="14"/>
                <w:szCs w:val="14"/>
                <w:color w:val="auto"/>
              </w:rPr>
              <w:t>Resort &amp;</w:t>
            </w:r>
          </w:p>
        </w:tc>
        <w:tc>
          <w:tcPr>
            <w:tcW w:w="1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20"/>
                <w:szCs w:val="20"/>
                <w:color w:val="auto"/>
              </w:rPr>
            </w:pPr>
            <w:r>
              <w:rPr>
                <w:rFonts w:ascii="Arial" w:cs="Arial" w:eastAsia="Arial" w:hAnsi="Arial"/>
                <w:sz w:val="14"/>
                <w:szCs w:val="14"/>
                <w:color w:val="auto"/>
              </w:rPr>
              <w:t xml:space="preserve">Campground </w:t>
            </w:r>
            <w:r>
              <w:rPr>
                <w:rFonts w:ascii="Arial" w:cs="Arial" w:eastAsia="Arial" w:hAnsi="Arial"/>
                <w:sz w:val="8"/>
                <w:szCs w:val="8"/>
                <w:color w:val="auto"/>
              </w:rPr>
              <w:t>(4)</w:t>
            </w:r>
          </w:p>
        </w:tc>
        <w:tc>
          <w:tcPr>
            <w:tcW w:w="1240" w:type="dxa"/>
            <w:vAlign w:val="bottom"/>
          </w:tcPr>
          <w:p>
            <w:pPr>
              <w:ind w:left="80"/>
              <w:spacing w:after="0"/>
              <w:rPr>
                <w:sz w:val="20"/>
                <w:szCs w:val="20"/>
                <w:color w:val="auto"/>
              </w:rPr>
            </w:pPr>
            <w:r>
              <w:rPr>
                <w:rFonts w:ascii="Arial" w:cs="Arial" w:eastAsia="Arial" w:hAnsi="Arial"/>
                <w:sz w:val="14"/>
                <w:szCs w:val="14"/>
                <w:color w:val="auto"/>
              </w:rPr>
              <w:t>Moab, UT</w:t>
            </w:r>
          </w:p>
        </w:tc>
        <w:tc>
          <w:tcPr>
            <w:tcW w:w="4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100" w:type="dxa"/>
            <w:vAlign w:val="bottom"/>
          </w:tcPr>
          <w:p>
            <w:pPr>
              <w:spacing w:after="0" w:line="155" w:lineRule="exact"/>
              <w:rPr>
                <w:sz w:val="20"/>
                <w:szCs w:val="20"/>
                <w:color w:val="auto"/>
              </w:rPr>
            </w:pPr>
            <w:r>
              <w:rPr>
                <w:rFonts w:ascii="Arial" w:cs="Arial" w:eastAsia="Arial" w:hAnsi="Arial"/>
                <w:sz w:val="14"/>
                <w:szCs w:val="14"/>
                <w:color w:val="auto"/>
              </w:rPr>
              <w:t>Smith Creek</w:t>
            </w:r>
          </w:p>
        </w:tc>
        <w:tc>
          <w:tcPr>
            <w:tcW w:w="1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20"/>
                <w:szCs w:val="20"/>
                <w:color w:val="auto"/>
              </w:rPr>
            </w:pPr>
            <w:r>
              <w:rPr>
                <w:rFonts w:ascii="Arial" w:cs="Arial" w:eastAsia="Arial" w:hAnsi="Arial"/>
                <w:sz w:val="14"/>
                <w:szCs w:val="14"/>
                <w:color w:val="auto"/>
              </w:rPr>
              <w:t>Crossing</w:t>
            </w:r>
          </w:p>
        </w:tc>
        <w:tc>
          <w:tcPr>
            <w:tcW w:w="1240" w:type="dxa"/>
            <w:vAlign w:val="bottom"/>
          </w:tcPr>
          <w:p>
            <w:pPr>
              <w:ind w:left="80"/>
              <w:spacing w:after="0"/>
              <w:rPr>
                <w:sz w:val="20"/>
                <w:szCs w:val="20"/>
                <w:color w:val="auto"/>
              </w:rPr>
            </w:pPr>
            <w:r>
              <w:rPr>
                <w:rFonts w:ascii="Arial" w:cs="Arial" w:eastAsia="Arial" w:hAnsi="Arial"/>
                <w:sz w:val="14"/>
                <w:szCs w:val="14"/>
                <w:color w:val="auto"/>
              </w:rPr>
              <w:t>Granby, CO</w:t>
            </w:r>
          </w:p>
        </w:tc>
        <w:tc>
          <w:tcPr>
            <w:tcW w:w="4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1,395</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55"/>
        </w:trPr>
        <w:tc>
          <w:tcPr>
            <w:tcW w:w="1100" w:type="dxa"/>
            <w:vAlign w:val="bottom"/>
          </w:tcPr>
          <w:p>
            <w:pPr>
              <w:spacing w:after="0" w:line="155" w:lineRule="exact"/>
              <w:rPr>
                <w:sz w:val="20"/>
                <w:szCs w:val="20"/>
                <w:color w:val="auto"/>
              </w:rPr>
            </w:pPr>
            <w:r>
              <w:rPr>
                <w:rFonts w:ascii="Arial" w:cs="Arial" w:eastAsia="Arial" w:hAnsi="Arial"/>
                <w:sz w:val="14"/>
                <w:szCs w:val="14"/>
                <w:color w:val="auto"/>
              </w:rPr>
              <w:t>Southern Charm</w:t>
            </w:r>
          </w:p>
        </w:tc>
        <w:tc>
          <w:tcPr>
            <w:tcW w:w="1240" w:type="dxa"/>
            <w:vAlign w:val="bottom"/>
          </w:tcPr>
          <w:p>
            <w:pPr>
              <w:spacing w:after="0"/>
              <w:rPr>
                <w:sz w:val="13"/>
                <w:szCs w:val="13"/>
                <w:color w:val="auto"/>
              </w:rPr>
            </w:pPr>
          </w:p>
        </w:tc>
        <w:tc>
          <w:tcPr>
            <w:tcW w:w="480" w:type="dxa"/>
            <w:vAlign w:val="bottom"/>
            <w:vMerge w:val="restart"/>
          </w:tcPr>
          <w:p>
            <w:pPr>
              <w:jc w:val="right"/>
              <w:ind w:right="128"/>
              <w:spacing w:after="0"/>
              <w:rPr>
                <w:sz w:val="20"/>
                <w:szCs w:val="20"/>
                <w:color w:val="auto"/>
              </w:rPr>
            </w:pPr>
            <w:r>
              <w:rPr>
                <w:rFonts w:ascii="Arial" w:cs="Arial" w:eastAsia="Arial" w:hAnsi="Arial"/>
                <w:sz w:val="14"/>
                <w:szCs w:val="14"/>
                <w:color w:val="auto"/>
              </w:rPr>
              <w:t>E</w:t>
            </w:r>
          </w:p>
        </w:tc>
        <w:tc>
          <w:tcPr>
            <w:tcW w:w="740" w:type="dxa"/>
            <w:vAlign w:val="bottom"/>
          </w:tcPr>
          <w:p>
            <w:pPr>
              <w:spacing w:after="0"/>
              <w:rPr>
                <w:sz w:val="13"/>
                <w:szCs w:val="13"/>
                <w:color w:val="auto"/>
              </w:rPr>
            </w:pP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color w:val="auto"/>
              </w:rPr>
              <w:t>4,940</w:t>
            </w: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17,366</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00" w:type="dxa"/>
            <w:vAlign w:val="bottom"/>
          </w:tcPr>
          <w:p>
            <w:pPr>
              <w:spacing w:after="0"/>
              <w:rPr>
                <w:sz w:val="20"/>
                <w:szCs w:val="20"/>
                <w:color w:val="auto"/>
              </w:rPr>
            </w:pPr>
            <w:r>
              <w:rPr>
                <w:rFonts w:ascii="Arial" w:cs="Arial" w:eastAsia="Arial" w:hAnsi="Arial"/>
                <w:sz w:val="14"/>
                <w:szCs w:val="14"/>
                <w:color w:val="auto"/>
              </w:rPr>
              <w:t>MH &amp; RV Resort</w:t>
            </w:r>
          </w:p>
        </w:tc>
        <w:tc>
          <w:tcPr>
            <w:tcW w:w="1240" w:type="dxa"/>
            <w:vAlign w:val="bottom"/>
          </w:tcPr>
          <w:p>
            <w:pPr>
              <w:ind w:left="80"/>
              <w:spacing w:after="0"/>
              <w:rPr>
                <w:sz w:val="20"/>
                <w:szCs w:val="20"/>
                <w:color w:val="auto"/>
              </w:rPr>
            </w:pPr>
            <w:r>
              <w:rPr>
                <w:rFonts w:ascii="Arial" w:cs="Arial" w:eastAsia="Arial" w:hAnsi="Arial"/>
                <w:sz w:val="14"/>
                <w:szCs w:val="14"/>
                <w:color w:val="auto"/>
              </w:rPr>
              <w:t>Zephyrhills, FL</w:t>
            </w:r>
          </w:p>
        </w:tc>
        <w:tc>
          <w:tcPr>
            <w:tcW w:w="480" w:type="dxa"/>
            <w:vAlign w:val="bottom"/>
            <w:vMerge w:val="continue"/>
          </w:tcPr>
          <w:p>
            <w:pPr>
              <w:spacing w:after="0"/>
              <w:rPr>
                <w:sz w:val="15"/>
                <w:szCs w:val="15"/>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11,767</w:t>
            </w:r>
          </w:p>
        </w:tc>
        <w:tc>
          <w:tcPr>
            <w:tcW w:w="7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100" w:type="dxa"/>
            <w:vAlign w:val="bottom"/>
          </w:tcPr>
          <w:p>
            <w:pPr>
              <w:spacing w:after="0" w:line="155" w:lineRule="exact"/>
              <w:rPr>
                <w:sz w:val="20"/>
                <w:szCs w:val="20"/>
                <w:color w:val="auto"/>
              </w:rPr>
            </w:pPr>
            <w:r>
              <w:rPr>
                <w:rFonts w:ascii="Arial" w:cs="Arial" w:eastAsia="Arial" w:hAnsi="Arial"/>
                <w:sz w:val="14"/>
                <w:szCs w:val="14"/>
                <w:color w:val="auto"/>
              </w:rPr>
              <w:t>Southern Hills /</w:t>
            </w:r>
          </w:p>
        </w:tc>
        <w:tc>
          <w:tcPr>
            <w:tcW w:w="1240" w:type="dxa"/>
            <w:vAlign w:val="bottom"/>
            <w:vMerge w:val="restart"/>
          </w:tcPr>
          <w:p>
            <w:pPr>
              <w:ind w:left="80"/>
              <w:spacing w:after="0"/>
              <w:rPr>
                <w:sz w:val="20"/>
                <w:szCs w:val="20"/>
                <w:color w:val="auto"/>
              </w:rPr>
            </w:pPr>
            <w:r>
              <w:rPr>
                <w:rFonts w:ascii="Arial" w:cs="Arial" w:eastAsia="Arial" w:hAnsi="Arial"/>
                <w:sz w:val="14"/>
                <w:szCs w:val="14"/>
                <w:color w:val="auto"/>
              </w:rPr>
              <w:t>Stewartville, MN</w:t>
            </w:r>
          </w:p>
        </w:tc>
        <w:tc>
          <w:tcPr>
            <w:tcW w:w="480" w:type="dxa"/>
            <w:vAlign w:val="bottom"/>
            <w:vMerge w:val="restart"/>
          </w:tcPr>
          <w:p>
            <w:pPr>
              <w:jc w:val="right"/>
              <w:ind w:right="128"/>
              <w:spacing w:after="0"/>
              <w:rPr>
                <w:sz w:val="20"/>
                <w:szCs w:val="20"/>
                <w:color w:val="auto"/>
              </w:rPr>
            </w:pPr>
            <w:r>
              <w:rPr>
                <w:rFonts w:ascii="Arial" w:cs="Arial" w:eastAsia="Arial" w:hAnsi="Arial"/>
                <w:sz w:val="14"/>
                <w:szCs w:val="14"/>
                <w:color w:val="auto"/>
              </w:rPr>
              <w:t>E</w:t>
            </w:r>
          </w:p>
        </w:tc>
        <w:tc>
          <w:tcPr>
            <w:tcW w:w="740" w:type="dxa"/>
            <w:vAlign w:val="bottom"/>
          </w:tcPr>
          <w:p>
            <w:pPr>
              <w:spacing w:after="0"/>
              <w:rPr>
                <w:sz w:val="13"/>
                <w:szCs w:val="13"/>
                <w:color w:val="auto"/>
              </w:rPr>
            </w:pP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color w:val="auto"/>
              </w:rPr>
              <w:t>360</w:t>
            </w: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12,723</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00" w:type="dxa"/>
            <w:vAlign w:val="bottom"/>
          </w:tcPr>
          <w:p>
            <w:pPr>
              <w:spacing w:after="0"/>
              <w:rPr>
                <w:sz w:val="20"/>
                <w:szCs w:val="20"/>
                <w:color w:val="auto"/>
              </w:rPr>
            </w:pPr>
            <w:r>
              <w:rPr>
                <w:rFonts w:ascii="Arial" w:cs="Arial" w:eastAsia="Arial" w:hAnsi="Arial"/>
                <w:sz w:val="14"/>
                <w:szCs w:val="14"/>
                <w:color w:val="auto"/>
              </w:rPr>
              <w:t>Northridge Place</w:t>
            </w:r>
          </w:p>
        </w:tc>
        <w:tc>
          <w:tcPr>
            <w:tcW w:w="124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7,576</w:t>
            </w:r>
          </w:p>
        </w:tc>
        <w:tc>
          <w:tcPr>
            <w:tcW w:w="7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1100" w:type="dxa"/>
            <w:vAlign w:val="bottom"/>
          </w:tcPr>
          <w:p>
            <w:pPr>
              <w:spacing w:after="0"/>
              <w:rPr>
                <w:sz w:val="20"/>
                <w:szCs w:val="20"/>
                <w:color w:val="auto"/>
              </w:rPr>
            </w:pPr>
            <w:r>
              <w:rPr>
                <w:rFonts w:ascii="Arial" w:cs="Arial" w:eastAsia="Arial" w:hAnsi="Arial"/>
                <w:sz w:val="14"/>
                <w:szCs w:val="14"/>
                <w:color w:val="auto"/>
              </w:rPr>
              <w:t>Southern Palms</w:t>
            </w:r>
          </w:p>
        </w:tc>
        <w:tc>
          <w:tcPr>
            <w:tcW w:w="1240" w:type="dxa"/>
            <w:vAlign w:val="bottom"/>
            <w:vMerge w:val="restart"/>
          </w:tcPr>
          <w:p>
            <w:pPr>
              <w:ind w:left="80"/>
              <w:spacing w:after="0"/>
              <w:rPr>
                <w:sz w:val="20"/>
                <w:szCs w:val="20"/>
                <w:color w:val="auto"/>
              </w:rPr>
            </w:pPr>
            <w:r>
              <w:rPr>
                <w:rFonts w:ascii="Arial" w:cs="Arial" w:eastAsia="Arial" w:hAnsi="Arial"/>
                <w:sz w:val="14"/>
                <w:szCs w:val="14"/>
                <w:color w:val="auto"/>
              </w:rPr>
              <w:t>Ladson, SC</w:t>
            </w:r>
          </w:p>
        </w:tc>
        <w:tc>
          <w:tcPr>
            <w:tcW w:w="480" w:type="dxa"/>
            <w:vAlign w:val="bottom"/>
            <w:vMerge w:val="restart"/>
          </w:tcPr>
          <w:p>
            <w:pPr>
              <w:jc w:val="right"/>
              <w:ind w:right="128"/>
              <w:spacing w:after="0"/>
              <w:rPr>
                <w:sz w:val="20"/>
                <w:szCs w:val="20"/>
                <w:color w:val="auto"/>
              </w:rPr>
            </w:pPr>
            <w:r>
              <w:rPr>
                <w:rFonts w:ascii="Arial" w:cs="Arial" w:eastAsia="Arial" w:hAnsi="Arial"/>
                <w:sz w:val="14"/>
                <w:szCs w:val="14"/>
                <w:color w:val="auto"/>
              </w:rPr>
              <w:t>C</w:t>
            </w: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color w:val="auto"/>
              </w:rPr>
              <w:t>2,351</w:t>
            </w: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9,441</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4"/>
        </w:trPr>
        <w:tc>
          <w:tcPr>
            <w:tcW w:w="1100" w:type="dxa"/>
            <w:vAlign w:val="bottom"/>
          </w:tcPr>
          <w:p>
            <w:pPr>
              <w:spacing w:after="0"/>
              <w:rPr>
                <w:sz w:val="20"/>
                <w:szCs w:val="20"/>
                <w:color w:val="auto"/>
              </w:rPr>
            </w:pPr>
            <w:r>
              <w:rPr>
                <w:rFonts w:ascii="Arial" w:cs="Arial" w:eastAsia="Arial" w:hAnsi="Arial"/>
                <w:sz w:val="9"/>
                <w:szCs w:val="9"/>
                <w:color w:val="auto"/>
              </w:rPr>
              <w:t>(4)</w:t>
            </w:r>
          </w:p>
        </w:tc>
        <w:tc>
          <w:tcPr>
            <w:tcW w:w="124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Arial" w:cs="Arial" w:eastAsia="Arial" w:hAnsi="Arial"/>
                <w:sz w:val="14"/>
                <w:szCs w:val="14"/>
                <w:color w:val="auto"/>
              </w:rPr>
              <w:t>Southern Pines</w:t>
            </w:r>
          </w:p>
        </w:tc>
        <w:tc>
          <w:tcPr>
            <w:tcW w:w="1240" w:type="dxa"/>
            <w:vAlign w:val="bottom"/>
          </w:tcPr>
          <w:p>
            <w:pPr>
              <w:ind w:left="80"/>
              <w:spacing w:after="0"/>
              <w:rPr>
                <w:sz w:val="20"/>
                <w:szCs w:val="20"/>
                <w:color w:val="auto"/>
              </w:rPr>
            </w:pPr>
            <w:r>
              <w:rPr>
                <w:rFonts w:ascii="Arial" w:cs="Arial" w:eastAsia="Arial" w:hAnsi="Arial"/>
                <w:sz w:val="14"/>
                <w:szCs w:val="14"/>
                <w:color w:val="auto"/>
              </w:rPr>
              <w:t>Bradenton, FL</w:t>
            </w:r>
          </w:p>
        </w:tc>
        <w:tc>
          <w:tcPr>
            <w:tcW w:w="4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1,710</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3,337</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Arial" w:cs="Arial" w:eastAsia="Arial" w:hAnsi="Arial"/>
                <w:sz w:val="14"/>
                <w:szCs w:val="14"/>
                <w:color w:val="auto"/>
              </w:rPr>
              <w:t>Southfork</w:t>
            </w:r>
          </w:p>
        </w:tc>
        <w:tc>
          <w:tcPr>
            <w:tcW w:w="1240" w:type="dxa"/>
            <w:vAlign w:val="bottom"/>
          </w:tcPr>
          <w:p>
            <w:pPr>
              <w:ind w:left="80"/>
              <w:spacing w:after="0"/>
              <w:rPr>
                <w:sz w:val="20"/>
                <w:szCs w:val="20"/>
                <w:color w:val="auto"/>
              </w:rPr>
            </w:pPr>
            <w:r>
              <w:rPr>
                <w:rFonts w:ascii="Arial" w:cs="Arial" w:eastAsia="Arial" w:hAnsi="Arial"/>
                <w:sz w:val="14"/>
                <w:szCs w:val="14"/>
                <w:color w:val="auto"/>
              </w:rPr>
              <w:t>Belton, MO</w:t>
            </w:r>
          </w:p>
        </w:tc>
        <w:tc>
          <w:tcPr>
            <w:tcW w:w="480" w:type="dxa"/>
            <w:vAlign w:val="bottom"/>
          </w:tcPr>
          <w:p>
            <w:pPr>
              <w:jc w:val="right"/>
              <w:ind w:right="128"/>
              <w:spacing w:after="0"/>
              <w:rPr>
                <w:sz w:val="20"/>
                <w:szCs w:val="20"/>
                <w:color w:val="auto"/>
              </w:rPr>
            </w:pPr>
            <w:r>
              <w:rPr>
                <w:rFonts w:ascii="Arial" w:cs="Arial" w:eastAsia="Arial" w:hAnsi="Arial"/>
                <w:sz w:val="14"/>
                <w:szCs w:val="14"/>
                <w:color w:val="auto"/>
              </w:rPr>
              <w:t>A</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6,894</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1,000</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9,011</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100" w:type="dxa"/>
            <w:vAlign w:val="bottom"/>
          </w:tcPr>
          <w:p>
            <w:pPr>
              <w:spacing w:after="0" w:line="155" w:lineRule="exact"/>
              <w:rPr>
                <w:sz w:val="20"/>
                <w:szCs w:val="20"/>
                <w:color w:val="auto"/>
              </w:rPr>
            </w:pPr>
            <w:r>
              <w:rPr>
                <w:rFonts w:ascii="Arial" w:cs="Arial" w:eastAsia="Arial" w:hAnsi="Arial"/>
                <w:sz w:val="14"/>
                <w:szCs w:val="14"/>
                <w:color w:val="auto"/>
              </w:rPr>
              <w:t>Southport</w:t>
            </w:r>
          </w:p>
        </w:tc>
        <w:tc>
          <w:tcPr>
            <w:tcW w:w="1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00" w:type="dxa"/>
            <w:vAlign w:val="bottom"/>
          </w:tcPr>
          <w:p>
            <w:pPr>
              <w:spacing w:after="0" w:line="149" w:lineRule="exact"/>
              <w:rPr>
                <w:sz w:val="20"/>
                <w:szCs w:val="20"/>
                <w:color w:val="auto"/>
              </w:rPr>
            </w:pPr>
            <w:r>
              <w:rPr>
                <w:rFonts w:ascii="Arial" w:cs="Arial" w:eastAsia="Arial" w:hAnsi="Arial"/>
                <w:sz w:val="14"/>
                <w:szCs w:val="14"/>
                <w:color w:val="auto"/>
              </w:rPr>
              <w:t>Springs Golf &amp;</w:t>
            </w:r>
          </w:p>
        </w:tc>
        <w:tc>
          <w:tcPr>
            <w:tcW w:w="1240" w:type="dxa"/>
            <w:vAlign w:val="bottom"/>
          </w:tcPr>
          <w:p>
            <w:pPr>
              <w:spacing w:after="0"/>
              <w:rPr>
                <w:sz w:val="12"/>
                <w:szCs w:val="12"/>
                <w:color w:val="auto"/>
              </w:rPr>
            </w:pPr>
          </w:p>
        </w:tc>
        <w:tc>
          <w:tcPr>
            <w:tcW w:w="480" w:type="dxa"/>
            <w:vAlign w:val="bottom"/>
            <w:vMerge w:val="restart"/>
          </w:tcPr>
          <w:p>
            <w:pPr>
              <w:jc w:val="right"/>
              <w:ind w:right="128"/>
              <w:spacing w:after="0"/>
              <w:rPr>
                <w:sz w:val="20"/>
                <w:szCs w:val="20"/>
                <w:color w:val="auto"/>
              </w:rPr>
            </w:pPr>
            <w:r>
              <w:rPr>
                <w:rFonts w:ascii="Arial" w:cs="Arial" w:eastAsia="Arial" w:hAnsi="Arial"/>
                <w:sz w:val="14"/>
                <w:szCs w:val="14"/>
                <w:color w:val="auto"/>
              </w:rPr>
              <w:t>D</w:t>
            </w:r>
          </w:p>
        </w:tc>
        <w:tc>
          <w:tcPr>
            <w:tcW w:w="740" w:type="dxa"/>
            <w:vAlign w:val="bottom"/>
          </w:tcPr>
          <w:p>
            <w:pPr>
              <w:spacing w:after="0"/>
              <w:rPr>
                <w:sz w:val="12"/>
                <w:szCs w:val="12"/>
                <w:color w:val="auto"/>
              </w:rPr>
            </w:pP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color w:val="auto"/>
              </w:rPr>
              <w:t>15,060</w:t>
            </w: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17,229</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100" w:type="dxa"/>
            <w:vAlign w:val="bottom"/>
          </w:tcPr>
          <w:p>
            <w:pPr>
              <w:spacing w:after="0"/>
              <w:rPr>
                <w:sz w:val="20"/>
                <w:szCs w:val="20"/>
                <w:color w:val="auto"/>
              </w:rPr>
            </w:pPr>
            <w:r>
              <w:rPr>
                <w:rFonts w:ascii="Arial" w:cs="Arial" w:eastAsia="Arial" w:hAnsi="Arial"/>
                <w:sz w:val="14"/>
                <w:szCs w:val="14"/>
                <w:color w:val="auto"/>
              </w:rPr>
              <w:t>Country Club</w:t>
            </w:r>
          </w:p>
        </w:tc>
        <w:tc>
          <w:tcPr>
            <w:tcW w:w="1240" w:type="dxa"/>
            <w:vAlign w:val="bottom"/>
          </w:tcPr>
          <w:p>
            <w:pPr>
              <w:ind w:left="80"/>
              <w:spacing w:after="0"/>
              <w:rPr>
                <w:sz w:val="20"/>
                <w:szCs w:val="20"/>
                <w:color w:val="auto"/>
              </w:rPr>
            </w:pPr>
            <w:r>
              <w:rPr>
                <w:rFonts w:ascii="Arial" w:cs="Arial" w:eastAsia="Arial" w:hAnsi="Arial"/>
                <w:sz w:val="14"/>
                <w:szCs w:val="14"/>
                <w:color w:val="auto"/>
              </w:rPr>
              <w:t>Zephyrhills, FL</w:t>
            </w:r>
          </w:p>
        </w:tc>
        <w:tc>
          <w:tcPr>
            <w:tcW w:w="480" w:type="dxa"/>
            <w:vAlign w:val="bottom"/>
            <w:vMerge w:val="continue"/>
          </w:tcPr>
          <w:p>
            <w:pPr>
              <w:spacing w:after="0"/>
              <w:rPr>
                <w:sz w:val="15"/>
                <w:szCs w:val="15"/>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34,500</w:t>
            </w:r>
          </w:p>
        </w:tc>
        <w:tc>
          <w:tcPr>
            <w:tcW w:w="7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100" w:type="dxa"/>
            <w:vAlign w:val="bottom"/>
          </w:tcPr>
          <w:p>
            <w:pPr>
              <w:spacing w:after="0" w:line="155" w:lineRule="exact"/>
              <w:rPr>
                <w:sz w:val="20"/>
                <w:szCs w:val="20"/>
                <w:color w:val="auto"/>
              </w:rPr>
            </w:pPr>
            <w:r>
              <w:rPr>
                <w:rFonts w:ascii="Arial" w:cs="Arial" w:eastAsia="Arial" w:hAnsi="Arial"/>
                <w:sz w:val="14"/>
                <w:szCs w:val="14"/>
                <w:color w:val="auto"/>
              </w:rPr>
              <w:t>Southside</w:t>
            </w:r>
          </w:p>
        </w:tc>
        <w:tc>
          <w:tcPr>
            <w:tcW w:w="1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20"/>
                <w:szCs w:val="20"/>
                <w:color w:val="auto"/>
              </w:rPr>
            </w:pPr>
            <w:r>
              <w:rPr>
                <w:rFonts w:ascii="Arial" w:cs="Arial" w:eastAsia="Arial" w:hAnsi="Arial"/>
                <w:sz w:val="14"/>
                <w:szCs w:val="14"/>
                <w:color w:val="auto"/>
              </w:rPr>
              <w:t xml:space="preserve">Landing </w:t>
            </w:r>
            <w:r>
              <w:rPr>
                <w:rFonts w:ascii="Arial" w:cs="Arial" w:eastAsia="Arial" w:hAnsi="Arial"/>
                <w:sz w:val="8"/>
                <w:szCs w:val="8"/>
                <w:color w:val="auto"/>
              </w:rPr>
              <w:t>(4)</w:t>
            </w:r>
          </w:p>
        </w:tc>
        <w:tc>
          <w:tcPr>
            <w:tcW w:w="1240" w:type="dxa"/>
            <w:vAlign w:val="bottom"/>
          </w:tcPr>
          <w:p>
            <w:pPr>
              <w:ind w:left="80"/>
              <w:spacing w:after="0"/>
              <w:rPr>
                <w:sz w:val="20"/>
                <w:szCs w:val="20"/>
                <w:color w:val="auto"/>
              </w:rPr>
            </w:pPr>
            <w:r>
              <w:rPr>
                <w:rFonts w:ascii="Arial" w:cs="Arial" w:eastAsia="Arial" w:hAnsi="Arial"/>
                <w:sz w:val="14"/>
                <w:szCs w:val="14"/>
                <w:color w:val="auto"/>
              </w:rPr>
              <w:t>Cambridge, MD</w:t>
            </w:r>
          </w:p>
        </w:tc>
        <w:tc>
          <w:tcPr>
            <w:tcW w:w="480" w:type="dxa"/>
            <w:vAlign w:val="bottom"/>
          </w:tcPr>
          <w:p>
            <w:pPr>
              <w:jc w:val="right"/>
              <w:ind w:right="128"/>
              <w:spacing w:after="0"/>
              <w:rPr>
                <w:sz w:val="20"/>
                <w:szCs w:val="20"/>
                <w:color w:val="auto"/>
              </w:rPr>
            </w:pPr>
            <w:r>
              <w:rPr>
                <w:rFonts w:ascii="Arial" w:cs="Arial" w:eastAsia="Arial" w:hAnsi="Arial"/>
                <w:sz w:val="14"/>
                <w:szCs w:val="14"/>
                <w:color w:val="auto"/>
              </w:rPr>
              <w:t>C</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1,004</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2,535</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100" w:type="dxa"/>
            <w:vAlign w:val="bottom"/>
          </w:tcPr>
          <w:p>
            <w:pPr>
              <w:spacing w:after="0" w:line="155" w:lineRule="exact"/>
              <w:rPr>
                <w:sz w:val="20"/>
                <w:szCs w:val="20"/>
                <w:color w:val="auto"/>
              </w:rPr>
            </w:pPr>
            <w:r>
              <w:rPr>
                <w:rFonts w:ascii="Arial" w:cs="Arial" w:eastAsia="Arial" w:hAnsi="Arial"/>
                <w:sz w:val="14"/>
                <w:szCs w:val="14"/>
                <w:color w:val="auto"/>
              </w:rPr>
              <w:t>Southwood</w:t>
            </w:r>
          </w:p>
        </w:tc>
        <w:tc>
          <w:tcPr>
            <w:tcW w:w="1240" w:type="dxa"/>
            <w:vAlign w:val="bottom"/>
          </w:tcPr>
          <w:p>
            <w:pPr>
              <w:ind w:left="80"/>
              <w:spacing w:after="0" w:line="155" w:lineRule="exact"/>
              <w:rPr>
                <w:sz w:val="20"/>
                <w:szCs w:val="20"/>
                <w:color w:val="auto"/>
              </w:rPr>
            </w:pPr>
            <w:r>
              <w:rPr>
                <w:rFonts w:ascii="Arial" w:cs="Arial" w:eastAsia="Arial" w:hAnsi="Arial"/>
                <w:sz w:val="14"/>
                <w:szCs w:val="14"/>
                <w:color w:val="auto"/>
              </w:rPr>
              <w:t>Grand Rapids,</w:t>
            </w:r>
          </w:p>
        </w:tc>
        <w:tc>
          <w:tcPr>
            <w:tcW w:w="48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3"/>
                <w:szCs w:val="13"/>
                <w:color w:val="auto"/>
              </w:rPr>
            </w:pP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color w:val="auto"/>
              </w:rPr>
              <w:t>300</w:t>
            </w: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11,517</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00" w:type="dxa"/>
            <w:vAlign w:val="bottom"/>
          </w:tcPr>
          <w:p>
            <w:pPr>
              <w:spacing w:after="0"/>
              <w:rPr>
                <w:sz w:val="20"/>
                <w:szCs w:val="20"/>
                <w:color w:val="auto"/>
              </w:rPr>
            </w:pPr>
            <w:r>
              <w:rPr>
                <w:rFonts w:ascii="Arial" w:cs="Arial" w:eastAsia="Arial" w:hAnsi="Arial"/>
                <w:sz w:val="14"/>
                <w:szCs w:val="14"/>
                <w:color w:val="auto"/>
              </w:rPr>
              <w:t>Village</w:t>
            </w:r>
          </w:p>
        </w:tc>
        <w:tc>
          <w:tcPr>
            <w:tcW w:w="1240" w:type="dxa"/>
            <w:vAlign w:val="bottom"/>
          </w:tcPr>
          <w:p>
            <w:pPr>
              <w:ind w:left="80"/>
              <w:spacing w:after="0"/>
              <w:rPr>
                <w:sz w:val="20"/>
                <w:szCs w:val="20"/>
                <w:color w:val="auto"/>
              </w:rPr>
            </w:pPr>
            <w:r>
              <w:rPr>
                <w:rFonts w:ascii="Arial" w:cs="Arial" w:eastAsia="Arial" w:hAnsi="Arial"/>
                <w:sz w:val="14"/>
                <w:szCs w:val="14"/>
                <w:color w:val="auto"/>
              </w:rPr>
              <w:t>MI</w:t>
            </w:r>
          </w:p>
        </w:tc>
        <w:tc>
          <w:tcPr>
            <w:tcW w:w="480" w:type="dxa"/>
            <w:vAlign w:val="bottom"/>
            <w:vMerge w:val="continue"/>
          </w:tcPr>
          <w:p>
            <w:pPr>
              <w:spacing w:after="0"/>
              <w:rPr>
                <w:sz w:val="15"/>
                <w:szCs w:val="15"/>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100" w:type="dxa"/>
            <w:vAlign w:val="bottom"/>
          </w:tcPr>
          <w:p>
            <w:pPr>
              <w:spacing w:after="0" w:line="155" w:lineRule="exact"/>
              <w:rPr>
                <w:sz w:val="20"/>
                <w:szCs w:val="20"/>
                <w:color w:val="auto"/>
              </w:rPr>
            </w:pPr>
            <w:r>
              <w:rPr>
                <w:rFonts w:ascii="Arial" w:cs="Arial" w:eastAsia="Arial" w:hAnsi="Arial"/>
                <w:sz w:val="14"/>
                <w:szCs w:val="14"/>
                <w:color w:val="auto"/>
              </w:rPr>
              <w:t>Spanish Main</w:t>
            </w:r>
          </w:p>
        </w:tc>
        <w:tc>
          <w:tcPr>
            <w:tcW w:w="1240" w:type="dxa"/>
            <w:vAlign w:val="bottom"/>
          </w:tcPr>
          <w:p>
            <w:pPr>
              <w:spacing w:after="0"/>
              <w:rPr>
                <w:sz w:val="13"/>
                <w:szCs w:val="13"/>
                <w:color w:val="auto"/>
              </w:rPr>
            </w:pPr>
          </w:p>
        </w:tc>
        <w:tc>
          <w:tcPr>
            <w:tcW w:w="48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3"/>
                <w:szCs w:val="13"/>
                <w:color w:val="auto"/>
              </w:rPr>
            </w:pP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color w:val="auto"/>
              </w:rPr>
              <w:t>2,390</w:t>
            </w: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8,159</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00" w:type="dxa"/>
            <w:vAlign w:val="bottom"/>
          </w:tcPr>
          <w:p>
            <w:pPr>
              <w:spacing w:after="0"/>
              <w:rPr>
                <w:sz w:val="20"/>
                <w:szCs w:val="20"/>
                <w:color w:val="auto"/>
              </w:rPr>
            </w:pPr>
            <w:r>
              <w:rPr>
                <w:rFonts w:ascii="Arial" w:cs="Arial" w:eastAsia="Arial" w:hAnsi="Arial"/>
                <w:sz w:val="14"/>
                <w:szCs w:val="14"/>
                <w:color w:val="auto"/>
              </w:rPr>
              <w:t>MH &amp; RV Resort</w:t>
            </w:r>
          </w:p>
        </w:tc>
        <w:tc>
          <w:tcPr>
            <w:tcW w:w="1240" w:type="dxa"/>
            <w:vAlign w:val="bottom"/>
          </w:tcPr>
          <w:p>
            <w:pPr>
              <w:ind w:left="80"/>
              <w:spacing w:after="0"/>
              <w:rPr>
                <w:sz w:val="20"/>
                <w:szCs w:val="20"/>
                <w:color w:val="auto"/>
              </w:rPr>
            </w:pPr>
            <w:r>
              <w:rPr>
                <w:rFonts w:ascii="Arial" w:cs="Arial" w:eastAsia="Arial" w:hAnsi="Arial"/>
                <w:sz w:val="14"/>
                <w:szCs w:val="14"/>
                <w:color w:val="auto"/>
              </w:rPr>
              <w:t>Thonotasassa, FL</w:t>
            </w:r>
          </w:p>
        </w:tc>
        <w:tc>
          <w:tcPr>
            <w:tcW w:w="480" w:type="dxa"/>
            <w:vAlign w:val="bottom"/>
            <w:vMerge w:val="continue"/>
          </w:tcPr>
          <w:p>
            <w:pPr>
              <w:spacing w:after="0"/>
              <w:rPr>
                <w:sz w:val="15"/>
                <w:szCs w:val="15"/>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Arial" w:cs="Arial" w:eastAsia="Arial" w:hAnsi="Arial"/>
                <w:sz w:val="14"/>
                <w:szCs w:val="14"/>
                <w:color w:val="auto"/>
              </w:rPr>
              <w:t>St. Clair Place</w:t>
            </w:r>
          </w:p>
        </w:tc>
        <w:tc>
          <w:tcPr>
            <w:tcW w:w="1240" w:type="dxa"/>
            <w:vAlign w:val="bottom"/>
          </w:tcPr>
          <w:p>
            <w:pPr>
              <w:ind w:left="80"/>
              <w:spacing w:after="0"/>
              <w:rPr>
                <w:sz w:val="20"/>
                <w:szCs w:val="20"/>
                <w:color w:val="auto"/>
              </w:rPr>
            </w:pPr>
            <w:r>
              <w:rPr>
                <w:rFonts w:ascii="Arial" w:cs="Arial" w:eastAsia="Arial" w:hAnsi="Arial"/>
                <w:sz w:val="14"/>
                <w:szCs w:val="14"/>
                <w:color w:val="auto"/>
              </w:rPr>
              <w:t>St. Clair, MI</w:t>
            </w:r>
          </w:p>
        </w:tc>
        <w:tc>
          <w:tcPr>
            <w:tcW w:w="480" w:type="dxa"/>
            <w:vAlign w:val="bottom"/>
          </w:tcPr>
          <w:p>
            <w:pPr>
              <w:jc w:val="right"/>
              <w:ind w:right="128"/>
              <w:spacing w:after="0"/>
              <w:rPr>
                <w:sz w:val="20"/>
                <w:szCs w:val="20"/>
                <w:color w:val="auto"/>
              </w:rPr>
            </w:pPr>
            <w:r>
              <w:rPr>
                <w:rFonts w:ascii="Arial" w:cs="Arial" w:eastAsia="Arial" w:hAnsi="Arial"/>
                <w:sz w:val="14"/>
                <w:szCs w:val="14"/>
                <w:color w:val="auto"/>
              </w:rPr>
              <w:t>A</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1,647</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501</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2,029</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100" w:type="dxa"/>
            <w:vAlign w:val="bottom"/>
          </w:tcPr>
          <w:p>
            <w:pPr>
              <w:spacing w:after="0" w:line="155" w:lineRule="exact"/>
              <w:rPr>
                <w:sz w:val="20"/>
                <w:szCs w:val="20"/>
                <w:color w:val="auto"/>
              </w:rPr>
            </w:pPr>
            <w:r>
              <w:rPr>
                <w:rFonts w:ascii="Arial" w:cs="Arial" w:eastAsia="Arial" w:hAnsi="Arial"/>
                <w:sz w:val="14"/>
                <w:szCs w:val="14"/>
                <w:color w:val="auto"/>
              </w:rPr>
              <w:t>Strafford/Lake</w:t>
            </w:r>
          </w:p>
        </w:tc>
        <w:tc>
          <w:tcPr>
            <w:tcW w:w="1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00" w:type="dxa"/>
            <w:vAlign w:val="bottom"/>
          </w:tcPr>
          <w:p>
            <w:pPr>
              <w:spacing w:after="0" w:line="149" w:lineRule="exact"/>
              <w:rPr>
                <w:sz w:val="20"/>
                <w:szCs w:val="20"/>
                <w:color w:val="auto"/>
              </w:rPr>
            </w:pPr>
            <w:r>
              <w:rPr>
                <w:rFonts w:ascii="Arial" w:cs="Arial" w:eastAsia="Arial" w:hAnsi="Arial"/>
                <w:sz w:val="14"/>
                <w:szCs w:val="14"/>
                <w:color w:val="auto"/>
              </w:rPr>
              <w:t>Winnipesaukee</w:t>
            </w:r>
          </w:p>
        </w:tc>
        <w:tc>
          <w:tcPr>
            <w:tcW w:w="1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20"/>
                <w:szCs w:val="20"/>
                <w:color w:val="auto"/>
              </w:rPr>
            </w:pPr>
            <w:r>
              <w:rPr>
                <w:rFonts w:ascii="Arial" w:cs="Arial" w:eastAsia="Arial" w:hAnsi="Arial"/>
                <w:sz w:val="14"/>
                <w:szCs w:val="14"/>
                <w:color w:val="auto"/>
              </w:rPr>
              <w:t xml:space="preserve">South KOA </w:t>
            </w:r>
            <w:r>
              <w:rPr>
                <w:rFonts w:ascii="Arial" w:cs="Arial" w:eastAsia="Arial" w:hAnsi="Arial"/>
                <w:sz w:val="8"/>
                <w:szCs w:val="8"/>
                <w:color w:val="auto"/>
              </w:rPr>
              <w:t>(2) (4)</w:t>
            </w:r>
          </w:p>
        </w:tc>
        <w:tc>
          <w:tcPr>
            <w:tcW w:w="1240" w:type="dxa"/>
            <w:vAlign w:val="bottom"/>
          </w:tcPr>
          <w:p>
            <w:pPr>
              <w:ind w:left="80"/>
              <w:spacing w:after="0"/>
              <w:rPr>
                <w:sz w:val="20"/>
                <w:szCs w:val="20"/>
                <w:color w:val="auto"/>
              </w:rPr>
            </w:pPr>
            <w:r>
              <w:rPr>
                <w:rFonts w:ascii="Arial" w:cs="Arial" w:eastAsia="Arial" w:hAnsi="Arial"/>
                <w:sz w:val="14"/>
                <w:szCs w:val="14"/>
                <w:color w:val="auto"/>
              </w:rPr>
              <w:t>Strafford, NH</w:t>
            </w:r>
          </w:p>
        </w:tc>
        <w:tc>
          <w:tcPr>
            <w:tcW w:w="4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155"/>
        </w:trPr>
        <w:tc>
          <w:tcPr>
            <w:tcW w:w="1100" w:type="dxa"/>
            <w:vAlign w:val="bottom"/>
            <w:vMerge w:val="restart"/>
          </w:tcPr>
          <w:p>
            <w:pPr>
              <w:spacing w:after="0"/>
              <w:rPr>
                <w:sz w:val="20"/>
                <w:szCs w:val="20"/>
                <w:color w:val="auto"/>
              </w:rPr>
            </w:pPr>
            <w:r>
              <w:rPr>
                <w:rFonts w:ascii="Arial" w:cs="Arial" w:eastAsia="Arial" w:hAnsi="Arial"/>
                <w:sz w:val="14"/>
                <w:szCs w:val="14"/>
                <w:color w:val="auto"/>
              </w:rPr>
              <w:t>Stonebridge (MI)</w:t>
            </w:r>
          </w:p>
        </w:tc>
        <w:tc>
          <w:tcPr>
            <w:tcW w:w="1240" w:type="dxa"/>
            <w:vAlign w:val="bottom"/>
          </w:tcPr>
          <w:p>
            <w:pPr>
              <w:ind w:left="80"/>
              <w:spacing w:after="0" w:line="155" w:lineRule="exact"/>
              <w:rPr>
                <w:sz w:val="20"/>
                <w:szCs w:val="20"/>
                <w:color w:val="auto"/>
              </w:rPr>
            </w:pPr>
            <w:r>
              <w:rPr>
                <w:rFonts w:ascii="Arial" w:cs="Arial" w:eastAsia="Arial" w:hAnsi="Arial"/>
                <w:sz w:val="14"/>
                <w:szCs w:val="14"/>
                <w:color w:val="auto"/>
              </w:rPr>
              <w:t>Richfield Twp,</w:t>
            </w:r>
          </w:p>
        </w:tc>
        <w:tc>
          <w:tcPr>
            <w:tcW w:w="48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3"/>
                <w:szCs w:val="13"/>
                <w:color w:val="auto"/>
              </w:rPr>
            </w:pP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color w:val="auto"/>
              </w:rPr>
              <w:t>2,044</w:t>
            </w: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00" w:type="dxa"/>
            <w:vAlign w:val="bottom"/>
            <w:vMerge w:val="continue"/>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4"/>
                <w:szCs w:val="14"/>
                <w:color w:val="auto"/>
              </w:rPr>
              <w:t>MI</w:t>
            </w:r>
          </w:p>
        </w:tc>
        <w:tc>
          <w:tcPr>
            <w:tcW w:w="480" w:type="dxa"/>
            <w:vAlign w:val="bottom"/>
            <w:vMerge w:val="continue"/>
          </w:tcPr>
          <w:p>
            <w:pPr>
              <w:spacing w:after="0"/>
              <w:rPr>
                <w:sz w:val="15"/>
                <w:szCs w:val="15"/>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Arial" w:cs="Arial" w:eastAsia="Arial" w:hAnsi="Arial"/>
                <w:sz w:val="14"/>
                <w:szCs w:val="14"/>
                <w:color w:val="auto"/>
              </w:rPr>
              <w:t>Stonebridge (TX)</w:t>
            </w:r>
          </w:p>
        </w:tc>
        <w:tc>
          <w:tcPr>
            <w:tcW w:w="1240" w:type="dxa"/>
            <w:vAlign w:val="bottom"/>
          </w:tcPr>
          <w:p>
            <w:pPr>
              <w:ind w:left="80"/>
              <w:spacing w:after="0"/>
              <w:rPr>
                <w:sz w:val="20"/>
                <w:szCs w:val="20"/>
                <w:color w:val="auto"/>
              </w:rPr>
            </w:pPr>
            <w:r>
              <w:rPr>
                <w:rFonts w:ascii="Arial" w:cs="Arial" w:eastAsia="Arial" w:hAnsi="Arial"/>
                <w:sz w:val="14"/>
                <w:szCs w:val="14"/>
                <w:color w:val="auto"/>
              </w:rPr>
              <w:t>San Antonio, TX</w:t>
            </w:r>
          </w:p>
        </w:tc>
        <w:tc>
          <w:tcPr>
            <w:tcW w:w="480" w:type="dxa"/>
            <w:vAlign w:val="bottom"/>
          </w:tcPr>
          <w:p>
            <w:pPr>
              <w:jc w:val="right"/>
              <w:ind w:right="128"/>
              <w:spacing w:after="0"/>
              <w:rPr>
                <w:sz w:val="20"/>
                <w:szCs w:val="20"/>
                <w:color w:val="auto"/>
              </w:rPr>
            </w:pPr>
            <w:r>
              <w:rPr>
                <w:rFonts w:ascii="Arial" w:cs="Arial" w:eastAsia="Arial" w:hAnsi="Arial"/>
                <w:sz w:val="14"/>
                <w:szCs w:val="14"/>
                <w:color w:val="auto"/>
              </w:rPr>
              <w:t>C</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2,515</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2,096</w:t>
            </w:r>
          </w:p>
        </w:tc>
        <w:tc>
          <w:tcPr>
            <w:tcW w:w="560" w:type="dxa"/>
            <w:vAlign w:val="bottom"/>
          </w:tcPr>
          <w:p>
            <w:pPr>
              <w:jc w:val="right"/>
              <w:spacing w:after="0"/>
              <w:rPr>
                <w:sz w:val="20"/>
                <w:szCs w:val="20"/>
                <w:color w:val="auto"/>
              </w:rPr>
            </w:pPr>
            <w:r>
              <w:rPr>
                <w:rFonts w:ascii="Arial" w:cs="Arial" w:eastAsia="Arial" w:hAnsi="Arial"/>
                <w:sz w:val="14"/>
                <w:szCs w:val="14"/>
                <w:color w:val="auto"/>
              </w:rPr>
              <w:t>(615)</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Arial" w:cs="Arial" w:eastAsia="Arial" w:hAnsi="Arial"/>
                <w:sz w:val="14"/>
                <w:szCs w:val="14"/>
                <w:color w:val="auto"/>
              </w:rPr>
              <w:t>Stonebrook</w:t>
            </w:r>
          </w:p>
        </w:tc>
        <w:tc>
          <w:tcPr>
            <w:tcW w:w="1240" w:type="dxa"/>
            <w:vAlign w:val="bottom"/>
          </w:tcPr>
          <w:p>
            <w:pPr>
              <w:ind w:left="80"/>
              <w:spacing w:after="0"/>
              <w:rPr>
                <w:sz w:val="20"/>
                <w:szCs w:val="20"/>
                <w:color w:val="auto"/>
              </w:rPr>
            </w:pPr>
            <w:r>
              <w:rPr>
                <w:rFonts w:ascii="Arial" w:cs="Arial" w:eastAsia="Arial" w:hAnsi="Arial"/>
                <w:sz w:val="14"/>
                <w:szCs w:val="14"/>
                <w:color w:val="auto"/>
              </w:rPr>
              <w:t>Homosassa, FL</w:t>
            </w:r>
          </w:p>
        </w:tc>
        <w:tc>
          <w:tcPr>
            <w:tcW w:w="4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650</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14,063</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Arial" w:cs="Arial" w:eastAsia="Arial" w:hAnsi="Arial"/>
                <w:sz w:val="14"/>
                <w:szCs w:val="14"/>
                <w:color w:val="auto"/>
              </w:rPr>
              <w:t>Summit Ridge</w:t>
            </w:r>
          </w:p>
        </w:tc>
        <w:tc>
          <w:tcPr>
            <w:tcW w:w="1240" w:type="dxa"/>
            <w:vAlign w:val="bottom"/>
          </w:tcPr>
          <w:p>
            <w:pPr>
              <w:ind w:left="80"/>
              <w:spacing w:after="0"/>
              <w:rPr>
                <w:sz w:val="20"/>
                <w:szCs w:val="20"/>
                <w:color w:val="auto"/>
              </w:rPr>
            </w:pPr>
            <w:r>
              <w:rPr>
                <w:rFonts w:ascii="Arial" w:cs="Arial" w:eastAsia="Arial" w:hAnsi="Arial"/>
                <w:sz w:val="14"/>
                <w:szCs w:val="14"/>
                <w:color w:val="auto"/>
              </w:rPr>
              <w:t>Converse, TX</w:t>
            </w:r>
          </w:p>
        </w:tc>
        <w:tc>
          <w:tcPr>
            <w:tcW w:w="480" w:type="dxa"/>
            <w:vAlign w:val="bottom"/>
          </w:tcPr>
          <w:p>
            <w:pPr>
              <w:jc w:val="right"/>
              <w:ind w:right="128"/>
              <w:spacing w:after="0"/>
              <w:rPr>
                <w:sz w:val="20"/>
                <w:szCs w:val="20"/>
                <w:color w:val="auto"/>
              </w:rPr>
            </w:pPr>
            <w:r>
              <w:rPr>
                <w:rFonts w:ascii="Arial" w:cs="Arial" w:eastAsia="Arial" w:hAnsi="Arial"/>
                <w:sz w:val="14"/>
                <w:szCs w:val="14"/>
                <w:color w:val="auto"/>
              </w:rPr>
              <w:t>C</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2,615</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2,092</w:t>
            </w:r>
          </w:p>
        </w:tc>
        <w:tc>
          <w:tcPr>
            <w:tcW w:w="560" w:type="dxa"/>
            <w:vAlign w:val="bottom"/>
          </w:tcPr>
          <w:p>
            <w:pPr>
              <w:jc w:val="right"/>
              <w:spacing w:after="0"/>
              <w:rPr>
                <w:sz w:val="20"/>
                <w:szCs w:val="20"/>
                <w:color w:val="auto"/>
              </w:rPr>
            </w:pPr>
            <w:r>
              <w:rPr>
                <w:rFonts w:ascii="Arial" w:cs="Arial" w:eastAsia="Arial" w:hAnsi="Arial"/>
                <w:sz w:val="14"/>
                <w:szCs w:val="14"/>
                <w:color w:val="auto"/>
              </w:rPr>
              <w:t>(883)</w:t>
            </w:r>
          </w:p>
        </w:tc>
        <w:tc>
          <w:tcPr>
            <w:tcW w:w="0" w:type="dxa"/>
            <w:vAlign w:val="bottom"/>
          </w:tcPr>
          <w:p>
            <w:pPr>
              <w:spacing w:after="0"/>
              <w:rPr>
                <w:sz w:val="1"/>
                <w:szCs w:val="1"/>
                <w:color w:val="auto"/>
              </w:rPr>
            </w:pPr>
          </w:p>
        </w:tc>
      </w:tr>
      <w:tr>
        <w:trPr>
          <w:trHeight w:val="155"/>
        </w:trPr>
        <w:tc>
          <w:tcPr>
            <w:tcW w:w="1100" w:type="dxa"/>
            <w:vAlign w:val="bottom"/>
          </w:tcPr>
          <w:p>
            <w:pPr>
              <w:spacing w:after="0" w:line="155" w:lineRule="exact"/>
              <w:rPr>
                <w:sz w:val="20"/>
                <w:szCs w:val="20"/>
                <w:color w:val="auto"/>
              </w:rPr>
            </w:pPr>
            <w:r>
              <w:rPr>
                <w:rFonts w:ascii="Arial" w:cs="Arial" w:eastAsia="Arial" w:hAnsi="Arial"/>
                <w:sz w:val="14"/>
                <w:szCs w:val="14"/>
                <w:color w:val="auto"/>
              </w:rPr>
              <w:t>Sun N Fun RV</w:t>
            </w:r>
          </w:p>
        </w:tc>
        <w:tc>
          <w:tcPr>
            <w:tcW w:w="1240" w:type="dxa"/>
            <w:vAlign w:val="bottom"/>
          </w:tcPr>
          <w:p>
            <w:pPr>
              <w:spacing w:after="0"/>
              <w:rPr>
                <w:sz w:val="13"/>
                <w:szCs w:val="13"/>
                <w:color w:val="auto"/>
              </w:rPr>
            </w:pPr>
          </w:p>
        </w:tc>
        <w:tc>
          <w:tcPr>
            <w:tcW w:w="480" w:type="dxa"/>
            <w:vAlign w:val="bottom"/>
            <w:vMerge w:val="restart"/>
          </w:tcPr>
          <w:p>
            <w:pPr>
              <w:jc w:val="right"/>
              <w:ind w:right="128"/>
              <w:spacing w:after="0"/>
              <w:rPr>
                <w:sz w:val="20"/>
                <w:szCs w:val="20"/>
                <w:color w:val="auto"/>
              </w:rPr>
            </w:pPr>
            <w:r>
              <w:rPr>
                <w:rFonts w:ascii="Arial" w:cs="Arial" w:eastAsia="Arial" w:hAnsi="Arial"/>
                <w:sz w:val="14"/>
                <w:szCs w:val="14"/>
                <w:color w:val="auto"/>
              </w:rPr>
              <w:t>D</w:t>
            </w:r>
          </w:p>
        </w:tc>
        <w:tc>
          <w:tcPr>
            <w:tcW w:w="740" w:type="dxa"/>
            <w:vAlign w:val="bottom"/>
          </w:tcPr>
          <w:p>
            <w:pPr>
              <w:spacing w:after="0"/>
              <w:rPr>
                <w:sz w:val="13"/>
                <w:szCs w:val="13"/>
                <w:color w:val="auto"/>
              </w:rPr>
            </w:pP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color w:val="auto"/>
              </w:rPr>
              <w:t>50,952</w:t>
            </w: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117,457</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00" w:type="dxa"/>
            <w:vAlign w:val="bottom"/>
          </w:tcPr>
          <w:p>
            <w:pPr>
              <w:spacing w:after="0"/>
              <w:rPr>
                <w:sz w:val="20"/>
                <w:szCs w:val="20"/>
                <w:color w:val="auto"/>
              </w:rPr>
            </w:pPr>
            <w:r>
              <w:rPr>
                <w:rFonts w:ascii="Arial" w:cs="Arial" w:eastAsia="Arial" w:hAnsi="Arial"/>
                <w:sz w:val="14"/>
                <w:szCs w:val="14"/>
                <w:color w:val="auto"/>
              </w:rPr>
              <w:t>Resort</w:t>
            </w:r>
          </w:p>
        </w:tc>
        <w:tc>
          <w:tcPr>
            <w:tcW w:w="1240" w:type="dxa"/>
            <w:vAlign w:val="bottom"/>
          </w:tcPr>
          <w:p>
            <w:pPr>
              <w:ind w:left="80"/>
              <w:spacing w:after="0"/>
              <w:rPr>
                <w:sz w:val="20"/>
                <w:szCs w:val="20"/>
                <w:color w:val="auto"/>
              </w:rPr>
            </w:pPr>
            <w:r>
              <w:rPr>
                <w:rFonts w:ascii="Arial" w:cs="Arial" w:eastAsia="Arial" w:hAnsi="Arial"/>
                <w:sz w:val="14"/>
                <w:szCs w:val="14"/>
                <w:color w:val="auto"/>
              </w:rPr>
              <w:t>Sarasota, FL</w:t>
            </w:r>
          </w:p>
        </w:tc>
        <w:tc>
          <w:tcPr>
            <w:tcW w:w="480" w:type="dxa"/>
            <w:vAlign w:val="bottom"/>
            <w:vMerge w:val="continue"/>
          </w:tcPr>
          <w:p>
            <w:pPr>
              <w:spacing w:after="0"/>
              <w:rPr>
                <w:sz w:val="15"/>
                <w:szCs w:val="15"/>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74,567</w:t>
            </w:r>
          </w:p>
        </w:tc>
        <w:tc>
          <w:tcPr>
            <w:tcW w:w="7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240" w:type="dxa"/>
            <w:vAlign w:val="bottom"/>
          </w:tcPr>
          <w:p>
            <w:pPr>
              <w:ind w:left="80"/>
              <w:spacing w:after="0" w:line="155" w:lineRule="exact"/>
              <w:rPr>
                <w:sz w:val="20"/>
                <w:szCs w:val="20"/>
                <w:color w:val="auto"/>
              </w:rPr>
            </w:pPr>
            <w:r>
              <w:rPr>
                <w:rFonts w:ascii="Arial" w:cs="Arial" w:eastAsia="Arial" w:hAnsi="Arial"/>
                <w:sz w:val="14"/>
                <w:szCs w:val="14"/>
                <w:color w:val="auto"/>
              </w:rPr>
              <w:t>Apache Junction,</w:t>
            </w: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20"/>
                <w:szCs w:val="20"/>
                <w:color w:val="auto"/>
              </w:rPr>
            </w:pPr>
            <w:r>
              <w:rPr>
                <w:rFonts w:ascii="Arial" w:cs="Arial" w:eastAsia="Arial" w:hAnsi="Arial"/>
                <w:sz w:val="14"/>
                <w:szCs w:val="14"/>
                <w:color w:val="auto"/>
              </w:rPr>
              <w:t>Sun Valley</w:t>
            </w:r>
          </w:p>
        </w:tc>
        <w:tc>
          <w:tcPr>
            <w:tcW w:w="1240" w:type="dxa"/>
            <w:vAlign w:val="bottom"/>
          </w:tcPr>
          <w:p>
            <w:pPr>
              <w:ind w:left="80"/>
              <w:spacing w:after="0"/>
              <w:rPr>
                <w:sz w:val="20"/>
                <w:szCs w:val="20"/>
                <w:color w:val="auto"/>
              </w:rPr>
            </w:pPr>
            <w:r>
              <w:rPr>
                <w:rFonts w:ascii="Arial" w:cs="Arial" w:eastAsia="Arial" w:hAnsi="Arial"/>
                <w:sz w:val="14"/>
                <w:szCs w:val="14"/>
                <w:color w:val="auto"/>
              </w:rPr>
              <w:t>AZ</w:t>
            </w:r>
          </w:p>
        </w:tc>
        <w:tc>
          <w:tcPr>
            <w:tcW w:w="480" w:type="dxa"/>
            <w:vAlign w:val="bottom"/>
          </w:tcPr>
          <w:p>
            <w:pPr>
              <w:jc w:val="right"/>
              <w:ind w:right="128"/>
              <w:spacing w:after="0"/>
              <w:rPr>
                <w:sz w:val="20"/>
                <w:szCs w:val="20"/>
                <w:color w:val="auto"/>
              </w:rPr>
            </w:pPr>
            <w:r>
              <w:rPr>
                <w:rFonts w:ascii="Arial" w:cs="Arial" w:eastAsia="Arial" w:hAnsi="Arial"/>
                <w:sz w:val="14"/>
                <w:szCs w:val="14"/>
                <w:color w:val="auto"/>
              </w:rPr>
              <w:t>D</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12,244</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2,750</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18,408</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Arial" w:cs="Arial" w:eastAsia="Arial" w:hAnsi="Arial"/>
                <w:sz w:val="14"/>
                <w:szCs w:val="14"/>
                <w:color w:val="auto"/>
              </w:rPr>
              <w:t>Sun Villa Estates</w:t>
            </w:r>
          </w:p>
        </w:tc>
        <w:tc>
          <w:tcPr>
            <w:tcW w:w="1240" w:type="dxa"/>
            <w:vAlign w:val="bottom"/>
          </w:tcPr>
          <w:p>
            <w:pPr>
              <w:ind w:left="80"/>
              <w:spacing w:after="0"/>
              <w:rPr>
                <w:sz w:val="20"/>
                <w:szCs w:val="20"/>
                <w:color w:val="auto"/>
              </w:rPr>
            </w:pPr>
            <w:r>
              <w:rPr>
                <w:rFonts w:ascii="Arial" w:cs="Arial" w:eastAsia="Arial" w:hAnsi="Arial"/>
                <w:sz w:val="14"/>
                <w:szCs w:val="14"/>
                <w:color w:val="auto"/>
              </w:rPr>
              <w:t>Reno, NV</w:t>
            </w:r>
          </w:p>
        </w:tc>
        <w:tc>
          <w:tcPr>
            <w:tcW w:w="480" w:type="dxa"/>
            <w:vAlign w:val="bottom"/>
          </w:tcPr>
          <w:p>
            <w:pPr>
              <w:jc w:val="right"/>
              <w:ind w:right="128"/>
              <w:spacing w:after="0"/>
              <w:rPr>
                <w:sz w:val="20"/>
                <w:szCs w:val="20"/>
                <w:color w:val="auto"/>
              </w:rPr>
            </w:pPr>
            <w:r>
              <w:rPr>
                <w:rFonts w:ascii="Arial" w:cs="Arial" w:eastAsia="Arial" w:hAnsi="Arial"/>
                <w:sz w:val="14"/>
                <w:szCs w:val="14"/>
                <w:color w:val="auto"/>
              </w:rPr>
              <w:t>B</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24,565</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2,385</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11,773</w:t>
            </w:r>
          </w:p>
        </w:tc>
        <w:tc>
          <w:tcPr>
            <w:tcW w:w="560" w:type="dxa"/>
            <w:vAlign w:val="bottom"/>
          </w:tcPr>
          <w:p>
            <w:pPr>
              <w:jc w:val="right"/>
              <w:spacing w:after="0"/>
              <w:rPr>
                <w:sz w:val="20"/>
                <w:szCs w:val="20"/>
                <w:color w:val="auto"/>
              </w:rPr>
            </w:pPr>
            <w:r>
              <w:rPr>
                <w:rFonts w:ascii="Arial" w:cs="Arial" w:eastAsia="Arial" w:hAnsi="Arial"/>
                <w:sz w:val="14"/>
                <w:szCs w:val="14"/>
                <w:color w:val="auto"/>
              </w:rPr>
              <w:t>(1,100)</w:t>
            </w:r>
          </w:p>
        </w:tc>
        <w:tc>
          <w:tcPr>
            <w:tcW w:w="0" w:type="dxa"/>
            <w:vAlign w:val="bottom"/>
          </w:tcPr>
          <w:p>
            <w:pPr>
              <w:spacing w:after="0"/>
              <w:rPr>
                <w:sz w:val="1"/>
                <w:szCs w:val="1"/>
                <w:color w:val="auto"/>
              </w:rPr>
            </w:pPr>
          </w:p>
        </w:tc>
      </w:tr>
      <w:tr>
        <w:trPr>
          <w:trHeight w:val="155"/>
        </w:trPr>
        <w:tc>
          <w:tcPr>
            <w:tcW w:w="1100" w:type="dxa"/>
            <w:vAlign w:val="bottom"/>
          </w:tcPr>
          <w:p>
            <w:pPr>
              <w:spacing w:after="0" w:line="155" w:lineRule="exact"/>
              <w:rPr>
                <w:sz w:val="20"/>
                <w:szCs w:val="20"/>
                <w:color w:val="auto"/>
              </w:rPr>
            </w:pPr>
            <w:r>
              <w:rPr>
                <w:rFonts w:ascii="Arial" w:cs="Arial" w:eastAsia="Arial" w:hAnsi="Arial"/>
                <w:sz w:val="14"/>
                <w:szCs w:val="14"/>
                <w:color w:val="auto"/>
              </w:rPr>
              <w:t>Suncoast</w:t>
            </w:r>
          </w:p>
        </w:tc>
        <w:tc>
          <w:tcPr>
            <w:tcW w:w="1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20"/>
                <w:szCs w:val="20"/>
                <w:color w:val="auto"/>
              </w:rPr>
            </w:pPr>
            <w:r>
              <w:rPr>
                <w:rFonts w:ascii="Arial" w:cs="Arial" w:eastAsia="Arial" w:hAnsi="Arial"/>
                <w:sz w:val="14"/>
                <w:szCs w:val="14"/>
                <w:color w:val="auto"/>
              </w:rPr>
              <w:t>Gateway</w:t>
            </w:r>
          </w:p>
        </w:tc>
        <w:tc>
          <w:tcPr>
            <w:tcW w:w="1240" w:type="dxa"/>
            <w:vAlign w:val="bottom"/>
          </w:tcPr>
          <w:p>
            <w:pPr>
              <w:ind w:left="80"/>
              <w:spacing w:after="0"/>
              <w:rPr>
                <w:sz w:val="20"/>
                <w:szCs w:val="20"/>
                <w:color w:val="auto"/>
              </w:rPr>
            </w:pPr>
            <w:r>
              <w:rPr>
                <w:rFonts w:ascii="Arial" w:cs="Arial" w:eastAsia="Arial" w:hAnsi="Arial"/>
                <w:sz w:val="14"/>
                <w:szCs w:val="14"/>
                <w:color w:val="auto"/>
              </w:rPr>
              <w:t>Port Richey, FL</w:t>
            </w:r>
          </w:p>
        </w:tc>
        <w:tc>
          <w:tcPr>
            <w:tcW w:w="4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594</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300</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Arial" w:cs="Arial" w:eastAsia="Arial" w:hAnsi="Arial"/>
                <w:sz w:val="14"/>
                <w:szCs w:val="14"/>
                <w:color w:val="auto"/>
              </w:rPr>
              <w:t>Sundance</w:t>
            </w:r>
          </w:p>
        </w:tc>
        <w:tc>
          <w:tcPr>
            <w:tcW w:w="1240" w:type="dxa"/>
            <w:vAlign w:val="bottom"/>
          </w:tcPr>
          <w:p>
            <w:pPr>
              <w:ind w:left="80"/>
              <w:spacing w:after="0"/>
              <w:rPr>
                <w:sz w:val="20"/>
                <w:szCs w:val="20"/>
                <w:color w:val="auto"/>
              </w:rPr>
            </w:pPr>
            <w:r>
              <w:rPr>
                <w:rFonts w:ascii="Arial" w:cs="Arial" w:eastAsia="Arial" w:hAnsi="Arial"/>
                <w:sz w:val="14"/>
                <w:szCs w:val="14"/>
                <w:color w:val="auto"/>
              </w:rPr>
              <w:t>Zephyrhills, FL</w:t>
            </w:r>
          </w:p>
        </w:tc>
        <w:tc>
          <w:tcPr>
            <w:tcW w:w="480" w:type="dxa"/>
            <w:vAlign w:val="bottom"/>
          </w:tcPr>
          <w:p>
            <w:pPr>
              <w:jc w:val="right"/>
              <w:ind w:right="128"/>
              <w:spacing w:after="0"/>
              <w:rPr>
                <w:sz w:val="20"/>
                <w:szCs w:val="20"/>
                <w:color w:val="auto"/>
              </w:rPr>
            </w:pPr>
            <w:r>
              <w:rPr>
                <w:rFonts w:ascii="Arial" w:cs="Arial" w:eastAsia="Arial" w:hAnsi="Arial"/>
                <w:sz w:val="14"/>
                <w:szCs w:val="14"/>
                <w:color w:val="auto"/>
              </w:rPr>
              <w:t>B</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12,700</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890</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25,306</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Arial" w:cs="Arial" w:eastAsia="Arial" w:hAnsi="Arial"/>
                <w:sz w:val="14"/>
                <w:szCs w:val="14"/>
                <w:color w:val="auto"/>
              </w:rPr>
              <w:t>Sunlake Estates</w:t>
            </w:r>
          </w:p>
        </w:tc>
        <w:tc>
          <w:tcPr>
            <w:tcW w:w="1240" w:type="dxa"/>
            <w:vAlign w:val="bottom"/>
          </w:tcPr>
          <w:p>
            <w:pPr>
              <w:ind w:left="80"/>
              <w:spacing w:after="0"/>
              <w:rPr>
                <w:sz w:val="20"/>
                <w:szCs w:val="20"/>
                <w:color w:val="auto"/>
              </w:rPr>
            </w:pPr>
            <w:r>
              <w:rPr>
                <w:rFonts w:ascii="Arial" w:cs="Arial" w:eastAsia="Arial" w:hAnsi="Arial"/>
                <w:sz w:val="14"/>
                <w:szCs w:val="14"/>
                <w:color w:val="auto"/>
              </w:rPr>
              <w:t>Grand Island, FL</w:t>
            </w:r>
          </w:p>
        </w:tc>
        <w:tc>
          <w:tcPr>
            <w:tcW w:w="480" w:type="dxa"/>
            <w:vAlign w:val="bottom"/>
          </w:tcPr>
          <w:p>
            <w:pPr>
              <w:jc w:val="right"/>
              <w:ind w:right="128"/>
              <w:spacing w:after="0"/>
              <w:rPr>
                <w:sz w:val="20"/>
                <w:szCs w:val="20"/>
                <w:color w:val="auto"/>
              </w:rPr>
            </w:pPr>
            <w:r>
              <w:rPr>
                <w:rFonts w:ascii="Arial" w:cs="Arial" w:eastAsia="Arial" w:hAnsi="Arial"/>
                <w:sz w:val="14"/>
                <w:szCs w:val="14"/>
                <w:color w:val="auto"/>
              </w:rPr>
              <w:t>D</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21,288</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6,290</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24,084</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100" w:type="dxa"/>
            <w:vAlign w:val="bottom"/>
          </w:tcPr>
          <w:p>
            <w:pPr>
              <w:spacing w:after="0" w:line="155" w:lineRule="exact"/>
              <w:rPr>
                <w:sz w:val="20"/>
                <w:szCs w:val="20"/>
                <w:color w:val="auto"/>
              </w:rPr>
            </w:pPr>
            <w:r>
              <w:rPr>
                <w:rFonts w:ascii="Arial" w:cs="Arial" w:eastAsia="Arial" w:hAnsi="Arial"/>
                <w:sz w:val="14"/>
                <w:szCs w:val="14"/>
                <w:color w:val="auto"/>
                <w:w w:val="97"/>
              </w:rPr>
              <w:t>Sunset Beach RV</w:t>
            </w:r>
          </w:p>
        </w:tc>
        <w:tc>
          <w:tcPr>
            <w:tcW w:w="1240" w:type="dxa"/>
            <w:vAlign w:val="bottom"/>
          </w:tcPr>
          <w:p>
            <w:pPr>
              <w:ind w:left="80"/>
              <w:spacing w:after="0" w:line="155" w:lineRule="exact"/>
              <w:rPr>
                <w:sz w:val="20"/>
                <w:szCs w:val="20"/>
                <w:color w:val="auto"/>
              </w:rPr>
            </w:pPr>
            <w:r>
              <w:rPr>
                <w:rFonts w:ascii="Arial" w:cs="Arial" w:eastAsia="Arial" w:hAnsi="Arial"/>
                <w:sz w:val="14"/>
                <w:szCs w:val="14"/>
                <w:color w:val="auto"/>
              </w:rPr>
              <w:t>Cape</w:t>
            </w: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20"/>
                <w:szCs w:val="20"/>
                <w:color w:val="auto"/>
              </w:rPr>
            </w:pPr>
            <w:r>
              <w:rPr>
                <w:rFonts w:ascii="Arial" w:cs="Arial" w:eastAsia="Arial" w:hAnsi="Arial"/>
                <w:sz w:val="14"/>
                <w:szCs w:val="14"/>
                <w:color w:val="auto"/>
              </w:rPr>
              <w:t>Resort</w:t>
            </w:r>
          </w:p>
        </w:tc>
        <w:tc>
          <w:tcPr>
            <w:tcW w:w="1240" w:type="dxa"/>
            <w:vAlign w:val="bottom"/>
          </w:tcPr>
          <w:p>
            <w:pPr>
              <w:ind w:left="80"/>
              <w:spacing w:after="0"/>
              <w:rPr>
                <w:sz w:val="20"/>
                <w:szCs w:val="20"/>
                <w:color w:val="auto"/>
              </w:rPr>
            </w:pPr>
            <w:r>
              <w:rPr>
                <w:rFonts w:ascii="Arial" w:cs="Arial" w:eastAsia="Arial" w:hAnsi="Arial"/>
                <w:sz w:val="14"/>
                <w:szCs w:val="14"/>
                <w:color w:val="auto"/>
              </w:rPr>
              <w:t>Charles, VA</w:t>
            </w:r>
          </w:p>
        </w:tc>
        <w:tc>
          <w:tcPr>
            <w:tcW w:w="4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3,800</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24,030</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100" w:type="dxa"/>
            <w:vAlign w:val="bottom"/>
          </w:tcPr>
          <w:p>
            <w:pPr>
              <w:spacing w:after="0" w:line="155" w:lineRule="exact"/>
              <w:rPr>
                <w:sz w:val="20"/>
                <w:szCs w:val="20"/>
                <w:color w:val="auto"/>
              </w:rPr>
            </w:pPr>
            <w:r>
              <w:rPr>
                <w:rFonts w:ascii="Arial" w:cs="Arial" w:eastAsia="Arial" w:hAnsi="Arial"/>
                <w:sz w:val="14"/>
                <w:szCs w:val="14"/>
                <w:color w:val="auto"/>
              </w:rPr>
              <w:t>Sunset Harbor at</w:t>
            </w:r>
          </w:p>
        </w:tc>
        <w:tc>
          <w:tcPr>
            <w:tcW w:w="1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20"/>
                <w:szCs w:val="20"/>
                <w:color w:val="auto"/>
              </w:rPr>
            </w:pPr>
            <w:r>
              <w:rPr>
                <w:rFonts w:ascii="Arial" w:cs="Arial" w:eastAsia="Arial" w:hAnsi="Arial"/>
                <w:sz w:val="14"/>
                <w:szCs w:val="14"/>
                <w:color w:val="auto"/>
              </w:rPr>
              <w:t>Cow Key Marina</w:t>
            </w:r>
          </w:p>
        </w:tc>
        <w:tc>
          <w:tcPr>
            <w:tcW w:w="1240" w:type="dxa"/>
            <w:vAlign w:val="bottom"/>
          </w:tcPr>
          <w:p>
            <w:pPr>
              <w:ind w:left="80"/>
              <w:spacing w:after="0"/>
              <w:rPr>
                <w:sz w:val="20"/>
                <w:szCs w:val="20"/>
                <w:color w:val="auto"/>
              </w:rPr>
            </w:pPr>
            <w:r>
              <w:rPr>
                <w:rFonts w:ascii="Arial" w:cs="Arial" w:eastAsia="Arial" w:hAnsi="Arial"/>
                <w:sz w:val="14"/>
                <w:szCs w:val="14"/>
                <w:color w:val="auto"/>
              </w:rPr>
              <w:t>Key West, FL</w:t>
            </w:r>
          </w:p>
        </w:tc>
        <w:tc>
          <w:tcPr>
            <w:tcW w:w="4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8,570</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7,636</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-5909310</wp:posOffset>
            </wp:positionV>
            <wp:extent cx="7246620" cy="2146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9">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-5480050</wp:posOffset>
            </wp:positionV>
            <wp:extent cx="7246620" cy="1714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-4991735</wp:posOffset>
            </wp:positionV>
            <wp:extent cx="7246620" cy="2228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-4554220</wp:posOffset>
            </wp:positionV>
            <wp:extent cx="7246620" cy="2146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2">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-4142740</wp:posOffset>
            </wp:positionV>
            <wp:extent cx="7246620" cy="1714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-3799205</wp:posOffset>
            </wp:positionV>
            <wp:extent cx="7246620" cy="3086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-3267710</wp:posOffset>
            </wp:positionV>
            <wp:extent cx="7246620" cy="2146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5">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-2839085</wp:posOffset>
            </wp:positionV>
            <wp:extent cx="7246620" cy="1714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-2350135</wp:posOffset>
            </wp:positionV>
            <wp:extent cx="7246620" cy="2146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-1964055</wp:posOffset>
            </wp:positionV>
            <wp:extent cx="7246620" cy="171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-1621155</wp:posOffset>
            </wp:positionV>
            <wp:extent cx="7246620" cy="2146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9">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-1183640</wp:posOffset>
            </wp:positionV>
            <wp:extent cx="7246620" cy="1714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-789305</wp:posOffset>
            </wp:positionV>
            <wp:extent cx="7246620" cy="1714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2228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9"/>
          <w:szCs w:val="9"/>
          <w:color w:val="auto"/>
        </w:rPr>
        <w:t>(3 )</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9"/>
          <w:szCs w:val="9"/>
          <w:color w:val="auto"/>
        </w:rPr>
        <w:t>(3 )</w:t>
      </w:r>
    </w:p>
    <w:p>
      <w:pPr>
        <w:spacing w:after="0" w:line="234" w:lineRule="exact"/>
        <w:rPr>
          <w:sz w:val="20"/>
          <w:szCs w:val="20"/>
          <w:color w:val="auto"/>
        </w:rPr>
      </w:pPr>
    </w:p>
    <w:p>
      <w:pPr>
        <w:spacing w:after="0"/>
        <w:rPr>
          <w:sz w:val="20"/>
          <w:szCs w:val="20"/>
          <w:color w:val="auto"/>
        </w:rPr>
      </w:pPr>
      <w:r>
        <w:rPr>
          <w:rFonts w:ascii="Arial" w:cs="Arial" w:eastAsia="Arial" w:hAnsi="Arial"/>
          <w:sz w:val="9"/>
          <w:szCs w:val="9"/>
          <w:color w:val="auto"/>
        </w:rPr>
        <w:t>(3 )</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9"/>
          <w:szCs w:val="9"/>
          <w:color w:val="auto"/>
        </w:rPr>
        <w:t>(3 )</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560" w:type="dxa"/>
            <w:vAlign w:val="bottom"/>
          </w:tcPr>
          <w:p>
            <w:pPr>
              <w:jc w:val="right"/>
              <w:ind w:right="88"/>
              <w:spacing w:after="0"/>
              <w:rPr>
                <w:sz w:val="20"/>
                <w:szCs w:val="20"/>
                <w:color w:val="auto"/>
              </w:rPr>
            </w:pPr>
            <w:r>
              <w:rPr>
                <w:rFonts w:ascii="Arial" w:cs="Arial" w:eastAsia="Arial" w:hAnsi="Arial"/>
                <w:sz w:val="14"/>
                <w:szCs w:val="14"/>
                <w:color w:val="auto"/>
              </w:rPr>
              <w:t>1,062</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608</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8,076</w:t>
            </w:r>
          </w:p>
        </w:tc>
        <w:tc>
          <w:tcPr>
            <w:tcW w:w="600" w:type="dxa"/>
            <w:vAlign w:val="bottom"/>
          </w:tcPr>
          <w:p>
            <w:pPr>
              <w:jc w:val="right"/>
              <w:spacing w:after="0"/>
              <w:rPr>
                <w:sz w:val="20"/>
                <w:szCs w:val="20"/>
                <w:color w:val="auto"/>
              </w:rPr>
            </w:pPr>
            <w:r>
              <w:rPr>
                <w:rFonts w:ascii="Arial" w:cs="Arial" w:eastAsia="Arial" w:hAnsi="Arial"/>
                <w:sz w:val="14"/>
                <w:szCs w:val="14"/>
                <w:color w:val="auto"/>
              </w:rPr>
              <w:t>8,684</w:t>
            </w:r>
          </w:p>
        </w:tc>
      </w:tr>
      <w:tr>
        <w:trPr>
          <w:trHeight w:val="338"/>
        </w:trPr>
        <w:tc>
          <w:tcPr>
            <w:tcW w:w="560" w:type="dxa"/>
            <w:vAlign w:val="bottom"/>
          </w:tcPr>
          <w:p>
            <w:pPr>
              <w:jc w:val="right"/>
              <w:ind w:right="88"/>
              <w:spacing w:after="0"/>
              <w:rPr>
                <w:sz w:val="20"/>
                <w:szCs w:val="20"/>
                <w:color w:val="auto"/>
              </w:rPr>
            </w:pPr>
            <w:r>
              <w:rPr>
                <w:rFonts w:ascii="Arial" w:cs="Arial" w:eastAsia="Arial" w:hAnsi="Arial"/>
                <w:sz w:val="14"/>
                <w:szCs w:val="14"/>
                <w:color w:val="auto"/>
              </w:rPr>
              <w:t>3,521</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861</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20,116</w:t>
            </w:r>
          </w:p>
        </w:tc>
        <w:tc>
          <w:tcPr>
            <w:tcW w:w="600" w:type="dxa"/>
            <w:vAlign w:val="bottom"/>
          </w:tcPr>
          <w:p>
            <w:pPr>
              <w:jc w:val="right"/>
              <w:spacing w:after="0"/>
              <w:rPr>
                <w:sz w:val="20"/>
                <w:szCs w:val="20"/>
                <w:color w:val="auto"/>
              </w:rPr>
            </w:pPr>
            <w:r>
              <w:rPr>
                <w:rFonts w:ascii="Arial" w:cs="Arial" w:eastAsia="Arial" w:hAnsi="Arial"/>
                <w:sz w:val="14"/>
                <w:szCs w:val="14"/>
                <w:color w:val="auto"/>
              </w:rPr>
              <w:t>20,977</w:t>
            </w:r>
          </w:p>
        </w:tc>
      </w:tr>
      <w:tr>
        <w:trPr>
          <w:trHeight w:val="338"/>
        </w:trPr>
        <w:tc>
          <w:tcPr>
            <w:tcW w:w="560" w:type="dxa"/>
            <w:vAlign w:val="bottom"/>
          </w:tcPr>
          <w:p>
            <w:pPr>
              <w:jc w:val="right"/>
              <w:ind w:right="88"/>
              <w:spacing w:after="0"/>
              <w:rPr>
                <w:sz w:val="20"/>
                <w:szCs w:val="20"/>
                <w:color w:val="auto"/>
              </w:rPr>
            </w:pPr>
            <w:r>
              <w:rPr>
                <w:rFonts w:ascii="Arial" w:cs="Arial" w:eastAsia="Arial" w:hAnsi="Arial"/>
                <w:sz w:val="14"/>
                <w:szCs w:val="14"/>
                <w:color w:val="auto"/>
              </w:rPr>
              <w:t>6,058</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2,318</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30,311</w:t>
            </w:r>
          </w:p>
        </w:tc>
        <w:tc>
          <w:tcPr>
            <w:tcW w:w="600" w:type="dxa"/>
            <w:vAlign w:val="bottom"/>
          </w:tcPr>
          <w:p>
            <w:pPr>
              <w:jc w:val="right"/>
              <w:spacing w:after="0"/>
              <w:rPr>
                <w:sz w:val="20"/>
                <w:szCs w:val="20"/>
                <w:color w:val="auto"/>
              </w:rPr>
            </w:pPr>
            <w:r>
              <w:rPr>
                <w:rFonts w:ascii="Arial" w:cs="Arial" w:eastAsia="Arial" w:hAnsi="Arial"/>
                <w:sz w:val="14"/>
                <w:szCs w:val="14"/>
                <w:color w:val="auto"/>
              </w:rPr>
              <w:t>32,629</w:t>
            </w:r>
          </w:p>
        </w:tc>
      </w:tr>
      <w:tr>
        <w:trPr>
          <w:trHeight w:val="270"/>
        </w:trPr>
        <w:tc>
          <w:tcPr>
            <w:tcW w:w="560" w:type="dxa"/>
            <w:vAlign w:val="bottom"/>
          </w:tcPr>
          <w:p>
            <w:pPr>
              <w:jc w:val="right"/>
              <w:ind w:right="88"/>
              <w:spacing w:after="0"/>
              <w:rPr>
                <w:sz w:val="20"/>
                <w:szCs w:val="20"/>
                <w:color w:val="auto"/>
              </w:rPr>
            </w:pPr>
            <w:r>
              <w:rPr>
                <w:rFonts w:ascii="Arial" w:cs="Arial" w:eastAsia="Arial" w:hAnsi="Arial"/>
                <w:sz w:val="14"/>
                <w:szCs w:val="14"/>
                <w:color w:val="auto"/>
              </w:rPr>
              <w:t>759</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2,260</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12,879</w:t>
            </w:r>
          </w:p>
        </w:tc>
        <w:tc>
          <w:tcPr>
            <w:tcW w:w="600" w:type="dxa"/>
            <w:vAlign w:val="bottom"/>
          </w:tcPr>
          <w:p>
            <w:pPr>
              <w:jc w:val="right"/>
              <w:spacing w:after="0"/>
              <w:rPr>
                <w:sz w:val="20"/>
                <w:szCs w:val="20"/>
                <w:color w:val="auto"/>
              </w:rPr>
            </w:pPr>
            <w:r>
              <w:rPr>
                <w:rFonts w:ascii="Arial" w:cs="Arial" w:eastAsia="Arial" w:hAnsi="Arial"/>
                <w:sz w:val="14"/>
                <w:szCs w:val="14"/>
                <w:color w:val="auto"/>
              </w:rPr>
              <w:t>15,139</w:t>
            </w:r>
          </w:p>
        </w:tc>
      </w:tr>
      <w:tr>
        <w:trPr>
          <w:trHeight w:val="500"/>
        </w:trPr>
        <w:tc>
          <w:tcPr>
            <w:tcW w:w="560" w:type="dxa"/>
            <w:vAlign w:val="bottom"/>
          </w:tcPr>
          <w:p>
            <w:pPr>
              <w:jc w:val="right"/>
              <w:ind w:right="88"/>
              <w:spacing w:after="0"/>
              <w:rPr>
                <w:sz w:val="20"/>
                <w:szCs w:val="20"/>
                <w:color w:val="auto"/>
              </w:rPr>
            </w:pPr>
            <w:r>
              <w:rPr>
                <w:rFonts w:ascii="Arial" w:cs="Arial" w:eastAsia="Arial" w:hAnsi="Arial"/>
                <w:sz w:val="14"/>
                <w:szCs w:val="14"/>
                <w:color w:val="auto"/>
              </w:rPr>
              <w:t>8,515</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8,515</w:t>
            </w:r>
          </w:p>
        </w:tc>
        <w:tc>
          <w:tcPr>
            <w:tcW w:w="600" w:type="dxa"/>
            <w:vAlign w:val="bottom"/>
          </w:tcPr>
          <w:p>
            <w:pPr>
              <w:jc w:val="right"/>
              <w:spacing w:after="0"/>
              <w:rPr>
                <w:sz w:val="20"/>
                <w:szCs w:val="20"/>
                <w:color w:val="auto"/>
              </w:rPr>
            </w:pPr>
            <w:r>
              <w:rPr>
                <w:rFonts w:ascii="Arial" w:cs="Arial" w:eastAsia="Arial" w:hAnsi="Arial"/>
                <w:sz w:val="14"/>
                <w:szCs w:val="14"/>
                <w:color w:val="auto"/>
              </w:rPr>
              <w:t>8,515</w:t>
            </w:r>
          </w:p>
        </w:tc>
      </w:tr>
      <w:tr>
        <w:trPr>
          <w:trHeight w:val="351"/>
        </w:trPr>
        <w:tc>
          <w:tcPr>
            <w:tcW w:w="5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1,415</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11,986</w:t>
            </w:r>
          </w:p>
        </w:tc>
        <w:tc>
          <w:tcPr>
            <w:tcW w:w="600" w:type="dxa"/>
            <w:vAlign w:val="bottom"/>
          </w:tcPr>
          <w:p>
            <w:pPr>
              <w:jc w:val="right"/>
              <w:spacing w:after="0"/>
              <w:rPr>
                <w:sz w:val="20"/>
                <w:szCs w:val="20"/>
                <w:color w:val="auto"/>
              </w:rPr>
            </w:pPr>
            <w:r>
              <w:rPr>
                <w:rFonts w:ascii="Arial" w:cs="Arial" w:eastAsia="Arial" w:hAnsi="Arial"/>
                <w:sz w:val="14"/>
                <w:szCs w:val="14"/>
                <w:color w:val="auto"/>
              </w:rPr>
              <w:t>13,401</w:t>
            </w:r>
          </w:p>
        </w:tc>
      </w:tr>
      <w:tr>
        <w:trPr>
          <w:trHeight w:val="338"/>
        </w:trPr>
        <w:tc>
          <w:tcPr>
            <w:tcW w:w="560" w:type="dxa"/>
            <w:vAlign w:val="bottom"/>
          </w:tcPr>
          <w:p>
            <w:pPr>
              <w:jc w:val="right"/>
              <w:ind w:right="88"/>
              <w:spacing w:after="0"/>
              <w:rPr>
                <w:sz w:val="20"/>
                <w:szCs w:val="20"/>
                <w:color w:val="auto"/>
              </w:rPr>
            </w:pPr>
            <w:r>
              <w:rPr>
                <w:rFonts w:ascii="Arial" w:cs="Arial" w:eastAsia="Arial" w:hAnsi="Arial"/>
                <w:sz w:val="14"/>
                <w:szCs w:val="14"/>
                <w:color w:val="auto"/>
              </w:rPr>
              <w:t>2,691</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4,940</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20,057</w:t>
            </w:r>
          </w:p>
        </w:tc>
        <w:tc>
          <w:tcPr>
            <w:tcW w:w="600" w:type="dxa"/>
            <w:vAlign w:val="bottom"/>
          </w:tcPr>
          <w:p>
            <w:pPr>
              <w:jc w:val="right"/>
              <w:spacing w:after="0"/>
              <w:rPr>
                <w:sz w:val="20"/>
                <w:szCs w:val="20"/>
                <w:color w:val="auto"/>
              </w:rPr>
            </w:pPr>
            <w:r>
              <w:rPr>
                <w:rFonts w:ascii="Arial" w:cs="Arial" w:eastAsia="Arial" w:hAnsi="Arial"/>
                <w:sz w:val="14"/>
                <w:szCs w:val="14"/>
                <w:color w:val="auto"/>
              </w:rPr>
              <w:t>24,997</w:t>
            </w:r>
          </w:p>
        </w:tc>
      </w:tr>
      <w:tr>
        <w:trPr>
          <w:trHeight w:val="338"/>
        </w:trPr>
        <w:tc>
          <w:tcPr>
            <w:tcW w:w="560" w:type="dxa"/>
            <w:vAlign w:val="bottom"/>
          </w:tcPr>
          <w:p>
            <w:pPr>
              <w:jc w:val="right"/>
              <w:ind w:right="88"/>
              <w:spacing w:after="0"/>
              <w:rPr>
                <w:sz w:val="20"/>
                <w:szCs w:val="20"/>
                <w:color w:val="auto"/>
              </w:rPr>
            </w:pPr>
            <w:r>
              <w:rPr>
                <w:rFonts w:ascii="Arial" w:cs="Arial" w:eastAsia="Arial" w:hAnsi="Arial"/>
                <w:sz w:val="14"/>
                <w:szCs w:val="14"/>
                <w:color w:val="auto"/>
                <w:w w:val="88"/>
              </w:rPr>
              <w:t>12,551</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360</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25,274</w:t>
            </w:r>
          </w:p>
        </w:tc>
        <w:tc>
          <w:tcPr>
            <w:tcW w:w="600" w:type="dxa"/>
            <w:vAlign w:val="bottom"/>
          </w:tcPr>
          <w:p>
            <w:pPr>
              <w:jc w:val="right"/>
              <w:spacing w:after="0"/>
              <w:rPr>
                <w:sz w:val="20"/>
                <w:szCs w:val="20"/>
                <w:color w:val="auto"/>
              </w:rPr>
            </w:pPr>
            <w:r>
              <w:rPr>
                <w:rFonts w:ascii="Arial" w:cs="Arial" w:eastAsia="Arial" w:hAnsi="Arial"/>
                <w:sz w:val="14"/>
                <w:szCs w:val="14"/>
                <w:color w:val="auto"/>
              </w:rPr>
              <w:t>25,634</w:t>
            </w:r>
          </w:p>
        </w:tc>
      </w:tr>
      <w:tr>
        <w:trPr>
          <w:trHeight w:val="311"/>
        </w:trPr>
        <w:tc>
          <w:tcPr>
            <w:tcW w:w="560" w:type="dxa"/>
            <w:vAlign w:val="bottom"/>
          </w:tcPr>
          <w:p>
            <w:pPr>
              <w:jc w:val="right"/>
              <w:ind w:right="88"/>
              <w:spacing w:after="0"/>
              <w:rPr>
                <w:sz w:val="20"/>
                <w:szCs w:val="20"/>
                <w:color w:val="auto"/>
              </w:rPr>
            </w:pPr>
            <w:r>
              <w:rPr>
                <w:rFonts w:ascii="Arial" w:cs="Arial" w:eastAsia="Arial" w:hAnsi="Arial"/>
                <w:sz w:val="14"/>
                <w:szCs w:val="14"/>
                <w:color w:val="auto"/>
              </w:rPr>
              <w:t>15</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2,351</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9,456</w:t>
            </w:r>
          </w:p>
        </w:tc>
        <w:tc>
          <w:tcPr>
            <w:tcW w:w="600" w:type="dxa"/>
            <w:vAlign w:val="bottom"/>
          </w:tcPr>
          <w:p>
            <w:pPr>
              <w:jc w:val="right"/>
              <w:spacing w:after="0"/>
              <w:rPr>
                <w:sz w:val="20"/>
                <w:szCs w:val="20"/>
                <w:color w:val="auto"/>
              </w:rPr>
            </w:pPr>
            <w:r>
              <w:rPr>
                <w:rFonts w:ascii="Arial" w:cs="Arial" w:eastAsia="Arial" w:hAnsi="Arial"/>
                <w:sz w:val="14"/>
                <w:szCs w:val="14"/>
                <w:color w:val="auto"/>
              </w:rPr>
              <w:t>11,807</w:t>
            </w:r>
          </w:p>
        </w:tc>
      </w:tr>
      <w:tr>
        <w:trPr>
          <w:trHeight w:val="270"/>
        </w:trPr>
        <w:tc>
          <w:tcPr>
            <w:tcW w:w="560" w:type="dxa"/>
            <w:vAlign w:val="bottom"/>
          </w:tcPr>
          <w:p>
            <w:pPr>
              <w:jc w:val="right"/>
              <w:ind w:right="88"/>
              <w:spacing w:after="0"/>
              <w:rPr>
                <w:sz w:val="20"/>
                <w:szCs w:val="20"/>
                <w:color w:val="auto"/>
              </w:rPr>
            </w:pPr>
            <w:r>
              <w:rPr>
                <w:rFonts w:ascii="Arial" w:cs="Arial" w:eastAsia="Arial" w:hAnsi="Arial"/>
                <w:sz w:val="14"/>
                <w:szCs w:val="14"/>
                <w:color w:val="auto"/>
              </w:rPr>
              <w:t>1,323</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1,710</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4,660</w:t>
            </w:r>
          </w:p>
        </w:tc>
        <w:tc>
          <w:tcPr>
            <w:tcW w:w="600" w:type="dxa"/>
            <w:vAlign w:val="bottom"/>
          </w:tcPr>
          <w:p>
            <w:pPr>
              <w:jc w:val="right"/>
              <w:spacing w:after="0"/>
              <w:rPr>
                <w:sz w:val="20"/>
                <w:szCs w:val="20"/>
                <w:color w:val="auto"/>
              </w:rPr>
            </w:pPr>
            <w:r>
              <w:rPr>
                <w:rFonts w:ascii="Arial" w:cs="Arial" w:eastAsia="Arial" w:hAnsi="Arial"/>
                <w:sz w:val="14"/>
                <w:szCs w:val="14"/>
                <w:color w:val="auto"/>
              </w:rPr>
              <w:t>6,370</w:t>
            </w:r>
          </w:p>
        </w:tc>
      </w:tr>
      <w:tr>
        <w:trPr>
          <w:trHeight w:val="270"/>
        </w:trPr>
        <w:tc>
          <w:tcPr>
            <w:tcW w:w="560" w:type="dxa"/>
            <w:vAlign w:val="bottom"/>
          </w:tcPr>
          <w:p>
            <w:pPr>
              <w:jc w:val="right"/>
              <w:ind w:right="88"/>
              <w:spacing w:after="0"/>
              <w:rPr>
                <w:sz w:val="20"/>
                <w:szCs w:val="20"/>
                <w:color w:val="auto"/>
              </w:rPr>
            </w:pPr>
            <w:r>
              <w:rPr>
                <w:rFonts w:ascii="Arial" w:cs="Arial" w:eastAsia="Arial" w:hAnsi="Arial"/>
                <w:sz w:val="14"/>
                <w:szCs w:val="14"/>
                <w:color w:val="auto"/>
              </w:rPr>
              <w:t>9,350</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1,000</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18,361</w:t>
            </w:r>
          </w:p>
        </w:tc>
        <w:tc>
          <w:tcPr>
            <w:tcW w:w="600" w:type="dxa"/>
            <w:vAlign w:val="bottom"/>
          </w:tcPr>
          <w:p>
            <w:pPr>
              <w:jc w:val="right"/>
              <w:spacing w:after="0"/>
              <w:rPr>
                <w:sz w:val="20"/>
                <w:szCs w:val="20"/>
                <w:color w:val="auto"/>
              </w:rPr>
            </w:pPr>
            <w:r>
              <w:rPr>
                <w:rFonts w:ascii="Arial" w:cs="Arial" w:eastAsia="Arial" w:hAnsi="Arial"/>
                <w:sz w:val="14"/>
                <w:szCs w:val="14"/>
                <w:color w:val="auto"/>
              </w:rPr>
              <w:t>19,361</w:t>
            </w:r>
          </w:p>
        </w:tc>
      </w:tr>
      <w:tr>
        <w:trPr>
          <w:trHeight w:val="486"/>
        </w:trPr>
        <w:tc>
          <w:tcPr>
            <w:tcW w:w="560" w:type="dxa"/>
            <w:vAlign w:val="bottom"/>
          </w:tcPr>
          <w:p>
            <w:pPr>
              <w:jc w:val="right"/>
              <w:ind w:right="88"/>
              <w:spacing w:after="0"/>
              <w:rPr>
                <w:sz w:val="20"/>
                <w:szCs w:val="20"/>
                <w:color w:val="auto"/>
              </w:rPr>
            </w:pPr>
            <w:r>
              <w:rPr>
                <w:rFonts w:ascii="Arial" w:cs="Arial" w:eastAsia="Arial" w:hAnsi="Arial"/>
                <w:sz w:val="14"/>
                <w:szCs w:val="14"/>
                <w:color w:val="auto"/>
              </w:rPr>
              <w:t>3,551</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15,060</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20,780</w:t>
            </w:r>
          </w:p>
        </w:tc>
        <w:tc>
          <w:tcPr>
            <w:tcW w:w="600" w:type="dxa"/>
            <w:vAlign w:val="bottom"/>
          </w:tcPr>
          <w:p>
            <w:pPr>
              <w:jc w:val="right"/>
              <w:spacing w:after="0"/>
              <w:rPr>
                <w:sz w:val="20"/>
                <w:szCs w:val="20"/>
                <w:color w:val="auto"/>
              </w:rPr>
            </w:pPr>
            <w:r>
              <w:rPr>
                <w:rFonts w:ascii="Arial" w:cs="Arial" w:eastAsia="Arial" w:hAnsi="Arial"/>
                <w:sz w:val="14"/>
                <w:szCs w:val="14"/>
                <w:color w:val="auto"/>
              </w:rPr>
              <w:t>35,840</w:t>
            </w:r>
          </w:p>
        </w:tc>
      </w:tr>
      <w:tr>
        <w:trPr>
          <w:trHeight w:val="351"/>
        </w:trPr>
        <w:tc>
          <w:tcPr>
            <w:tcW w:w="560" w:type="dxa"/>
            <w:vAlign w:val="bottom"/>
          </w:tcPr>
          <w:p>
            <w:pPr>
              <w:jc w:val="right"/>
              <w:ind w:right="88"/>
              <w:spacing w:after="0"/>
              <w:rPr>
                <w:sz w:val="20"/>
                <w:szCs w:val="20"/>
                <w:color w:val="auto"/>
              </w:rPr>
            </w:pPr>
            <w:r>
              <w:rPr>
                <w:rFonts w:ascii="Arial" w:cs="Arial" w:eastAsia="Arial" w:hAnsi="Arial"/>
                <w:sz w:val="14"/>
                <w:szCs w:val="14"/>
                <w:color w:val="auto"/>
              </w:rPr>
              <w:t>6</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1,004</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2,541</w:t>
            </w:r>
          </w:p>
        </w:tc>
        <w:tc>
          <w:tcPr>
            <w:tcW w:w="600" w:type="dxa"/>
            <w:vAlign w:val="bottom"/>
          </w:tcPr>
          <w:p>
            <w:pPr>
              <w:jc w:val="right"/>
              <w:spacing w:after="0"/>
              <w:rPr>
                <w:sz w:val="20"/>
                <w:szCs w:val="20"/>
                <w:color w:val="auto"/>
              </w:rPr>
            </w:pPr>
            <w:r>
              <w:rPr>
                <w:rFonts w:ascii="Arial" w:cs="Arial" w:eastAsia="Arial" w:hAnsi="Arial"/>
                <w:sz w:val="14"/>
                <w:szCs w:val="14"/>
                <w:color w:val="auto"/>
              </w:rPr>
              <w:t>3,545</w:t>
            </w:r>
          </w:p>
        </w:tc>
      </w:tr>
      <w:tr>
        <w:trPr>
          <w:trHeight w:val="338"/>
        </w:trPr>
        <w:tc>
          <w:tcPr>
            <w:tcW w:w="560" w:type="dxa"/>
            <w:vAlign w:val="bottom"/>
          </w:tcPr>
          <w:p>
            <w:pPr>
              <w:jc w:val="right"/>
              <w:ind w:right="88"/>
              <w:spacing w:after="0"/>
              <w:rPr>
                <w:sz w:val="20"/>
                <w:szCs w:val="20"/>
                <w:color w:val="auto"/>
              </w:rPr>
            </w:pPr>
            <w:r>
              <w:rPr>
                <w:rFonts w:ascii="Arial" w:cs="Arial" w:eastAsia="Arial" w:hAnsi="Arial"/>
                <w:sz w:val="14"/>
                <w:szCs w:val="14"/>
                <w:color w:val="auto"/>
              </w:rPr>
              <w:t>1,876</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300</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13,393</w:t>
            </w:r>
          </w:p>
        </w:tc>
        <w:tc>
          <w:tcPr>
            <w:tcW w:w="600" w:type="dxa"/>
            <w:vAlign w:val="bottom"/>
          </w:tcPr>
          <w:p>
            <w:pPr>
              <w:jc w:val="right"/>
              <w:spacing w:after="0"/>
              <w:rPr>
                <w:sz w:val="20"/>
                <w:szCs w:val="20"/>
                <w:color w:val="auto"/>
              </w:rPr>
            </w:pPr>
            <w:r>
              <w:rPr>
                <w:rFonts w:ascii="Arial" w:cs="Arial" w:eastAsia="Arial" w:hAnsi="Arial"/>
                <w:sz w:val="14"/>
                <w:szCs w:val="14"/>
                <w:color w:val="auto"/>
              </w:rPr>
              <w:t>13,693</w:t>
            </w:r>
          </w:p>
        </w:tc>
      </w:tr>
      <w:tr>
        <w:trPr>
          <w:trHeight w:val="338"/>
        </w:trPr>
        <w:tc>
          <w:tcPr>
            <w:tcW w:w="560" w:type="dxa"/>
            <w:vAlign w:val="bottom"/>
          </w:tcPr>
          <w:p>
            <w:pPr>
              <w:jc w:val="right"/>
              <w:ind w:right="88"/>
              <w:spacing w:after="0"/>
              <w:rPr>
                <w:sz w:val="20"/>
                <w:szCs w:val="20"/>
                <w:color w:val="auto"/>
              </w:rPr>
            </w:pPr>
            <w:r>
              <w:rPr>
                <w:rFonts w:ascii="Arial" w:cs="Arial" w:eastAsia="Arial" w:hAnsi="Arial"/>
                <w:sz w:val="14"/>
                <w:szCs w:val="14"/>
                <w:color w:val="auto"/>
              </w:rPr>
              <w:t>4,663</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2,390</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12,822</w:t>
            </w:r>
          </w:p>
        </w:tc>
        <w:tc>
          <w:tcPr>
            <w:tcW w:w="600" w:type="dxa"/>
            <w:vAlign w:val="bottom"/>
          </w:tcPr>
          <w:p>
            <w:pPr>
              <w:jc w:val="right"/>
              <w:spacing w:after="0"/>
              <w:rPr>
                <w:sz w:val="20"/>
                <w:szCs w:val="20"/>
                <w:color w:val="auto"/>
              </w:rPr>
            </w:pPr>
            <w:r>
              <w:rPr>
                <w:rFonts w:ascii="Arial" w:cs="Arial" w:eastAsia="Arial" w:hAnsi="Arial"/>
                <w:sz w:val="14"/>
                <w:szCs w:val="14"/>
                <w:color w:val="auto"/>
              </w:rPr>
              <w:t>15,212</w:t>
            </w:r>
          </w:p>
        </w:tc>
      </w:tr>
      <w:tr>
        <w:trPr>
          <w:trHeight w:val="270"/>
        </w:trPr>
        <w:tc>
          <w:tcPr>
            <w:tcW w:w="560" w:type="dxa"/>
            <w:vAlign w:val="bottom"/>
          </w:tcPr>
          <w:p>
            <w:pPr>
              <w:jc w:val="right"/>
              <w:ind w:right="88"/>
              <w:spacing w:after="0"/>
              <w:rPr>
                <w:sz w:val="20"/>
                <w:szCs w:val="20"/>
                <w:color w:val="auto"/>
              </w:rPr>
            </w:pPr>
            <w:r>
              <w:rPr>
                <w:rFonts w:ascii="Arial" w:cs="Arial" w:eastAsia="Arial" w:hAnsi="Arial"/>
                <w:sz w:val="14"/>
                <w:szCs w:val="14"/>
                <w:color w:val="auto"/>
              </w:rPr>
              <w:t>2,376</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501</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4,405</w:t>
            </w:r>
          </w:p>
        </w:tc>
        <w:tc>
          <w:tcPr>
            <w:tcW w:w="600" w:type="dxa"/>
            <w:vAlign w:val="bottom"/>
          </w:tcPr>
          <w:p>
            <w:pPr>
              <w:jc w:val="right"/>
              <w:spacing w:after="0"/>
              <w:rPr>
                <w:sz w:val="20"/>
                <w:szCs w:val="20"/>
                <w:color w:val="auto"/>
              </w:rPr>
            </w:pPr>
            <w:r>
              <w:rPr>
                <w:rFonts w:ascii="Arial" w:cs="Arial" w:eastAsia="Arial" w:hAnsi="Arial"/>
                <w:sz w:val="14"/>
                <w:szCs w:val="14"/>
                <w:color w:val="auto"/>
              </w:rPr>
              <w:t>4,906</w:t>
            </w:r>
          </w:p>
        </w:tc>
      </w:tr>
      <w:tr>
        <w:trPr>
          <w:trHeight w:val="500"/>
        </w:trPr>
        <w:tc>
          <w:tcPr>
            <w:tcW w:w="560" w:type="dxa"/>
            <w:vAlign w:val="bottom"/>
          </w:tcPr>
          <w:p>
            <w:pPr>
              <w:jc w:val="right"/>
              <w:ind w:right="88"/>
              <w:spacing w:after="0"/>
              <w:rPr>
                <w:sz w:val="20"/>
                <w:szCs w:val="20"/>
                <w:color w:val="auto"/>
              </w:rPr>
            </w:pPr>
            <w:r>
              <w:rPr>
                <w:rFonts w:ascii="Arial" w:cs="Arial" w:eastAsia="Arial" w:hAnsi="Arial"/>
                <w:sz w:val="14"/>
                <w:szCs w:val="14"/>
                <w:color w:val="auto"/>
              </w:rPr>
              <w:t>2,943</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304</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2,943</w:t>
            </w:r>
          </w:p>
        </w:tc>
        <w:tc>
          <w:tcPr>
            <w:tcW w:w="600" w:type="dxa"/>
            <w:vAlign w:val="bottom"/>
          </w:tcPr>
          <w:p>
            <w:pPr>
              <w:jc w:val="right"/>
              <w:spacing w:after="0"/>
              <w:rPr>
                <w:sz w:val="20"/>
                <w:szCs w:val="20"/>
                <w:color w:val="auto"/>
              </w:rPr>
            </w:pPr>
            <w:r>
              <w:rPr>
                <w:rFonts w:ascii="Arial" w:cs="Arial" w:eastAsia="Arial" w:hAnsi="Arial"/>
                <w:sz w:val="14"/>
                <w:szCs w:val="14"/>
                <w:color w:val="auto"/>
              </w:rPr>
              <w:t>3,247</w:t>
            </w:r>
          </w:p>
        </w:tc>
      </w:tr>
      <w:tr>
        <w:trPr>
          <w:trHeight w:val="338"/>
        </w:trPr>
        <w:tc>
          <w:tcPr>
            <w:tcW w:w="5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2,290</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2,231</w:t>
            </w:r>
          </w:p>
        </w:tc>
        <w:tc>
          <w:tcPr>
            <w:tcW w:w="600" w:type="dxa"/>
            <w:vAlign w:val="bottom"/>
          </w:tcPr>
          <w:p>
            <w:pPr>
              <w:jc w:val="right"/>
              <w:spacing w:after="0"/>
              <w:rPr>
                <w:sz w:val="20"/>
                <w:szCs w:val="20"/>
                <w:color w:val="auto"/>
              </w:rPr>
            </w:pPr>
            <w:r>
              <w:rPr>
                <w:rFonts w:ascii="Arial" w:cs="Arial" w:eastAsia="Arial" w:hAnsi="Arial"/>
                <w:sz w:val="14"/>
                <w:szCs w:val="14"/>
                <w:color w:val="auto"/>
              </w:rPr>
              <w:t>4,521</w:t>
            </w:r>
          </w:p>
        </w:tc>
      </w:tr>
      <w:tr>
        <w:trPr>
          <w:trHeight w:val="270"/>
        </w:trPr>
        <w:tc>
          <w:tcPr>
            <w:tcW w:w="560" w:type="dxa"/>
            <w:vAlign w:val="bottom"/>
          </w:tcPr>
          <w:p>
            <w:pPr>
              <w:jc w:val="right"/>
              <w:ind w:right="88"/>
              <w:spacing w:after="0"/>
              <w:rPr>
                <w:sz w:val="20"/>
                <w:szCs w:val="20"/>
                <w:color w:val="auto"/>
              </w:rPr>
            </w:pPr>
            <w:r>
              <w:rPr>
                <w:rFonts w:ascii="Arial" w:cs="Arial" w:eastAsia="Arial" w:hAnsi="Arial"/>
                <w:sz w:val="14"/>
                <w:szCs w:val="14"/>
                <w:color w:val="auto"/>
              </w:rPr>
              <w:t>6,332</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1,900</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8,428</w:t>
            </w:r>
          </w:p>
        </w:tc>
        <w:tc>
          <w:tcPr>
            <w:tcW w:w="600" w:type="dxa"/>
            <w:vAlign w:val="bottom"/>
          </w:tcPr>
          <w:p>
            <w:pPr>
              <w:jc w:val="right"/>
              <w:spacing w:after="0"/>
              <w:rPr>
                <w:sz w:val="20"/>
                <w:szCs w:val="20"/>
                <w:color w:val="auto"/>
              </w:rPr>
            </w:pPr>
            <w:r>
              <w:rPr>
                <w:rFonts w:ascii="Arial" w:cs="Arial" w:eastAsia="Arial" w:hAnsi="Arial"/>
                <w:sz w:val="14"/>
                <w:szCs w:val="14"/>
                <w:color w:val="auto"/>
              </w:rPr>
              <w:t>10,328</w:t>
            </w:r>
          </w:p>
        </w:tc>
      </w:tr>
      <w:tr>
        <w:trPr>
          <w:trHeight w:val="270"/>
        </w:trPr>
        <w:tc>
          <w:tcPr>
            <w:tcW w:w="560" w:type="dxa"/>
            <w:vAlign w:val="bottom"/>
          </w:tcPr>
          <w:p>
            <w:pPr>
              <w:jc w:val="right"/>
              <w:ind w:right="88"/>
              <w:spacing w:after="0"/>
              <w:rPr>
                <w:sz w:val="20"/>
                <w:szCs w:val="20"/>
                <w:color w:val="auto"/>
              </w:rPr>
            </w:pPr>
            <w:r>
              <w:rPr>
                <w:rFonts w:ascii="Arial" w:cs="Arial" w:eastAsia="Arial" w:hAnsi="Arial"/>
                <w:sz w:val="14"/>
                <w:szCs w:val="14"/>
                <w:color w:val="auto"/>
              </w:rPr>
              <w:t>1,006</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650</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15,069</w:t>
            </w:r>
          </w:p>
        </w:tc>
        <w:tc>
          <w:tcPr>
            <w:tcW w:w="600" w:type="dxa"/>
            <w:vAlign w:val="bottom"/>
          </w:tcPr>
          <w:p>
            <w:pPr>
              <w:jc w:val="right"/>
              <w:spacing w:after="0"/>
              <w:rPr>
                <w:sz w:val="20"/>
                <w:szCs w:val="20"/>
                <w:color w:val="auto"/>
              </w:rPr>
            </w:pPr>
            <w:r>
              <w:rPr>
                <w:rFonts w:ascii="Arial" w:cs="Arial" w:eastAsia="Arial" w:hAnsi="Arial"/>
                <w:sz w:val="14"/>
                <w:szCs w:val="14"/>
                <w:color w:val="auto"/>
              </w:rPr>
              <w:t>15,719</w:t>
            </w:r>
          </w:p>
        </w:tc>
      </w:tr>
      <w:tr>
        <w:trPr>
          <w:trHeight w:val="270"/>
        </w:trPr>
        <w:tc>
          <w:tcPr>
            <w:tcW w:w="560" w:type="dxa"/>
            <w:vAlign w:val="bottom"/>
          </w:tcPr>
          <w:p>
            <w:pPr>
              <w:jc w:val="right"/>
              <w:ind w:right="88"/>
              <w:spacing w:after="0"/>
              <w:rPr>
                <w:sz w:val="20"/>
                <w:szCs w:val="20"/>
                <w:color w:val="auto"/>
              </w:rPr>
            </w:pPr>
            <w:r>
              <w:rPr>
                <w:rFonts w:ascii="Arial" w:cs="Arial" w:eastAsia="Arial" w:hAnsi="Arial"/>
                <w:sz w:val="14"/>
                <w:szCs w:val="14"/>
                <w:color w:val="auto"/>
                <w:w w:val="88"/>
              </w:rPr>
              <w:t>21,067</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1,732</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23,159</w:t>
            </w:r>
          </w:p>
        </w:tc>
        <w:tc>
          <w:tcPr>
            <w:tcW w:w="600" w:type="dxa"/>
            <w:vAlign w:val="bottom"/>
          </w:tcPr>
          <w:p>
            <w:pPr>
              <w:jc w:val="right"/>
              <w:spacing w:after="0"/>
              <w:rPr>
                <w:sz w:val="20"/>
                <w:szCs w:val="20"/>
                <w:color w:val="auto"/>
              </w:rPr>
            </w:pPr>
            <w:r>
              <w:rPr>
                <w:rFonts w:ascii="Arial" w:cs="Arial" w:eastAsia="Arial" w:hAnsi="Arial"/>
                <w:sz w:val="14"/>
                <w:szCs w:val="14"/>
                <w:color w:val="auto"/>
              </w:rPr>
              <w:t>24,891</w:t>
            </w:r>
          </w:p>
        </w:tc>
      </w:tr>
      <w:tr>
        <w:trPr>
          <w:trHeight w:val="338"/>
        </w:trPr>
        <w:tc>
          <w:tcPr>
            <w:tcW w:w="560" w:type="dxa"/>
            <w:vAlign w:val="bottom"/>
          </w:tcPr>
          <w:p>
            <w:pPr>
              <w:jc w:val="right"/>
              <w:ind w:right="88"/>
              <w:spacing w:after="0"/>
              <w:rPr>
                <w:sz w:val="20"/>
                <w:szCs w:val="20"/>
                <w:color w:val="auto"/>
              </w:rPr>
            </w:pPr>
            <w:r>
              <w:rPr>
                <w:rFonts w:ascii="Arial" w:cs="Arial" w:eastAsia="Arial" w:hAnsi="Arial"/>
                <w:sz w:val="14"/>
                <w:szCs w:val="14"/>
                <w:color w:val="auto"/>
              </w:rPr>
              <w:t>8,517</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50,814</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125,974</w:t>
            </w:r>
          </w:p>
        </w:tc>
        <w:tc>
          <w:tcPr>
            <w:tcW w:w="600" w:type="dxa"/>
            <w:vAlign w:val="bottom"/>
          </w:tcPr>
          <w:p>
            <w:pPr>
              <w:jc w:val="right"/>
              <w:spacing w:after="0"/>
              <w:rPr>
                <w:sz w:val="20"/>
                <w:szCs w:val="20"/>
                <w:color w:val="auto"/>
              </w:rPr>
            </w:pPr>
            <w:r>
              <w:rPr>
                <w:rFonts w:ascii="Arial" w:cs="Arial" w:eastAsia="Arial" w:hAnsi="Arial"/>
                <w:sz w:val="14"/>
                <w:szCs w:val="14"/>
                <w:color w:val="auto"/>
              </w:rPr>
              <w:t>176,788</w:t>
            </w:r>
          </w:p>
        </w:tc>
      </w:tr>
      <w:tr>
        <w:trPr>
          <w:trHeight w:val="351"/>
        </w:trPr>
        <w:tc>
          <w:tcPr>
            <w:tcW w:w="560" w:type="dxa"/>
            <w:vAlign w:val="bottom"/>
          </w:tcPr>
          <w:p>
            <w:pPr>
              <w:jc w:val="right"/>
              <w:ind w:right="88"/>
              <w:spacing w:after="0"/>
              <w:rPr>
                <w:sz w:val="20"/>
                <w:szCs w:val="20"/>
                <w:color w:val="auto"/>
              </w:rPr>
            </w:pPr>
            <w:r>
              <w:rPr>
                <w:rFonts w:ascii="Arial" w:cs="Arial" w:eastAsia="Arial" w:hAnsi="Arial"/>
                <w:sz w:val="14"/>
                <w:szCs w:val="14"/>
                <w:color w:val="auto"/>
              </w:rPr>
              <w:t>1,933</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2,750</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20,341</w:t>
            </w:r>
          </w:p>
        </w:tc>
        <w:tc>
          <w:tcPr>
            <w:tcW w:w="600" w:type="dxa"/>
            <w:vAlign w:val="bottom"/>
          </w:tcPr>
          <w:p>
            <w:pPr>
              <w:jc w:val="right"/>
              <w:spacing w:after="0"/>
              <w:rPr>
                <w:sz w:val="20"/>
                <w:szCs w:val="20"/>
                <w:color w:val="auto"/>
              </w:rPr>
            </w:pPr>
            <w:r>
              <w:rPr>
                <w:rFonts w:ascii="Arial" w:cs="Arial" w:eastAsia="Arial" w:hAnsi="Arial"/>
                <w:sz w:val="14"/>
                <w:szCs w:val="14"/>
                <w:color w:val="auto"/>
              </w:rPr>
              <w:t>23,091</w:t>
            </w:r>
          </w:p>
        </w:tc>
      </w:tr>
      <w:tr>
        <w:trPr>
          <w:trHeight w:val="270"/>
        </w:trPr>
        <w:tc>
          <w:tcPr>
            <w:tcW w:w="560" w:type="dxa"/>
            <w:vAlign w:val="bottom"/>
          </w:tcPr>
          <w:p>
            <w:pPr>
              <w:jc w:val="right"/>
              <w:ind w:right="88"/>
              <w:spacing w:after="0"/>
              <w:rPr>
                <w:sz w:val="20"/>
                <w:szCs w:val="20"/>
                <w:color w:val="auto"/>
              </w:rPr>
            </w:pPr>
            <w:r>
              <w:rPr>
                <w:rFonts w:ascii="Arial" w:cs="Arial" w:eastAsia="Arial" w:hAnsi="Arial"/>
                <w:sz w:val="14"/>
                <w:szCs w:val="14"/>
                <w:color w:val="auto"/>
              </w:rPr>
              <w:t>2,313</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1,285</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14,086</w:t>
            </w:r>
          </w:p>
        </w:tc>
        <w:tc>
          <w:tcPr>
            <w:tcW w:w="600" w:type="dxa"/>
            <w:vAlign w:val="bottom"/>
          </w:tcPr>
          <w:p>
            <w:pPr>
              <w:jc w:val="right"/>
              <w:spacing w:after="0"/>
              <w:rPr>
                <w:sz w:val="20"/>
                <w:szCs w:val="20"/>
                <w:color w:val="auto"/>
              </w:rPr>
            </w:pPr>
            <w:r>
              <w:rPr>
                <w:rFonts w:ascii="Arial" w:cs="Arial" w:eastAsia="Arial" w:hAnsi="Arial"/>
                <w:sz w:val="14"/>
                <w:szCs w:val="14"/>
                <w:color w:val="auto"/>
              </w:rPr>
              <w:t>15,371</w:t>
            </w:r>
          </w:p>
        </w:tc>
      </w:tr>
      <w:tr>
        <w:trPr>
          <w:trHeight w:val="351"/>
        </w:trPr>
        <w:tc>
          <w:tcPr>
            <w:tcW w:w="560" w:type="dxa"/>
            <w:vAlign w:val="bottom"/>
          </w:tcPr>
          <w:p>
            <w:pPr>
              <w:jc w:val="right"/>
              <w:ind w:right="88"/>
              <w:spacing w:after="0"/>
              <w:rPr>
                <w:sz w:val="20"/>
                <w:szCs w:val="20"/>
                <w:color w:val="auto"/>
              </w:rPr>
            </w:pPr>
            <w:r>
              <w:rPr>
                <w:rFonts w:ascii="Arial" w:cs="Arial" w:eastAsia="Arial" w:hAnsi="Arial"/>
                <w:sz w:val="14"/>
                <w:szCs w:val="14"/>
                <w:color w:val="auto"/>
              </w:rPr>
              <w:t>818</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594</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1,118</w:t>
            </w:r>
          </w:p>
        </w:tc>
        <w:tc>
          <w:tcPr>
            <w:tcW w:w="600" w:type="dxa"/>
            <w:vAlign w:val="bottom"/>
          </w:tcPr>
          <w:p>
            <w:pPr>
              <w:jc w:val="right"/>
              <w:spacing w:after="0"/>
              <w:rPr>
                <w:sz w:val="20"/>
                <w:szCs w:val="20"/>
                <w:color w:val="auto"/>
              </w:rPr>
            </w:pPr>
            <w:r>
              <w:rPr>
                <w:rFonts w:ascii="Arial" w:cs="Arial" w:eastAsia="Arial" w:hAnsi="Arial"/>
                <w:sz w:val="14"/>
                <w:szCs w:val="14"/>
                <w:color w:val="auto"/>
              </w:rPr>
              <w:t>1,712</w:t>
            </w:r>
          </w:p>
        </w:tc>
      </w:tr>
      <w:tr>
        <w:trPr>
          <w:trHeight w:val="270"/>
        </w:trPr>
        <w:tc>
          <w:tcPr>
            <w:tcW w:w="560" w:type="dxa"/>
            <w:vAlign w:val="bottom"/>
          </w:tcPr>
          <w:p>
            <w:pPr>
              <w:jc w:val="right"/>
              <w:ind w:right="88"/>
              <w:spacing w:after="0"/>
              <w:rPr>
                <w:sz w:val="20"/>
                <w:szCs w:val="20"/>
                <w:color w:val="auto"/>
              </w:rPr>
            </w:pPr>
            <w:r>
              <w:rPr>
                <w:rFonts w:ascii="Arial" w:cs="Arial" w:eastAsia="Arial" w:hAnsi="Arial"/>
                <w:sz w:val="14"/>
                <w:szCs w:val="14"/>
                <w:color w:val="auto"/>
              </w:rPr>
              <w:t>1,080</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890</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26,386</w:t>
            </w:r>
          </w:p>
        </w:tc>
        <w:tc>
          <w:tcPr>
            <w:tcW w:w="600" w:type="dxa"/>
            <w:vAlign w:val="bottom"/>
          </w:tcPr>
          <w:p>
            <w:pPr>
              <w:jc w:val="right"/>
              <w:spacing w:after="0"/>
              <w:rPr>
                <w:sz w:val="20"/>
                <w:szCs w:val="20"/>
                <w:color w:val="auto"/>
              </w:rPr>
            </w:pPr>
            <w:r>
              <w:rPr>
                <w:rFonts w:ascii="Arial" w:cs="Arial" w:eastAsia="Arial" w:hAnsi="Arial"/>
                <w:sz w:val="14"/>
                <w:szCs w:val="14"/>
                <w:color w:val="auto"/>
              </w:rPr>
              <w:t>27,276</w:t>
            </w:r>
          </w:p>
        </w:tc>
      </w:tr>
      <w:tr>
        <w:trPr>
          <w:trHeight w:val="270"/>
        </w:trPr>
        <w:tc>
          <w:tcPr>
            <w:tcW w:w="560" w:type="dxa"/>
            <w:vAlign w:val="bottom"/>
          </w:tcPr>
          <w:p>
            <w:pPr>
              <w:jc w:val="right"/>
              <w:ind w:right="88"/>
              <w:spacing w:after="0"/>
              <w:rPr>
                <w:sz w:val="20"/>
                <w:szCs w:val="20"/>
                <w:color w:val="auto"/>
              </w:rPr>
            </w:pPr>
            <w:r>
              <w:rPr>
                <w:rFonts w:ascii="Arial" w:cs="Arial" w:eastAsia="Arial" w:hAnsi="Arial"/>
                <w:sz w:val="14"/>
                <w:szCs w:val="14"/>
                <w:color w:val="auto"/>
              </w:rPr>
              <w:t>2,491</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6,290</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26,575</w:t>
            </w:r>
          </w:p>
        </w:tc>
        <w:tc>
          <w:tcPr>
            <w:tcW w:w="600" w:type="dxa"/>
            <w:vAlign w:val="bottom"/>
          </w:tcPr>
          <w:p>
            <w:pPr>
              <w:jc w:val="right"/>
              <w:spacing w:after="0"/>
              <w:rPr>
                <w:sz w:val="20"/>
                <w:szCs w:val="20"/>
                <w:color w:val="auto"/>
              </w:rPr>
            </w:pPr>
            <w:r>
              <w:rPr>
                <w:rFonts w:ascii="Arial" w:cs="Arial" w:eastAsia="Arial" w:hAnsi="Arial"/>
                <w:sz w:val="14"/>
                <w:szCs w:val="14"/>
                <w:color w:val="auto"/>
              </w:rPr>
              <w:t>32,865</w:t>
            </w:r>
          </w:p>
        </w:tc>
      </w:tr>
      <w:tr>
        <w:trPr>
          <w:trHeight w:val="351"/>
        </w:trPr>
        <w:tc>
          <w:tcPr>
            <w:tcW w:w="5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3,800</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24,030</w:t>
            </w:r>
          </w:p>
        </w:tc>
        <w:tc>
          <w:tcPr>
            <w:tcW w:w="600" w:type="dxa"/>
            <w:vAlign w:val="bottom"/>
          </w:tcPr>
          <w:p>
            <w:pPr>
              <w:jc w:val="right"/>
              <w:spacing w:after="0"/>
              <w:rPr>
                <w:sz w:val="20"/>
                <w:szCs w:val="20"/>
                <w:color w:val="auto"/>
              </w:rPr>
            </w:pPr>
            <w:r>
              <w:rPr>
                <w:rFonts w:ascii="Arial" w:cs="Arial" w:eastAsia="Arial" w:hAnsi="Arial"/>
                <w:sz w:val="14"/>
                <w:szCs w:val="14"/>
                <w:color w:val="auto"/>
              </w:rPr>
              <w:t>27,830</w:t>
            </w:r>
          </w:p>
        </w:tc>
      </w:tr>
      <w:tr>
        <w:trPr>
          <w:trHeight w:val="351"/>
        </w:trPr>
        <w:tc>
          <w:tcPr>
            <w:tcW w:w="560" w:type="dxa"/>
            <w:vAlign w:val="bottom"/>
          </w:tcPr>
          <w:p>
            <w:pPr>
              <w:jc w:val="right"/>
              <w:ind w:right="88"/>
              <w:spacing w:after="0"/>
              <w:rPr>
                <w:sz w:val="20"/>
                <w:szCs w:val="20"/>
                <w:color w:val="auto"/>
              </w:rPr>
            </w:pPr>
            <w:r>
              <w:rPr>
                <w:rFonts w:ascii="Arial" w:cs="Arial" w:eastAsia="Arial" w:hAnsi="Arial"/>
                <w:sz w:val="14"/>
                <w:szCs w:val="14"/>
                <w:color w:val="auto"/>
              </w:rPr>
              <w:t>1,491</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8,570</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9,127</w:t>
            </w:r>
          </w:p>
        </w:tc>
        <w:tc>
          <w:tcPr>
            <w:tcW w:w="600" w:type="dxa"/>
            <w:vAlign w:val="bottom"/>
          </w:tcPr>
          <w:p>
            <w:pPr>
              <w:jc w:val="right"/>
              <w:spacing w:after="0"/>
              <w:rPr>
                <w:sz w:val="20"/>
                <w:szCs w:val="20"/>
                <w:color w:val="auto"/>
              </w:rPr>
            </w:pPr>
            <w:r>
              <w:rPr>
                <w:rFonts w:ascii="Arial" w:cs="Arial" w:eastAsia="Arial" w:hAnsi="Arial"/>
                <w:sz w:val="14"/>
                <w:szCs w:val="14"/>
                <w:color w:val="auto"/>
              </w:rPr>
              <w:t>17,697</w:t>
            </w:r>
          </w:p>
        </w:tc>
      </w:tr>
    </w:tbl>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600" w:type="dxa"/>
            <w:vAlign w:val="bottom"/>
          </w:tcPr>
          <w:p>
            <w:pPr>
              <w:jc w:val="right"/>
              <w:ind w:right="28"/>
              <w:spacing w:after="0"/>
              <w:rPr>
                <w:sz w:val="20"/>
                <w:szCs w:val="20"/>
                <w:color w:val="auto"/>
              </w:rPr>
            </w:pPr>
            <w:r>
              <w:rPr>
                <w:rFonts w:ascii="Arial" w:cs="Arial" w:eastAsia="Arial" w:hAnsi="Arial"/>
                <w:sz w:val="14"/>
                <w:szCs w:val="14"/>
                <w:color w:val="auto"/>
              </w:rPr>
              <w:t>(448)</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2018</w:t>
            </w:r>
          </w:p>
        </w:tc>
        <w:tc>
          <w:tcPr>
            <w:tcW w:w="580" w:type="dxa"/>
            <w:vAlign w:val="bottom"/>
          </w:tcPr>
          <w:p>
            <w:pPr>
              <w:jc w:val="center"/>
              <w:ind w:left="108"/>
              <w:spacing w:after="0"/>
              <w:rPr>
                <w:sz w:val="20"/>
                <w:szCs w:val="20"/>
                <w:color w:val="auto"/>
              </w:rPr>
            </w:pPr>
            <w:r>
              <w:rPr>
                <w:rFonts w:ascii="Arial" w:cs="Arial" w:eastAsia="Arial" w:hAnsi="Arial"/>
                <w:sz w:val="14"/>
                <w:szCs w:val="14"/>
                <w:color w:val="auto"/>
              </w:rPr>
              <w:t>(C)</w:t>
            </w:r>
          </w:p>
        </w:tc>
      </w:tr>
      <w:tr>
        <w:trPr>
          <w:trHeight w:val="338"/>
        </w:trPr>
        <w:tc>
          <w:tcPr>
            <w:tcW w:w="600" w:type="dxa"/>
            <w:vAlign w:val="bottom"/>
          </w:tcPr>
          <w:p>
            <w:pPr>
              <w:jc w:val="right"/>
              <w:ind w:right="28"/>
              <w:spacing w:after="0"/>
              <w:rPr>
                <w:sz w:val="20"/>
                <w:szCs w:val="20"/>
                <w:color w:val="auto"/>
              </w:rPr>
            </w:pPr>
            <w:r>
              <w:rPr>
                <w:rFonts w:ascii="Arial" w:cs="Arial" w:eastAsia="Arial" w:hAnsi="Arial"/>
                <w:sz w:val="14"/>
                <w:szCs w:val="14"/>
                <w:color w:val="auto"/>
              </w:rPr>
              <w:t>(5,954)</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2012</w:t>
            </w:r>
          </w:p>
        </w:tc>
        <w:tc>
          <w:tcPr>
            <w:tcW w:w="580" w:type="dxa"/>
            <w:vAlign w:val="bottom"/>
          </w:tcPr>
          <w:p>
            <w:pPr>
              <w:jc w:val="center"/>
              <w:ind w:left="108"/>
              <w:spacing w:after="0"/>
              <w:rPr>
                <w:sz w:val="20"/>
                <w:szCs w:val="20"/>
                <w:color w:val="auto"/>
              </w:rPr>
            </w:pPr>
            <w:r>
              <w:rPr>
                <w:rFonts w:ascii="Arial" w:cs="Arial" w:eastAsia="Arial" w:hAnsi="Arial"/>
                <w:sz w:val="14"/>
                <w:szCs w:val="14"/>
                <w:color w:val="auto"/>
              </w:rPr>
              <w:t>(A)</w:t>
            </w:r>
          </w:p>
        </w:tc>
      </w:tr>
      <w:tr>
        <w:trPr>
          <w:trHeight w:val="338"/>
        </w:trPr>
        <w:tc>
          <w:tcPr>
            <w:tcW w:w="600" w:type="dxa"/>
            <w:vAlign w:val="bottom"/>
          </w:tcPr>
          <w:p>
            <w:pPr>
              <w:jc w:val="right"/>
              <w:ind w:right="28"/>
              <w:spacing w:after="0"/>
              <w:rPr>
                <w:sz w:val="20"/>
                <w:szCs w:val="20"/>
                <w:color w:val="auto"/>
              </w:rPr>
            </w:pPr>
            <w:r>
              <w:rPr>
                <w:rFonts w:ascii="Arial" w:cs="Arial" w:eastAsia="Arial" w:hAnsi="Arial"/>
                <w:sz w:val="14"/>
                <w:szCs w:val="14"/>
                <w:color w:val="auto"/>
              </w:rPr>
              <w:t>(5,427)</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2014</w:t>
            </w:r>
          </w:p>
        </w:tc>
        <w:tc>
          <w:tcPr>
            <w:tcW w:w="580" w:type="dxa"/>
            <w:vAlign w:val="bottom"/>
          </w:tcPr>
          <w:p>
            <w:pPr>
              <w:jc w:val="center"/>
              <w:ind w:left="108"/>
              <w:spacing w:after="0"/>
              <w:rPr>
                <w:sz w:val="20"/>
                <w:szCs w:val="20"/>
                <w:color w:val="auto"/>
              </w:rPr>
            </w:pPr>
            <w:r>
              <w:rPr>
                <w:rFonts w:ascii="Arial" w:cs="Arial" w:eastAsia="Arial" w:hAnsi="Arial"/>
                <w:sz w:val="14"/>
                <w:szCs w:val="14"/>
                <w:color w:val="auto"/>
              </w:rPr>
              <w:t>(A)</w:t>
            </w:r>
          </w:p>
        </w:tc>
      </w:tr>
      <w:tr>
        <w:trPr>
          <w:trHeight w:val="270"/>
        </w:trPr>
        <w:tc>
          <w:tcPr>
            <w:tcW w:w="600" w:type="dxa"/>
            <w:vAlign w:val="bottom"/>
          </w:tcPr>
          <w:p>
            <w:pPr>
              <w:jc w:val="right"/>
              <w:ind w:right="28"/>
              <w:spacing w:after="0"/>
              <w:rPr>
                <w:sz w:val="20"/>
                <w:szCs w:val="20"/>
                <w:color w:val="auto"/>
              </w:rPr>
            </w:pPr>
            <w:r>
              <w:rPr>
                <w:rFonts w:ascii="Arial" w:cs="Arial" w:eastAsia="Arial" w:hAnsi="Arial"/>
                <w:sz w:val="14"/>
                <w:szCs w:val="14"/>
                <w:color w:val="auto"/>
              </w:rPr>
              <w:t>(2,490)</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2014</w:t>
            </w:r>
          </w:p>
        </w:tc>
        <w:tc>
          <w:tcPr>
            <w:tcW w:w="580" w:type="dxa"/>
            <w:vAlign w:val="bottom"/>
          </w:tcPr>
          <w:p>
            <w:pPr>
              <w:jc w:val="center"/>
              <w:ind w:left="108"/>
              <w:spacing w:after="0"/>
              <w:rPr>
                <w:sz w:val="20"/>
                <w:szCs w:val="20"/>
                <w:color w:val="auto"/>
              </w:rPr>
            </w:pPr>
            <w:r>
              <w:rPr>
                <w:rFonts w:ascii="Arial" w:cs="Arial" w:eastAsia="Arial" w:hAnsi="Arial"/>
                <w:sz w:val="14"/>
                <w:szCs w:val="14"/>
                <w:color w:val="auto"/>
              </w:rPr>
              <w:t>(A)</w:t>
            </w:r>
          </w:p>
        </w:tc>
      </w:tr>
      <w:tr>
        <w:trPr>
          <w:trHeight w:val="500"/>
        </w:trPr>
        <w:tc>
          <w:tcPr>
            <w:tcW w:w="6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2019</w:t>
            </w:r>
          </w:p>
        </w:tc>
        <w:tc>
          <w:tcPr>
            <w:tcW w:w="580" w:type="dxa"/>
            <w:vAlign w:val="bottom"/>
          </w:tcPr>
          <w:p>
            <w:pPr>
              <w:jc w:val="center"/>
              <w:ind w:left="108"/>
              <w:spacing w:after="0"/>
              <w:rPr>
                <w:sz w:val="20"/>
                <w:szCs w:val="20"/>
                <w:color w:val="auto"/>
              </w:rPr>
            </w:pPr>
            <w:r>
              <w:rPr>
                <w:rFonts w:ascii="Arial" w:cs="Arial" w:eastAsia="Arial" w:hAnsi="Arial"/>
                <w:sz w:val="14"/>
                <w:szCs w:val="14"/>
                <w:color w:val="auto"/>
              </w:rPr>
              <w:t>(A)</w:t>
            </w:r>
          </w:p>
        </w:tc>
      </w:tr>
      <w:tr>
        <w:trPr>
          <w:trHeight w:val="351"/>
        </w:trPr>
        <w:tc>
          <w:tcPr>
            <w:tcW w:w="6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2018</w:t>
            </w:r>
          </w:p>
        </w:tc>
        <w:tc>
          <w:tcPr>
            <w:tcW w:w="580" w:type="dxa"/>
            <w:vAlign w:val="bottom"/>
          </w:tcPr>
          <w:p>
            <w:pPr>
              <w:jc w:val="center"/>
              <w:ind w:left="108"/>
              <w:spacing w:after="0"/>
              <w:rPr>
                <w:sz w:val="20"/>
                <w:szCs w:val="20"/>
                <w:color w:val="auto"/>
              </w:rPr>
            </w:pPr>
            <w:r>
              <w:rPr>
                <w:rFonts w:ascii="Arial" w:cs="Arial" w:eastAsia="Arial" w:hAnsi="Arial"/>
                <w:sz w:val="14"/>
                <w:szCs w:val="14"/>
                <w:color w:val="auto"/>
              </w:rPr>
              <w:t>(C)</w:t>
            </w:r>
          </w:p>
        </w:tc>
      </w:tr>
      <w:tr>
        <w:trPr>
          <w:trHeight w:val="338"/>
        </w:trPr>
        <w:tc>
          <w:tcPr>
            <w:tcW w:w="600" w:type="dxa"/>
            <w:vAlign w:val="bottom"/>
          </w:tcPr>
          <w:p>
            <w:pPr>
              <w:jc w:val="right"/>
              <w:ind w:right="28"/>
              <w:spacing w:after="0"/>
              <w:rPr>
                <w:sz w:val="20"/>
                <w:szCs w:val="20"/>
                <w:color w:val="auto"/>
              </w:rPr>
            </w:pPr>
            <w:r>
              <w:rPr>
                <w:rFonts w:ascii="Arial" w:cs="Arial" w:eastAsia="Arial" w:hAnsi="Arial"/>
                <w:sz w:val="14"/>
                <w:szCs w:val="14"/>
                <w:color w:val="auto"/>
              </w:rPr>
              <w:t>(2,482)</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2016</w:t>
            </w:r>
          </w:p>
        </w:tc>
        <w:tc>
          <w:tcPr>
            <w:tcW w:w="580" w:type="dxa"/>
            <w:vAlign w:val="bottom"/>
          </w:tcPr>
          <w:p>
            <w:pPr>
              <w:jc w:val="center"/>
              <w:ind w:left="108"/>
              <w:spacing w:after="0"/>
              <w:rPr>
                <w:sz w:val="20"/>
                <w:szCs w:val="20"/>
                <w:color w:val="auto"/>
              </w:rPr>
            </w:pPr>
            <w:r>
              <w:rPr>
                <w:rFonts w:ascii="Arial" w:cs="Arial" w:eastAsia="Arial" w:hAnsi="Arial"/>
                <w:sz w:val="14"/>
                <w:szCs w:val="14"/>
                <w:color w:val="auto"/>
              </w:rPr>
              <w:t>(A)</w:t>
            </w:r>
          </w:p>
        </w:tc>
      </w:tr>
      <w:tr>
        <w:trPr>
          <w:trHeight w:val="338"/>
        </w:trPr>
        <w:tc>
          <w:tcPr>
            <w:tcW w:w="600" w:type="dxa"/>
            <w:vAlign w:val="bottom"/>
          </w:tcPr>
          <w:p>
            <w:pPr>
              <w:jc w:val="right"/>
              <w:ind w:right="28"/>
              <w:spacing w:after="0"/>
              <w:rPr>
                <w:sz w:val="20"/>
                <w:szCs w:val="20"/>
                <w:color w:val="auto"/>
              </w:rPr>
            </w:pPr>
            <w:r>
              <w:rPr>
                <w:rFonts w:ascii="Arial" w:cs="Arial" w:eastAsia="Arial" w:hAnsi="Arial"/>
                <w:sz w:val="14"/>
                <w:szCs w:val="14"/>
                <w:color w:val="auto"/>
              </w:rPr>
              <w:t>(4,739)</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2014</w:t>
            </w:r>
          </w:p>
        </w:tc>
        <w:tc>
          <w:tcPr>
            <w:tcW w:w="580" w:type="dxa"/>
            <w:vAlign w:val="bottom"/>
          </w:tcPr>
          <w:p>
            <w:pPr>
              <w:jc w:val="center"/>
              <w:ind w:left="108"/>
              <w:spacing w:after="0"/>
              <w:rPr>
                <w:sz w:val="20"/>
                <w:szCs w:val="20"/>
                <w:color w:val="auto"/>
              </w:rPr>
            </w:pPr>
            <w:r>
              <w:rPr>
                <w:rFonts w:ascii="Arial" w:cs="Arial" w:eastAsia="Arial" w:hAnsi="Arial"/>
                <w:sz w:val="14"/>
                <w:szCs w:val="14"/>
                <w:color w:val="auto"/>
              </w:rPr>
              <w:t>(A&amp;C)</w:t>
            </w:r>
          </w:p>
        </w:tc>
      </w:tr>
      <w:tr>
        <w:trPr>
          <w:trHeight w:val="311"/>
        </w:trPr>
        <w:tc>
          <w:tcPr>
            <w:tcW w:w="600" w:type="dxa"/>
            <w:vAlign w:val="bottom"/>
          </w:tcPr>
          <w:p>
            <w:pPr>
              <w:jc w:val="right"/>
              <w:ind w:right="28"/>
              <w:spacing w:after="0"/>
              <w:rPr>
                <w:sz w:val="20"/>
                <w:szCs w:val="20"/>
                <w:color w:val="auto"/>
              </w:rPr>
            </w:pPr>
            <w:r>
              <w:rPr>
                <w:rFonts w:ascii="Arial" w:cs="Arial" w:eastAsia="Arial" w:hAnsi="Arial"/>
                <w:sz w:val="14"/>
                <w:szCs w:val="14"/>
                <w:color w:val="auto"/>
              </w:rPr>
              <w:t>(597)</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2019</w:t>
            </w:r>
          </w:p>
        </w:tc>
        <w:tc>
          <w:tcPr>
            <w:tcW w:w="580" w:type="dxa"/>
            <w:vAlign w:val="bottom"/>
          </w:tcPr>
          <w:p>
            <w:pPr>
              <w:jc w:val="center"/>
              <w:ind w:left="108"/>
              <w:spacing w:after="0"/>
              <w:rPr>
                <w:sz w:val="20"/>
                <w:szCs w:val="20"/>
                <w:color w:val="auto"/>
              </w:rPr>
            </w:pPr>
            <w:r>
              <w:rPr>
                <w:rFonts w:ascii="Arial" w:cs="Arial" w:eastAsia="Arial" w:hAnsi="Arial"/>
                <w:sz w:val="14"/>
                <w:szCs w:val="14"/>
                <w:color w:val="auto"/>
              </w:rPr>
              <w:t>(A)</w:t>
            </w:r>
          </w:p>
        </w:tc>
      </w:tr>
      <w:tr>
        <w:trPr>
          <w:trHeight w:val="270"/>
        </w:trPr>
        <w:tc>
          <w:tcPr>
            <w:tcW w:w="600" w:type="dxa"/>
            <w:vAlign w:val="bottom"/>
          </w:tcPr>
          <w:p>
            <w:pPr>
              <w:jc w:val="right"/>
              <w:ind w:right="28"/>
              <w:spacing w:after="0"/>
              <w:rPr>
                <w:sz w:val="20"/>
                <w:szCs w:val="20"/>
                <w:color w:val="auto"/>
              </w:rPr>
            </w:pPr>
            <w:r>
              <w:rPr>
                <w:rFonts w:ascii="Arial" w:cs="Arial" w:eastAsia="Arial" w:hAnsi="Arial"/>
                <w:sz w:val="14"/>
                <w:szCs w:val="14"/>
                <w:color w:val="auto"/>
              </w:rPr>
              <w:t>(570)</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2016</w:t>
            </w:r>
          </w:p>
        </w:tc>
        <w:tc>
          <w:tcPr>
            <w:tcW w:w="580" w:type="dxa"/>
            <w:vAlign w:val="bottom"/>
          </w:tcPr>
          <w:p>
            <w:pPr>
              <w:jc w:val="center"/>
              <w:ind w:left="108"/>
              <w:spacing w:after="0"/>
              <w:rPr>
                <w:sz w:val="20"/>
                <w:szCs w:val="20"/>
                <w:color w:val="auto"/>
              </w:rPr>
            </w:pPr>
            <w:r>
              <w:rPr>
                <w:rFonts w:ascii="Arial" w:cs="Arial" w:eastAsia="Arial" w:hAnsi="Arial"/>
                <w:sz w:val="14"/>
                <w:szCs w:val="14"/>
                <w:color w:val="auto"/>
              </w:rPr>
              <w:t>(A)</w:t>
            </w:r>
          </w:p>
        </w:tc>
      </w:tr>
      <w:tr>
        <w:trPr>
          <w:trHeight w:val="270"/>
        </w:trPr>
        <w:tc>
          <w:tcPr>
            <w:tcW w:w="600" w:type="dxa"/>
            <w:vAlign w:val="bottom"/>
          </w:tcPr>
          <w:p>
            <w:pPr>
              <w:jc w:val="right"/>
              <w:ind w:right="28"/>
              <w:spacing w:after="0"/>
              <w:rPr>
                <w:sz w:val="20"/>
                <w:szCs w:val="20"/>
                <w:color w:val="auto"/>
              </w:rPr>
            </w:pPr>
            <w:r>
              <w:rPr>
                <w:rFonts w:ascii="Arial" w:cs="Arial" w:eastAsia="Arial" w:hAnsi="Arial"/>
                <w:sz w:val="14"/>
                <w:szCs w:val="14"/>
                <w:color w:val="auto"/>
              </w:rPr>
              <w:t>(9,230)</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1997</w:t>
            </w:r>
          </w:p>
        </w:tc>
        <w:tc>
          <w:tcPr>
            <w:tcW w:w="580" w:type="dxa"/>
            <w:vAlign w:val="bottom"/>
          </w:tcPr>
          <w:p>
            <w:pPr>
              <w:jc w:val="center"/>
              <w:ind w:left="108"/>
              <w:spacing w:after="0"/>
              <w:rPr>
                <w:sz w:val="20"/>
                <w:szCs w:val="20"/>
                <w:color w:val="auto"/>
              </w:rPr>
            </w:pPr>
            <w:r>
              <w:rPr>
                <w:rFonts w:ascii="Arial" w:cs="Arial" w:eastAsia="Arial" w:hAnsi="Arial"/>
                <w:sz w:val="14"/>
                <w:szCs w:val="14"/>
                <w:color w:val="auto"/>
              </w:rPr>
              <w:t>(A)</w:t>
            </w:r>
          </w:p>
        </w:tc>
      </w:tr>
      <w:tr>
        <w:trPr>
          <w:trHeight w:val="486"/>
        </w:trPr>
        <w:tc>
          <w:tcPr>
            <w:tcW w:w="600" w:type="dxa"/>
            <w:vAlign w:val="bottom"/>
          </w:tcPr>
          <w:p>
            <w:pPr>
              <w:jc w:val="right"/>
              <w:ind w:right="28"/>
              <w:spacing w:after="0"/>
              <w:rPr>
                <w:sz w:val="20"/>
                <w:szCs w:val="20"/>
                <w:color w:val="auto"/>
              </w:rPr>
            </w:pPr>
            <w:r>
              <w:rPr>
                <w:rFonts w:ascii="Arial" w:cs="Arial" w:eastAsia="Arial" w:hAnsi="Arial"/>
                <w:sz w:val="14"/>
                <w:szCs w:val="14"/>
                <w:color w:val="auto"/>
              </w:rPr>
              <w:t>(3,110)</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2015</w:t>
            </w:r>
          </w:p>
        </w:tc>
        <w:tc>
          <w:tcPr>
            <w:tcW w:w="580" w:type="dxa"/>
            <w:vAlign w:val="bottom"/>
          </w:tcPr>
          <w:p>
            <w:pPr>
              <w:jc w:val="center"/>
              <w:ind w:left="108"/>
              <w:spacing w:after="0"/>
              <w:rPr>
                <w:sz w:val="20"/>
                <w:szCs w:val="20"/>
                <w:color w:val="auto"/>
              </w:rPr>
            </w:pPr>
            <w:r>
              <w:rPr>
                <w:rFonts w:ascii="Arial" w:cs="Arial" w:eastAsia="Arial" w:hAnsi="Arial"/>
                <w:sz w:val="14"/>
                <w:szCs w:val="14"/>
                <w:color w:val="auto"/>
              </w:rPr>
              <w:t>(A&amp;C)</w:t>
            </w:r>
          </w:p>
        </w:tc>
      </w:tr>
      <w:tr>
        <w:trPr>
          <w:trHeight w:val="351"/>
        </w:trPr>
        <w:tc>
          <w:tcPr>
            <w:tcW w:w="600" w:type="dxa"/>
            <w:vAlign w:val="bottom"/>
          </w:tcPr>
          <w:p>
            <w:pPr>
              <w:jc w:val="right"/>
              <w:ind w:right="28"/>
              <w:spacing w:after="0"/>
              <w:rPr>
                <w:sz w:val="20"/>
                <w:szCs w:val="20"/>
                <w:color w:val="auto"/>
              </w:rPr>
            </w:pPr>
            <w:r>
              <w:rPr>
                <w:rFonts w:ascii="Arial" w:cs="Arial" w:eastAsia="Arial" w:hAnsi="Arial"/>
                <w:sz w:val="14"/>
                <w:szCs w:val="14"/>
                <w:color w:val="auto"/>
              </w:rPr>
              <w:t>(42)</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2019</w:t>
            </w:r>
          </w:p>
        </w:tc>
        <w:tc>
          <w:tcPr>
            <w:tcW w:w="580" w:type="dxa"/>
            <w:vAlign w:val="bottom"/>
          </w:tcPr>
          <w:p>
            <w:pPr>
              <w:jc w:val="center"/>
              <w:ind w:left="108"/>
              <w:spacing w:after="0"/>
              <w:rPr>
                <w:sz w:val="20"/>
                <w:szCs w:val="20"/>
                <w:color w:val="auto"/>
              </w:rPr>
            </w:pPr>
            <w:r>
              <w:rPr>
                <w:rFonts w:ascii="Arial" w:cs="Arial" w:eastAsia="Arial" w:hAnsi="Arial"/>
                <w:sz w:val="14"/>
                <w:szCs w:val="14"/>
                <w:color w:val="auto"/>
              </w:rPr>
              <w:t>(A)</w:t>
            </w:r>
          </w:p>
        </w:tc>
      </w:tr>
      <w:tr>
        <w:trPr>
          <w:trHeight w:val="338"/>
        </w:trPr>
        <w:tc>
          <w:tcPr>
            <w:tcW w:w="600" w:type="dxa"/>
            <w:vAlign w:val="bottom"/>
          </w:tcPr>
          <w:p>
            <w:pPr>
              <w:jc w:val="right"/>
              <w:ind w:right="28"/>
              <w:spacing w:after="0"/>
              <w:rPr>
                <w:sz w:val="20"/>
                <w:szCs w:val="20"/>
                <w:color w:val="auto"/>
              </w:rPr>
            </w:pPr>
            <w:r>
              <w:rPr>
                <w:rFonts w:ascii="Arial" w:cs="Arial" w:eastAsia="Arial" w:hAnsi="Arial"/>
                <w:sz w:val="14"/>
                <w:szCs w:val="14"/>
                <w:color w:val="auto"/>
              </w:rPr>
              <w:t>(3,870)</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2011</w:t>
            </w:r>
          </w:p>
        </w:tc>
        <w:tc>
          <w:tcPr>
            <w:tcW w:w="580" w:type="dxa"/>
            <w:vAlign w:val="bottom"/>
          </w:tcPr>
          <w:p>
            <w:pPr>
              <w:jc w:val="center"/>
              <w:ind w:left="108"/>
              <w:spacing w:after="0"/>
              <w:rPr>
                <w:sz w:val="20"/>
                <w:szCs w:val="20"/>
                <w:color w:val="auto"/>
              </w:rPr>
            </w:pPr>
            <w:r>
              <w:rPr>
                <w:rFonts w:ascii="Arial" w:cs="Arial" w:eastAsia="Arial" w:hAnsi="Arial"/>
                <w:sz w:val="14"/>
                <w:szCs w:val="14"/>
                <w:color w:val="auto"/>
              </w:rPr>
              <w:t>(A)</w:t>
            </w:r>
          </w:p>
        </w:tc>
      </w:tr>
      <w:tr>
        <w:trPr>
          <w:trHeight w:val="338"/>
        </w:trPr>
        <w:tc>
          <w:tcPr>
            <w:tcW w:w="600" w:type="dxa"/>
            <w:vAlign w:val="bottom"/>
          </w:tcPr>
          <w:p>
            <w:pPr>
              <w:jc w:val="right"/>
              <w:ind w:right="28"/>
              <w:spacing w:after="0"/>
              <w:rPr>
                <w:sz w:val="20"/>
                <w:szCs w:val="20"/>
                <w:color w:val="auto"/>
              </w:rPr>
            </w:pPr>
            <w:r>
              <w:rPr>
                <w:rFonts w:ascii="Arial" w:cs="Arial" w:eastAsia="Arial" w:hAnsi="Arial"/>
                <w:sz w:val="14"/>
                <w:szCs w:val="14"/>
                <w:color w:val="auto"/>
              </w:rPr>
              <w:t>(1,320)</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2016</w:t>
            </w:r>
          </w:p>
        </w:tc>
        <w:tc>
          <w:tcPr>
            <w:tcW w:w="580" w:type="dxa"/>
            <w:vAlign w:val="bottom"/>
          </w:tcPr>
          <w:p>
            <w:pPr>
              <w:jc w:val="center"/>
              <w:ind w:left="108"/>
              <w:spacing w:after="0"/>
              <w:rPr>
                <w:sz w:val="20"/>
                <w:szCs w:val="20"/>
                <w:color w:val="auto"/>
              </w:rPr>
            </w:pPr>
            <w:r>
              <w:rPr>
                <w:rFonts w:ascii="Arial" w:cs="Arial" w:eastAsia="Arial" w:hAnsi="Arial"/>
                <w:sz w:val="14"/>
                <w:szCs w:val="14"/>
                <w:color w:val="auto"/>
              </w:rPr>
              <w:t>(A)</w:t>
            </w:r>
          </w:p>
        </w:tc>
      </w:tr>
      <w:tr>
        <w:trPr>
          <w:trHeight w:val="270"/>
        </w:trPr>
        <w:tc>
          <w:tcPr>
            <w:tcW w:w="600" w:type="dxa"/>
            <w:vAlign w:val="bottom"/>
          </w:tcPr>
          <w:p>
            <w:pPr>
              <w:jc w:val="right"/>
              <w:ind w:right="28"/>
              <w:spacing w:after="0"/>
              <w:rPr>
                <w:sz w:val="20"/>
                <w:szCs w:val="20"/>
                <w:color w:val="auto"/>
              </w:rPr>
            </w:pPr>
            <w:r>
              <w:rPr>
                <w:rFonts w:ascii="Arial" w:cs="Arial" w:eastAsia="Arial" w:hAnsi="Arial"/>
                <w:sz w:val="14"/>
                <w:szCs w:val="14"/>
                <w:color w:val="auto"/>
              </w:rPr>
              <w:t>(2,313)</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1998</w:t>
            </w:r>
          </w:p>
        </w:tc>
        <w:tc>
          <w:tcPr>
            <w:tcW w:w="580" w:type="dxa"/>
            <w:vAlign w:val="bottom"/>
          </w:tcPr>
          <w:p>
            <w:pPr>
              <w:jc w:val="center"/>
              <w:ind w:left="108"/>
              <w:spacing w:after="0"/>
              <w:rPr>
                <w:sz w:val="20"/>
                <w:szCs w:val="20"/>
                <w:color w:val="auto"/>
              </w:rPr>
            </w:pPr>
            <w:r>
              <w:rPr>
                <w:rFonts w:ascii="Arial" w:cs="Arial" w:eastAsia="Arial" w:hAnsi="Arial"/>
                <w:sz w:val="14"/>
                <w:szCs w:val="14"/>
                <w:color w:val="auto"/>
              </w:rPr>
              <w:t>(A)</w:t>
            </w:r>
          </w:p>
        </w:tc>
      </w:tr>
      <w:tr>
        <w:trPr>
          <w:trHeight w:val="500"/>
        </w:trPr>
        <w:tc>
          <w:tcPr>
            <w:tcW w:w="600" w:type="dxa"/>
            <w:vAlign w:val="bottom"/>
          </w:tcPr>
          <w:p>
            <w:pPr>
              <w:jc w:val="right"/>
              <w:ind w:right="28"/>
              <w:spacing w:after="0"/>
              <w:rPr>
                <w:sz w:val="20"/>
                <w:szCs w:val="20"/>
                <w:color w:val="auto"/>
              </w:rPr>
            </w:pPr>
            <w:r>
              <w:rPr>
                <w:rFonts w:ascii="Arial" w:cs="Arial" w:eastAsia="Arial" w:hAnsi="Arial"/>
                <w:sz w:val="14"/>
                <w:szCs w:val="14"/>
                <w:color w:val="auto"/>
              </w:rPr>
              <w:t>(52)</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2019</w:t>
            </w:r>
          </w:p>
        </w:tc>
        <w:tc>
          <w:tcPr>
            <w:tcW w:w="580" w:type="dxa"/>
            <w:vAlign w:val="bottom"/>
          </w:tcPr>
          <w:p>
            <w:pPr>
              <w:jc w:val="center"/>
              <w:ind w:left="108"/>
              <w:spacing w:after="0"/>
              <w:rPr>
                <w:sz w:val="20"/>
                <w:szCs w:val="20"/>
                <w:color w:val="auto"/>
              </w:rPr>
            </w:pPr>
            <w:r>
              <w:rPr>
                <w:rFonts w:ascii="Arial" w:cs="Arial" w:eastAsia="Arial" w:hAnsi="Arial"/>
                <w:sz w:val="14"/>
                <w:szCs w:val="14"/>
                <w:color w:val="auto"/>
              </w:rPr>
              <w:t>(A)</w:t>
            </w:r>
          </w:p>
        </w:tc>
      </w:tr>
      <w:tr>
        <w:trPr>
          <w:trHeight w:val="338"/>
        </w:trPr>
        <w:tc>
          <w:tcPr>
            <w:tcW w:w="600" w:type="dxa"/>
            <w:vAlign w:val="bottom"/>
          </w:tcPr>
          <w:p>
            <w:pPr>
              <w:jc w:val="right"/>
              <w:ind w:right="28"/>
              <w:spacing w:after="0"/>
              <w:rPr>
                <w:sz w:val="20"/>
                <w:szCs w:val="20"/>
                <w:color w:val="auto"/>
              </w:rPr>
            </w:pPr>
            <w:r>
              <w:rPr>
                <w:rFonts w:ascii="Arial" w:cs="Arial" w:eastAsia="Arial" w:hAnsi="Arial"/>
                <w:sz w:val="14"/>
                <w:szCs w:val="14"/>
                <w:color w:val="auto"/>
              </w:rPr>
              <w:t>(61)</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1998</w:t>
            </w:r>
          </w:p>
        </w:tc>
        <w:tc>
          <w:tcPr>
            <w:tcW w:w="580" w:type="dxa"/>
            <w:vAlign w:val="bottom"/>
          </w:tcPr>
          <w:p>
            <w:pPr>
              <w:jc w:val="center"/>
              <w:ind w:left="108"/>
              <w:spacing w:after="0"/>
              <w:rPr>
                <w:sz w:val="20"/>
                <w:szCs w:val="20"/>
                <w:color w:val="auto"/>
              </w:rPr>
            </w:pPr>
            <w:r>
              <w:rPr>
                <w:rFonts w:ascii="Arial" w:cs="Arial" w:eastAsia="Arial" w:hAnsi="Arial"/>
                <w:sz w:val="14"/>
                <w:szCs w:val="14"/>
                <w:color w:val="auto"/>
              </w:rPr>
              <w:t>(C)</w:t>
            </w:r>
          </w:p>
        </w:tc>
      </w:tr>
      <w:tr>
        <w:trPr>
          <w:trHeight w:val="270"/>
        </w:trPr>
        <w:tc>
          <w:tcPr>
            <w:tcW w:w="600" w:type="dxa"/>
            <w:vAlign w:val="bottom"/>
          </w:tcPr>
          <w:p>
            <w:pPr>
              <w:jc w:val="right"/>
              <w:ind w:right="28"/>
              <w:spacing w:after="0"/>
              <w:rPr>
                <w:sz w:val="20"/>
                <w:szCs w:val="20"/>
                <w:color w:val="auto"/>
              </w:rPr>
            </w:pPr>
            <w:r>
              <w:rPr>
                <w:rFonts w:ascii="Arial" w:cs="Arial" w:eastAsia="Arial" w:hAnsi="Arial"/>
                <w:sz w:val="14"/>
                <w:szCs w:val="14"/>
                <w:color w:val="auto"/>
              </w:rPr>
              <w:t>(4,690)</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2000</w:t>
            </w:r>
          </w:p>
        </w:tc>
        <w:tc>
          <w:tcPr>
            <w:tcW w:w="580" w:type="dxa"/>
            <w:vAlign w:val="bottom"/>
          </w:tcPr>
          <w:p>
            <w:pPr>
              <w:jc w:val="center"/>
              <w:ind w:left="108"/>
              <w:spacing w:after="0"/>
              <w:rPr>
                <w:sz w:val="20"/>
                <w:szCs w:val="20"/>
                <w:color w:val="auto"/>
              </w:rPr>
            </w:pPr>
            <w:r>
              <w:rPr>
                <w:rFonts w:ascii="Arial" w:cs="Arial" w:eastAsia="Arial" w:hAnsi="Arial"/>
                <w:sz w:val="14"/>
                <w:szCs w:val="14"/>
                <w:color w:val="auto"/>
              </w:rPr>
              <w:t>(A&amp;C)</w:t>
            </w:r>
          </w:p>
        </w:tc>
      </w:tr>
      <w:tr>
        <w:trPr>
          <w:trHeight w:val="270"/>
        </w:trPr>
        <w:tc>
          <w:tcPr>
            <w:tcW w:w="600" w:type="dxa"/>
            <w:vAlign w:val="bottom"/>
          </w:tcPr>
          <w:p>
            <w:pPr>
              <w:jc w:val="right"/>
              <w:ind w:right="28"/>
              <w:spacing w:after="0"/>
              <w:rPr>
                <w:sz w:val="20"/>
                <w:szCs w:val="20"/>
                <w:color w:val="auto"/>
              </w:rPr>
            </w:pPr>
            <w:r>
              <w:rPr>
                <w:rFonts w:ascii="Arial" w:cs="Arial" w:eastAsia="Arial" w:hAnsi="Arial"/>
                <w:sz w:val="14"/>
                <w:szCs w:val="14"/>
                <w:color w:val="auto"/>
              </w:rPr>
              <w:t>(2,254)</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2015</w:t>
            </w:r>
          </w:p>
        </w:tc>
        <w:tc>
          <w:tcPr>
            <w:tcW w:w="580" w:type="dxa"/>
            <w:vAlign w:val="bottom"/>
          </w:tcPr>
          <w:p>
            <w:pPr>
              <w:jc w:val="center"/>
              <w:ind w:left="108"/>
              <w:spacing w:after="0"/>
              <w:rPr>
                <w:sz w:val="20"/>
                <w:szCs w:val="20"/>
                <w:color w:val="auto"/>
              </w:rPr>
            </w:pPr>
            <w:r>
              <w:rPr>
                <w:rFonts w:ascii="Arial" w:cs="Arial" w:eastAsia="Arial" w:hAnsi="Arial"/>
                <w:sz w:val="14"/>
                <w:szCs w:val="14"/>
                <w:color w:val="auto"/>
              </w:rPr>
              <w:t>(A)</w:t>
            </w:r>
          </w:p>
        </w:tc>
      </w:tr>
      <w:tr>
        <w:trPr>
          <w:trHeight w:val="270"/>
        </w:trPr>
        <w:tc>
          <w:tcPr>
            <w:tcW w:w="600" w:type="dxa"/>
            <w:vAlign w:val="bottom"/>
          </w:tcPr>
          <w:p>
            <w:pPr>
              <w:jc w:val="right"/>
              <w:ind w:right="28"/>
              <w:spacing w:after="0"/>
              <w:rPr>
                <w:sz w:val="20"/>
                <w:szCs w:val="20"/>
                <w:color w:val="auto"/>
              </w:rPr>
            </w:pPr>
            <w:r>
              <w:rPr>
                <w:rFonts w:ascii="Arial" w:cs="Arial" w:eastAsia="Arial" w:hAnsi="Arial"/>
                <w:sz w:val="14"/>
                <w:szCs w:val="14"/>
                <w:color w:val="auto"/>
              </w:rPr>
              <w:t>(9,639)</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2000</w:t>
            </w:r>
          </w:p>
        </w:tc>
        <w:tc>
          <w:tcPr>
            <w:tcW w:w="580" w:type="dxa"/>
            <w:vAlign w:val="bottom"/>
          </w:tcPr>
          <w:p>
            <w:pPr>
              <w:jc w:val="center"/>
              <w:ind w:left="108"/>
              <w:spacing w:after="0"/>
              <w:rPr>
                <w:sz w:val="20"/>
                <w:szCs w:val="20"/>
                <w:color w:val="auto"/>
              </w:rPr>
            </w:pPr>
            <w:r>
              <w:rPr>
                <w:rFonts w:ascii="Arial" w:cs="Arial" w:eastAsia="Arial" w:hAnsi="Arial"/>
                <w:sz w:val="14"/>
                <w:szCs w:val="14"/>
                <w:color w:val="auto"/>
              </w:rPr>
              <w:t>(A&amp;C)</w:t>
            </w:r>
          </w:p>
        </w:tc>
      </w:tr>
      <w:tr>
        <w:trPr>
          <w:trHeight w:val="338"/>
        </w:trPr>
        <w:tc>
          <w:tcPr>
            <w:tcW w:w="600" w:type="dxa"/>
            <w:vAlign w:val="bottom"/>
          </w:tcPr>
          <w:p>
            <w:pPr>
              <w:jc w:val="right"/>
              <w:ind w:right="28"/>
              <w:spacing w:after="0"/>
              <w:rPr>
                <w:sz w:val="20"/>
                <w:szCs w:val="20"/>
                <w:color w:val="auto"/>
              </w:rPr>
            </w:pPr>
            <w:r>
              <w:rPr>
                <w:rFonts w:ascii="Arial" w:cs="Arial" w:eastAsia="Arial" w:hAnsi="Arial"/>
                <w:sz w:val="14"/>
                <w:szCs w:val="14"/>
                <w:color w:val="auto"/>
                <w:w w:val="91"/>
              </w:rPr>
              <w:t>(16,768)</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2016</w:t>
            </w:r>
          </w:p>
        </w:tc>
        <w:tc>
          <w:tcPr>
            <w:tcW w:w="580" w:type="dxa"/>
            <w:vAlign w:val="bottom"/>
          </w:tcPr>
          <w:p>
            <w:pPr>
              <w:jc w:val="center"/>
              <w:ind w:left="108"/>
              <w:spacing w:after="0"/>
              <w:rPr>
                <w:sz w:val="20"/>
                <w:szCs w:val="20"/>
                <w:color w:val="auto"/>
              </w:rPr>
            </w:pPr>
            <w:r>
              <w:rPr>
                <w:rFonts w:ascii="Arial" w:cs="Arial" w:eastAsia="Arial" w:hAnsi="Arial"/>
                <w:sz w:val="14"/>
                <w:szCs w:val="14"/>
                <w:color w:val="auto"/>
              </w:rPr>
              <w:t>(A)</w:t>
            </w:r>
          </w:p>
        </w:tc>
      </w:tr>
      <w:tr>
        <w:trPr>
          <w:trHeight w:val="338"/>
        </w:trPr>
        <w:tc>
          <w:tcPr>
            <w:tcW w:w="600" w:type="dxa"/>
            <w:vAlign w:val="bottom"/>
          </w:tcPr>
          <w:p>
            <w:pPr>
              <w:jc w:val="right"/>
              <w:ind w:right="28"/>
              <w:spacing w:after="0"/>
              <w:rPr>
                <w:sz w:val="20"/>
                <w:szCs w:val="20"/>
                <w:color w:val="auto"/>
              </w:rPr>
            </w:pPr>
            <w:r>
              <w:rPr>
                <w:rFonts w:ascii="Arial" w:cs="Arial" w:eastAsia="Arial" w:hAnsi="Arial"/>
                <w:sz w:val="14"/>
                <w:szCs w:val="14"/>
                <w:color w:val="auto"/>
              </w:rPr>
              <w:t>(3,776)</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2014</w:t>
            </w:r>
          </w:p>
        </w:tc>
        <w:tc>
          <w:tcPr>
            <w:tcW w:w="580" w:type="dxa"/>
            <w:vAlign w:val="bottom"/>
          </w:tcPr>
          <w:p>
            <w:pPr>
              <w:jc w:val="center"/>
              <w:ind w:left="108"/>
              <w:spacing w:after="0"/>
              <w:rPr>
                <w:sz w:val="20"/>
                <w:szCs w:val="20"/>
                <w:color w:val="auto"/>
              </w:rPr>
            </w:pPr>
            <w:r>
              <w:rPr>
                <w:rFonts w:ascii="Arial" w:cs="Arial" w:eastAsia="Arial" w:hAnsi="Arial"/>
                <w:sz w:val="14"/>
                <w:szCs w:val="14"/>
                <w:color w:val="auto"/>
              </w:rPr>
              <w:t>(A)</w:t>
            </w:r>
          </w:p>
        </w:tc>
      </w:tr>
      <w:tr>
        <w:trPr>
          <w:trHeight w:val="270"/>
        </w:trPr>
        <w:tc>
          <w:tcPr>
            <w:tcW w:w="600" w:type="dxa"/>
            <w:vAlign w:val="bottom"/>
          </w:tcPr>
          <w:p>
            <w:pPr>
              <w:jc w:val="right"/>
              <w:ind w:right="28"/>
              <w:spacing w:after="0"/>
              <w:rPr>
                <w:sz w:val="20"/>
                <w:szCs w:val="20"/>
                <w:color w:val="auto"/>
              </w:rPr>
            </w:pPr>
            <w:r>
              <w:rPr>
                <w:rFonts w:ascii="Arial" w:cs="Arial" w:eastAsia="Arial" w:hAnsi="Arial"/>
                <w:sz w:val="14"/>
                <w:szCs w:val="14"/>
                <w:color w:val="auto"/>
              </w:rPr>
              <w:t>(8,911)</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1998</w:t>
            </w:r>
          </w:p>
        </w:tc>
        <w:tc>
          <w:tcPr>
            <w:tcW w:w="580" w:type="dxa"/>
            <w:vAlign w:val="bottom"/>
          </w:tcPr>
          <w:p>
            <w:pPr>
              <w:jc w:val="center"/>
              <w:ind w:left="108"/>
              <w:spacing w:after="0"/>
              <w:rPr>
                <w:sz w:val="20"/>
                <w:szCs w:val="20"/>
                <w:color w:val="auto"/>
              </w:rPr>
            </w:pPr>
            <w:r>
              <w:rPr>
                <w:rFonts w:ascii="Arial" w:cs="Arial" w:eastAsia="Arial" w:hAnsi="Arial"/>
                <w:sz w:val="14"/>
                <w:szCs w:val="14"/>
                <w:color w:val="auto"/>
              </w:rPr>
              <w:t>(A)</w:t>
            </w:r>
          </w:p>
        </w:tc>
      </w:tr>
      <w:tr>
        <w:trPr>
          <w:trHeight w:val="351"/>
        </w:trPr>
        <w:tc>
          <w:tcPr>
            <w:tcW w:w="600" w:type="dxa"/>
            <w:vAlign w:val="bottom"/>
          </w:tcPr>
          <w:p>
            <w:pPr>
              <w:jc w:val="right"/>
              <w:ind w:right="28"/>
              <w:spacing w:after="0"/>
              <w:rPr>
                <w:sz w:val="20"/>
                <w:szCs w:val="20"/>
                <w:color w:val="auto"/>
              </w:rPr>
            </w:pPr>
            <w:r>
              <w:rPr>
                <w:rFonts w:ascii="Arial" w:cs="Arial" w:eastAsia="Arial" w:hAnsi="Arial"/>
                <w:sz w:val="14"/>
                <w:szCs w:val="14"/>
                <w:color w:val="auto"/>
              </w:rPr>
              <w:t>(335)</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2016</w:t>
            </w:r>
          </w:p>
        </w:tc>
        <w:tc>
          <w:tcPr>
            <w:tcW w:w="580" w:type="dxa"/>
            <w:vAlign w:val="bottom"/>
          </w:tcPr>
          <w:p>
            <w:pPr>
              <w:jc w:val="center"/>
              <w:ind w:left="108"/>
              <w:spacing w:after="0"/>
              <w:rPr>
                <w:sz w:val="20"/>
                <w:szCs w:val="20"/>
                <w:color w:val="auto"/>
              </w:rPr>
            </w:pPr>
            <w:r>
              <w:rPr>
                <w:rFonts w:ascii="Arial" w:cs="Arial" w:eastAsia="Arial" w:hAnsi="Arial"/>
                <w:sz w:val="14"/>
                <w:szCs w:val="14"/>
                <w:color w:val="auto"/>
              </w:rPr>
              <w:t>(A)</w:t>
            </w:r>
          </w:p>
        </w:tc>
      </w:tr>
      <w:tr>
        <w:trPr>
          <w:trHeight w:val="270"/>
        </w:trPr>
        <w:tc>
          <w:tcPr>
            <w:tcW w:w="600" w:type="dxa"/>
            <w:vAlign w:val="bottom"/>
          </w:tcPr>
          <w:p>
            <w:pPr>
              <w:jc w:val="right"/>
              <w:ind w:right="28"/>
              <w:spacing w:after="0"/>
              <w:rPr>
                <w:sz w:val="20"/>
                <w:szCs w:val="20"/>
                <w:color w:val="auto"/>
              </w:rPr>
            </w:pPr>
            <w:r>
              <w:rPr>
                <w:rFonts w:ascii="Arial" w:cs="Arial" w:eastAsia="Arial" w:hAnsi="Arial"/>
                <w:sz w:val="14"/>
                <w:szCs w:val="14"/>
                <w:color w:val="auto"/>
              </w:rPr>
              <w:t>(4,056)</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2015</w:t>
            </w:r>
          </w:p>
        </w:tc>
        <w:tc>
          <w:tcPr>
            <w:tcW w:w="580" w:type="dxa"/>
            <w:vAlign w:val="bottom"/>
          </w:tcPr>
          <w:p>
            <w:pPr>
              <w:jc w:val="center"/>
              <w:ind w:left="108"/>
              <w:spacing w:after="0"/>
              <w:rPr>
                <w:sz w:val="20"/>
                <w:szCs w:val="20"/>
                <w:color w:val="auto"/>
              </w:rPr>
            </w:pPr>
            <w:r>
              <w:rPr>
                <w:rFonts w:ascii="Arial" w:cs="Arial" w:eastAsia="Arial" w:hAnsi="Arial"/>
                <w:sz w:val="14"/>
                <w:szCs w:val="14"/>
                <w:color w:val="auto"/>
              </w:rPr>
              <w:t>(A)</w:t>
            </w:r>
          </w:p>
        </w:tc>
      </w:tr>
      <w:tr>
        <w:trPr>
          <w:trHeight w:val="270"/>
        </w:trPr>
        <w:tc>
          <w:tcPr>
            <w:tcW w:w="600" w:type="dxa"/>
            <w:vAlign w:val="bottom"/>
          </w:tcPr>
          <w:p>
            <w:pPr>
              <w:jc w:val="right"/>
              <w:ind w:right="28"/>
              <w:spacing w:after="0"/>
              <w:rPr>
                <w:sz w:val="20"/>
                <w:szCs w:val="20"/>
                <w:color w:val="auto"/>
              </w:rPr>
            </w:pPr>
            <w:r>
              <w:rPr>
                <w:rFonts w:ascii="Arial" w:cs="Arial" w:eastAsia="Arial" w:hAnsi="Arial"/>
                <w:sz w:val="14"/>
                <w:szCs w:val="14"/>
                <w:color w:val="auto"/>
              </w:rPr>
              <w:t>(4,032)</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2015</w:t>
            </w:r>
          </w:p>
        </w:tc>
        <w:tc>
          <w:tcPr>
            <w:tcW w:w="580" w:type="dxa"/>
            <w:vAlign w:val="bottom"/>
          </w:tcPr>
          <w:p>
            <w:pPr>
              <w:jc w:val="center"/>
              <w:ind w:left="108"/>
              <w:spacing w:after="0"/>
              <w:rPr>
                <w:sz w:val="20"/>
                <w:szCs w:val="20"/>
                <w:color w:val="auto"/>
              </w:rPr>
            </w:pPr>
            <w:r>
              <w:rPr>
                <w:rFonts w:ascii="Arial" w:cs="Arial" w:eastAsia="Arial" w:hAnsi="Arial"/>
                <w:sz w:val="14"/>
                <w:szCs w:val="14"/>
                <w:color w:val="auto"/>
              </w:rPr>
              <w:t>(A)</w:t>
            </w:r>
          </w:p>
        </w:tc>
      </w:tr>
      <w:tr>
        <w:trPr>
          <w:trHeight w:val="351"/>
        </w:trPr>
        <w:tc>
          <w:tcPr>
            <w:tcW w:w="600" w:type="dxa"/>
            <w:vAlign w:val="bottom"/>
          </w:tcPr>
          <w:p>
            <w:pPr>
              <w:jc w:val="right"/>
              <w:ind w:right="28"/>
              <w:spacing w:after="0"/>
              <w:rPr>
                <w:sz w:val="20"/>
                <w:szCs w:val="20"/>
                <w:color w:val="auto"/>
              </w:rPr>
            </w:pPr>
            <w:r>
              <w:rPr>
                <w:rFonts w:ascii="Arial" w:cs="Arial" w:eastAsia="Arial" w:hAnsi="Arial"/>
                <w:sz w:val="14"/>
                <w:szCs w:val="14"/>
                <w:color w:val="auto"/>
              </w:rPr>
              <w:t>(2,965)</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2016</w:t>
            </w:r>
          </w:p>
        </w:tc>
        <w:tc>
          <w:tcPr>
            <w:tcW w:w="580" w:type="dxa"/>
            <w:vAlign w:val="bottom"/>
          </w:tcPr>
          <w:p>
            <w:pPr>
              <w:jc w:val="center"/>
              <w:ind w:left="108"/>
              <w:spacing w:after="0"/>
              <w:rPr>
                <w:sz w:val="20"/>
                <w:szCs w:val="20"/>
                <w:color w:val="auto"/>
              </w:rPr>
            </w:pPr>
            <w:r>
              <w:rPr>
                <w:rFonts w:ascii="Arial" w:cs="Arial" w:eastAsia="Arial" w:hAnsi="Arial"/>
                <w:sz w:val="14"/>
                <w:szCs w:val="14"/>
                <w:color w:val="auto"/>
              </w:rPr>
              <w:t>(A)</w:t>
            </w:r>
          </w:p>
        </w:tc>
      </w:tr>
      <w:tr>
        <w:trPr>
          <w:trHeight w:val="351"/>
        </w:trPr>
        <w:tc>
          <w:tcPr>
            <w:tcW w:w="600" w:type="dxa"/>
            <w:vAlign w:val="bottom"/>
          </w:tcPr>
          <w:p>
            <w:pPr>
              <w:jc w:val="right"/>
              <w:ind w:right="28"/>
              <w:spacing w:after="0"/>
              <w:rPr>
                <w:sz w:val="20"/>
                <w:szCs w:val="20"/>
                <w:color w:val="auto"/>
              </w:rPr>
            </w:pPr>
            <w:r>
              <w:rPr>
                <w:rFonts w:ascii="Arial" w:cs="Arial" w:eastAsia="Arial" w:hAnsi="Arial"/>
                <w:sz w:val="14"/>
                <w:szCs w:val="14"/>
                <w:color w:val="auto"/>
              </w:rPr>
              <w:t>(973)</w:t>
            </w: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2016</w:t>
            </w:r>
          </w:p>
        </w:tc>
        <w:tc>
          <w:tcPr>
            <w:tcW w:w="580" w:type="dxa"/>
            <w:vAlign w:val="bottom"/>
          </w:tcPr>
          <w:p>
            <w:pPr>
              <w:jc w:val="center"/>
              <w:ind w:left="108"/>
              <w:spacing w:after="0"/>
              <w:rPr>
                <w:sz w:val="20"/>
                <w:szCs w:val="20"/>
                <w:color w:val="auto"/>
              </w:rPr>
            </w:pPr>
            <w:r>
              <w:rPr>
                <w:rFonts w:ascii="Arial" w:cs="Arial" w:eastAsia="Arial" w:hAnsi="Arial"/>
                <w:sz w:val="14"/>
                <w:szCs w:val="14"/>
                <w:color w:val="auto"/>
              </w:rPr>
              <w:t>(A)</w:t>
            </w:r>
          </w:p>
        </w:tc>
      </w:tr>
    </w:tbl>
    <w:p>
      <w:pPr>
        <w:spacing w:after="0" w:line="213" w:lineRule="exact"/>
        <w:rPr>
          <w:sz w:val="20"/>
          <w:szCs w:val="20"/>
          <w:color w:val="auto"/>
        </w:rPr>
      </w:pPr>
    </w:p>
    <w:p>
      <w:pPr>
        <w:sectPr>
          <w:pgSz w:w="11900" w:h="16838" w:orient="portrait"/>
          <w:cols w:equalWidth="0" w:num="4">
            <w:col w:w="5680" w:space="100"/>
            <w:col w:w="140" w:space="340"/>
            <w:col w:w="2720" w:space="480"/>
            <w:col w:w="1960"/>
          </w:cols>
          <w:pgMar w:left="240" w:top="121"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F - 56</w:t>
      </w:r>
    </w:p>
    <w:p>
      <w:pPr>
        <w:sectPr>
          <w:pgSz w:w="11900" w:h="16838" w:orient="portrait"/>
          <w:cols w:equalWidth="0" w:num="1">
            <w:col w:w="11420"/>
          </w:cols>
          <w:pgMar w:left="240" w:top="121" w:right="239" w:bottom="1440" w:gutter="0" w:footer="0" w:header="0"/>
          <w:type w:val="continuous"/>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AND ACCUMULATED DEPRECIATION, SCHEDULE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(amounts in thousands)</w:t>
      </w:r>
    </w:p>
    <w:p>
      <w:pPr>
        <w:spacing w:after="0" w:line="352" w:lineRule="exact"/>
        <w:rPr>
          <w:sz w:val="20"/>
          <w:szCs w:val="20"/>
          <w:color w:val="auto"/>
        </w:rPr>
      </w:pPr>
    </w:p>
    <w:tbl>
      <w:tblPr>
        <w:tblLayout w:type="fixed"/>
        <w:tblInd w:w="246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2"/>
              </w:rPr>
              <w:t>Costs Capitalized</w:t>
            </w: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Subsequent to</w:t>
            </w: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rPr>
              <w:t>Encumbrance</w:t>
            </w:r>
          </w:p>
        </w:tc>
        <w:tc>
          <w:tcPr>
            <w:tcW w:w="15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Initial Cost to</w:t>
            </w:r>
          </w:p>
        </w:tc>
        <w:tc>
          <w:tcPr>
            <w:tcW w:w="17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Acquisition</w:t>
            </w:r>
          </w:p>
        </w:tc>
        <w:tc>
          <w:tcPr>
            <w:tcW w:w="1900" w:type="dxa"/>
            <w:vAlign w:val="bottom"/>
          </w:tcPr>
          <w:p>
            <w:pPr>
              <w:jc w:val="center"/>
              <w:ind w:left="248"/>
              <w:spacing w:after="0" w:line="158" w:lineRule="exact"/>
              <w:rPr>
                <w:sz w:val="20"/>
                <w:szCs w:val="20"/>
                <w:color w:val="auto"/>
              </w:rPr>
            </w:pPr>
            <w:r>
              <w:rPr>
                <w:rFonts w:ascii="Arial" w:cs="Arial" w:eastAsia="Arial" w:hAnsi="Arial"/>
                <w:sz w:val="14"/>
                <w:szCs w:val="14"/>
                <w:b w:val="1"/>
                <w:bCs w:val="1"/>
                <w:color w:val="auto"/>
                <w:w w:val="94"/>
              </w:rPr>
              <w:t>Gross Amount Carried at</w:t>
            </w:r>
          </w:p>
        </w:tc>
        <w:tc>
          <w:tcPr>
            <w:tcW w:w="0" w:type="dxa"/>
            <w:vAlign w:val="bottom"/>
          </w:tcPr>
          <w:p>
            <w:pPr>
              <w:spacing w:after="0"/>
              <w:rPr>
                <w:sz w:val="1"/>
                <w:szCs w:val="1"/>
                <w:color w:val="auto"/>
              </w:rPr>
            </w:pPr>
          </w:p>
        </w:tc>
      </w:tr>
      <w:tr>
        <w:trPr>
          <w:trHeight w:val="191"/>
        </w:trPr>
        <w:tc>
          <w:tcPr>
            <w:tcW w:w="1160" w:type="dxa"/>
            <w:vAlign w:val="bottom"/>
            <w:vMerge w:val="continue"/>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Company</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5"/>
              </w:rPr>
              <w:t>(Improvements)</w:t>
            </w:r>
          </w:p>
        </w:tc>
        <w:tc>
          <w:tcPr>
            <w:tcW w:w="1900" w:type="dxa"/>
            <w:vAlign w:val="bottom"/>
          </w:tcPr>
          <w:p>
            <w:pPr>
              <w:jc w:val="center"/>
              <w:ind w:left="248"/>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0</wp:posOffset>
            </wp:positionV>
            <wp:extent cx="43053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3">
                      <a:extLst>
                        <a:ext uri="{28A0092B-C50C-407E-A947-70E740481C1C}"/>
                      </a:extLst>
                    </a:blip>
                    <a:srcRect/>
                    <a:stretch>
                      <a:fillRect/>
                    </a:stretch>
                  </pic:blipFill>
                  <pic:spPr bwMode="auto">
                    <a:xfrm>
                      <a:off x="0" y="0"/>
                      <a:ext cx="43053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Depreciable</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8"/>
              </w:rPr>
              <w:t>Property Name</w:t>
            </w:r>
          </w:p>
        </w:tc>
        <w:tc>
          <w:tcPr>
            <w:tcW w:w="120" w:type="dxa"/>
            <w:vAlign w:val="bottom"/>
          </w:tcPr>
          <w:p>
            <w:pPr>
              <w:spacing w:after="0"/>
              <w:rPr>
                <w:sz w:val="17"/>
                <w:szCs w:val="17"/>
                <w:color w:val="auto"/>
              </w:rPr>
            </w:pPr>
          </w:p>
        </w:tc>
        <w:tc>
          <w:tcPr>
            <w:tcW w:w="9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Location</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Group</w:t>
            </w:r>
          </w:p>
        </w:tc>
        <w:tc>
          <w:tcPr>
            <w:tcW w:w="100" w:type="dxa"/>
            <w:vAlign w:val="bottom"/>
          </w:tcPr>
          <w:p>
            <w:pPr>
              <w:spacing w:after="0"/>
              <w:rPr>
                <w:sz w:val="17"/>
                <w:szCs w:val="17"/>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Land</w:t>
            </w:r>
          </w:p>
        </w:tc>
        <w:tc>
          <w:tcPr>
            <w:tcW w:w="120" w:type="dxa"/>
            <w:vAlign w:val="bottom"/>
          </w:tcPr>
          <w:p>
            <w:pPr>
              <w:spacing w:after="0"/>
              <w:rPr>
                <w:sz w:val="17"/>
                <w:szCs w:val="17"/>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Assets</w:t>
            </w:r>
          </w:p>
        </w:tc>
        <w:tc>
          <w:tcPr>
            <w:tcW w:w="120" w:type="dxa"/>
            <w:vAlign w:val="bottom"/>
          </w:tcPr>
          <w:p>
            <w:pPr>
              <w:spacing w:after="0"/>
              <w:rPr>
                <w:sz w:val="17"/>
                <w:szCs w:val="17"/>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Land</w:t>
            </w:r>
          </w:p>
        </w:tc>
        <w:tc>
          <w:tcPr>
            <w:tcW w:w="0" w:type="dxa"/>
            <w:vAlign w:val="bottom"/>
          </w:tcPr>
          <w:p>
            <w:pPr>
              <w:spacing w:after="0"/>
              <w:rPr>
                <w:sz w:val="1"/>
                <w:szCs w:val="1"/>
                <w:color w:val="auto"/>
              </w:rPr>
            </w:pPr>
          </w:p>
        </w:tc>
      </w:tr>
      <w:tr>
        <w:trPr>
          <w:trHeight w:val="150"/>
        </w:trPr>
        <w:tc>
          <w:tcPr>
            <w:tcW w:w="1200" w:type="dxa"/>
            <w:vAlign w:val="bottom"/>
            <w:gridSpan w:val="2"/>
          </w:tcPr>
          <w:p>
            <w:pPr>
              <w:ind w:left="40"/>
              <w:spacing w:after="0" w:line="151" w:lineRule="exact"/>
              <w:rPr>
                <w:sz w:val="20"/>
                <w:szCs w:val="20"/>
                <w:color w:val="auto"/>
              </w:rPr>
            </w:pPr>
            <w:r>
              <w:rPr>
                <w:rFonts w:ascii="Arial" w:cs="Arial" w:eastAsia="Arial" w:hAnsi="Arial"/>
                <w:sz w:val="14"/>
                <w:szCs w:val="14"/>
                <w:color w:val="auto"/>
              </w:rPr>
              <w:t>Sunset Lakes RV</w:t>
            </w: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9"/>
              </w:rPr>
              <w:t>—</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1,840</w:t>
            </w:r>
          </w:p>
        </w:tc>
        <w:tc>
          <w:tcPr>
            <w:tcW w:w="120" w:type="dxa"/>
            <w:vAlign w:val="bottom"/>
          </w:tcPr>
          <w:p>
            <w:pPr>
              <w:spacing w:after="0"/>
              <w:rPr>
                <w:sz w:val="13"/>
                <w:szCs w:val="13"/>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5,995</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Resort</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Hillsdale, IL</w:t>
            </w:r>
          </w:p>
        </w:tc>
        <w:tc>
          <w:tcPr>
            <w:tcW w:w="560" w:type="dxa"/>
            <w:vAlign w:val="bottom"/>
            <w:gridSpan w:val="2"/>
            <w:vMerge w:val="continue"/>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20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Sunset Ridge</w:t>
            </w: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(MI)</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Portland, MI</w:t>
            </w:r>
          </w:p>
        </w:tc>
        <w:tc>
          <w:tcPr>
            <w:tcW w:w="5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2,044</w:t>
            </w:r>
          </w:p>
        </w:tc>
        <w:tc>
          <w:tcPr>
            <w:tcW w:w="12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55"/>
        </w:trPr>
        <w:tc>
          <w:tcPr>
            <w:tcW w:w="120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Sunset Ridge</w:t>
            </w: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(TX)</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Kyle, TX</w:t>
            </w:r>
          </w:p>
        </w:tc>
        <w:tc>
          <w:tcPr>
            <w:tcW w:w="560" w:type="dxa"/>
            <w:vAlign w:val="bottom"/>
            <w:gridSpan w:val="2"/>
          </w:tcPr>
          <w:p>
            <w:pPr>
              <w:jc w:val="center"/>
              <w:ind w:right="60"/>
              <w:spacing w:after="0"/>
              <w:rPr>
                <w:sz w:val="20"/>
                <w:szCs w:val="20"/>
                <w:color w:val="auto"/>
              </w:rPr>
            </w:pPr>
            <w:r>
              <w:rPr>
                <w:rFonts w:ascii="Arial" w:cs="Arial" w:eastAsia="Arial" w:hAnsi="Arial"/>
                <w:sz w:val="14"/>
                <w:szCs w:val="14"/>
                <w:color w:val="auto"/>
                <w:w w:val="98"/>
              </w:rPr>
              <w:t>C</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2,190</w:t>
            </w:r>
          </w:p>
        </w:tc>
        <w:tc>
          <w:tcPr>
            <w:tcW w:w="12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2,775</w:t>
            </w:r>
          </w:p>
        </w:tc>
        <w:tc>
          <w:tcPr>
            <w:tcW w:w="120" w:type="dxa"/>
            <w:vAlign w:val="bottom"/>
          </w:tcPr>
          <w:p>
            <w:pPr>
              <w:spacing w:after="0"/>
              <w:rPr>
                <w:sz w:val="17"/>
                <w:szCs w:val="17"/>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20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Swan Meadow</w:t>
            </w: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color w:val="auto"/>
              </w:rPr>
              <w:t>Dillon, CO</w:t>
            </w:r>
          </w:p>
        </w:tc>
        <w:tc>
          <w:tcPr>
            <w:tcW w:w="56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auto"/>
              </w:rPr>
              <w:t>E</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2,140</w:t>
            </w:r>
          </w:p>
        </w:tc>
        <w:tc>
          <w:tcPr>
            <w:tcW w:w="120" w:type="dxa"/>
            <w:vAlign w:val="bottom"/>
          </w:tcPr>
          <w:p>
            <w:pPr>
              <w:spacing w:after="0"/>
              <w:rPr>
                <w:sz w:val="13"/>
                <w:szCs w:val="13"/>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19,734</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Village</w:t>
            </w:r>
          </w:p>
        </w:tc>
        <w:tc>
          <w:tcPr>
            <w:tcW w:w="1080" w:type="dxa"/>
            <w:vAlign w:val="bottom"/>
            <w:gridSpan w:val="2"/>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13,566</w:t>
            </w: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20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Sweetwater RV</w:t>
            </w: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auto"/>
              </w:rPr>
              <w:t>E</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1,340</w:t>
            </w:r>
          </w:p>
        </w:tc>
        <w:tc>
          <w:tcPr>
            <w:tcW w:w="120" w:type="dxa"/>
            <w:vAlign w:val="bottom"/>
          </w:tcPr>
          <w:p>
            <w:pPr>
              <w:spacing w:after="0"/>
              <w:rPr>
                <w:sz w:val="13"/>
                <w:szCs w:val="13"/>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9,113</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Resort</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Zephyrhills, FL</w:t>
            </w:r>
          </w:p>
        </w:tc>
        <w:tc>
          <w:tcPr>
            <w:tcW w:w="560" w:type="dxa"/>
            <w:vAlign w:val="bottom"/>
            <w:gridSpan w:val="2"/>
            <w:vMerge w:val="continue"/>
          </w:tcPr>
          <w:p>
            <w:pPr>
              <w:spacing w:after="0"/>
              <w:rPr>
                <w:sz w:val="15"/>
                <w:szCs w:val="15"/>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5,505</w:t>
            </w: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Sycamore Village</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Mason, MI</w:t>
            </w:r>
          </w:p>
        </w:tc>
        <w:tc>
          <w:tcPr>
            <w:tcW w:w="5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390</w:t>
            </w:r>
          </w:p>
        </w:tc>
        <w:tc>
          <w:tcPr>
            <w:tcW w:w="12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13,341</w:t>
            </w:r>
          </w:p>
        </w:tc>
        <w:tc>
          <w:tcPr>
            <w:tcW w:w="12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Coconut Creek,</w:t>
            </w:r>
          </w:p>
        </w:tc>
        <w:tc>
          <w:tcPr>
            <w:tcW w:w="56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auto"/>
                <w:w w:val="98"/>
              </w:rPr>
              <w:t>C</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13,796</w:t>
            </w:r>
          </w:p>
        </w:tc>
        <w:tc>
          <w:tcPr>
            <w:tcW w:w="120" w:type="dxa"/>
            <w:vAlign w:val="bottom"/>
          </w:tcPr>
          <w:p>
            <w:pPr>
              <w:spacing w:after="0"/>
              <w:rPr>
                <w:sz w:val="13"/>
                <w:szCs w:val="13"/>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20,797</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Tallowwood Isle</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FL</w:t>
            </w:r>
          </w:p>
        </w:tc>
        <w:tc>
          <w:tcPr>
            <w:tcW w:w="560" w:type="dxa"/>
            <w:vAlign w:val="bottom"/>
            <w:gridSpan w:val="2"/>
            <w:vMerge w:val="continue"/>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20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Tamarac Village</w:t>
            </w: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auto"/>
                <w:w w:val="98"/>
              </w:rPr>
              <w:t>D</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300</w:t>
            </w:r>
          </w:p>
        </w:tc>
        <w:tc>
          <w:tcPr>
            <w:tcW w:w="120" w:type="dxa"/>
            <w:vAlign w:val="bottom"/>
          </w:tcPr>
          <w:p>
            <w:pPr>
              <w:spacing w:after="0"/>
              <w:rPr>
                <w:sz w:val="13"/>
                <w:szCs w:val="13"/>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12,028</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MH &amp; RV Resort</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Ludington, MI</w:t>
            </w:r>
          </w:p>
        </w:tc>
        <w:tc>
          <w:tcPr>
            <w:tcW w:w="560" w:type="dxa"/>
            <w:vAlign w:val="bottom"/>
            <w:gridSpan w:val="2"/>
            <w:vMerge w:val="continue"/>
          </w:tcPr>
          <w:p>
            <w:pPr>
              <w:spacing w:after="0"/>
              <w:rPr>
                <w:sz w:val="15"/>
                <w:szCs w:val="15"/>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19,125</w:t>
            </w: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55"/>
        </w:trPr>
        <w:tc>
          <w:tcPr>
            <w:tcW w:w="120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Tampa East MH</w:t>
            </w: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&amp; RV Resort</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Dover, FL</w:t>
            </w:r>
          </w:p>
        </w:tc>
        <w:tc>
          <w:tcPr>
            <w:tcW w:w="560" w:type="dxa"/>
            <w:vAlign w:val="bottom"/>
            <w:gridSpan w:val="2"/>
          </w:tcPr>
          <w:p>
            <w:pPr>
              <w:jc w:val="center"/>
              <w:ind w:right="60"/>
              <w:spacing w:after="0"/>
              <w:rPr>
                <w:sz w:val="20"/>
                <w:szCs w:val="20"/>
                <w:color w:val="auto"/>
              </w:rPr>
            </w:pPr>
            <w:r>
              <w:rPr>
                <w:rFonts w:ascii="Arial" w:cs="Arial" w:eastAsia="Arial" w:hAnsi="Arial"/>
                <w:sz w:val="14"/>
                <w:szCs w:val="14"/>
                <w:color w:val="auto"/>
              </w:rPr>
              <w:t>A</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8,400</w:t>
            </w:r>
          </w:p>
        </w:tc>
        <w:tc>
          <w:tcPr>
            <w:tcW w:w="10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734</w:t>
            </w:r>
          </w:p>
        </w:tc>
        <w:tc>
          <w:tcPr>
            <w:tcW w:w="12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6,310</w:t>
            </w:r>
          </w:p>
        </w:tc>
        <w:tc>
          <w:tcPr>
            <w:tcW w:w="120" w:type="dxa"/>
            <w:vAlign w:val="bottom"/>
          </w:tcPr>
          <w:p>
            <w:pPr>
              <w:spacing w:after="0"/>
              <w:rPr>
                <w:sz w:val="17"/>
                <w:szCs w:val="17"/>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 xml:space="preserve">The Colony </w:t>
            </w:r>
            <w:r>
              <w:rPr>
                <w:rFonts w:ascii="Arial" w:cs="Arial" w:eastAsia="Arial" w:hAnsi="Arial"/>
                <w:sz w:val="8"/>
                <w:szCs w:val="8"/>
                <w:color w:val="auto"/>
              </w:rPr>
              <w:t>(2)</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Oxnard, CA</w:t>
            </w:r>
          </w:p>
        </w:tc>
        <w:tc>
          <w:tcPr>
            <w:tcW w:w="5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6,437</w:t>
            </w:r>
          </w:p>
        </w:tc>
        <w:tc>
          <w:tcPr>
            <w:tcW w:w="12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20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The Grove at</w:t>
            </w: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auto"/>
              </w:rPr>
              <w:t>E</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5,370</w:t>
            </w:r>
          </w:p>
        </w:tc>
        <w:tc>
          <w:tcPr>
            <w:tcW w:w="120" w:type="dxa"/>
            <w:vAlign w:val="bottom"/>
          </w:tcPr>
          <w:p>
            <w:pPr>
              <w:spacing w:after="0"/>
              <w:rPr>
                <w:sz w:val="13"/>
                <w:szCs w:val="13"/>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37,116</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Alta Ridge</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Thornton, CO</w:t>
            </w:r>
          </w:p>
        </w:tc>
        <w:tc>
          <w:tcPr>
            <w:tcW w:w="560" w:type="dxa"/>
            <w:vAlign w:val="bottom"/>
            <w:gridSpan w:val="2"/>
            <w:vMerge w:val="continue"/>
          </w:tcPr>
          <w:p>
            <w:pPr>
              <w:spacing w:after="0"/>
              <w:rPr>
                <w:sz w:val="15"/>
                <w:szCs w:val="15"/>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27,122</w:t>
            </w: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20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The Hamptons</w:t>
            </w: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Golf &amp; Country</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Club</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Auburndale, FL</w:t>
            </w:r>
          </w:p>
        </w:tc>
        <w:tc>
          <w:tcPr>
            <w:tcW w:w="560" w:type="dxa"/>
            <w:vAlign w:val="bottom"/>
            <w:gridSpan w:val="2"/>
          </w:tcPr>
          <w:p>
            <w:pPr>
              <w:jc w:val="center"/>
              <w:ind w:right="60"/>
              <w:spacing w:after="0"/>
              <w:rPr>
                <w:sz w:val="20"/>
                <w:szCs w:val="20"/>
                <w:color w:val="auto"/>
              </w:rPr>
            </w:pPr>
            <w:r>
              <w:rPr>
                <w:rFonts w:ascii="Arial" w:cs="Arial" w:eastAsia="Arial" w:hAnsi="Arial"/>
                <w:sz w:val="14"/>
                <w:szCs w:val="14"/>
                <w:color w:val="auto"/>
                <w:w w:val="98"/>
              </w:rPr>
              <w:t>D</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69,000</w:t>
            </w:r>
          </w:p>
        </w:tc>
        <w:tc>
          <w:tcPr>
            <w:tcW w:w="10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15,890</w:t>
            </w:r>
          </w:p>
        </w:tc>
        <w:tc>
          <w:tcPr>
            <w:tcW w:w="12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67,555</w:t>
            </w:r>
          </w:p>
        </w:tc>
        <w:tc>
          <w:tcPr>
            <w:tcW w:w="120" w:type="dxa"/>
            <w:vAlign w:val="bottom"/>
          </w:tcPr>
          <w:p>
            <w:pPr>
              <w:spacing w:after="0"/>
              <w:rPr>
                <w:sz w:val="17"/>
                <w:szCs w:val="17"/>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The Hideaway</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Key West, FL</w:t>
            </w:r>
          </w:p>
        </w:tc>
        <w:tc>
          <w:tcPr>
            <w:tcW w:w="5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2,720</w:t>
            </w:r>
          </w:p>
        </w:tc>
        <w:tc>
          <w:tcPr>
            <w:tcW w:w="12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972</w:t>
            </w:r>
          </w:p>
        </w:tc>
        <w:tc>
          <w:tcPr>
            <w:tcW w:w="12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The Hills</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Apopka, FL</w:t>
            </w:r>
          </w:p>
        </w:tc>
        <w:tc>
          <w:tcPr>
            <w:tcW w:w="5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1,790</w:t>
            </w:r>
          </w:p>
        </w:tc>
        <w:tc>
          <w:tcPr>
            <w:tcW w:w="12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3,869</w:t>
            </w:r>
          </w:p>
        </w:tc>
        <w:tc>
          <w:tcPr>
            <w:tcW w:w="12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The Ridge</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Davenport, FL</w:t>
            </w:r>
          </w:p>
        </w:tc>
        <w:tc>
          <w:tcPr>
            <w:tcW w:w="560" w:type="dxa"/>
            <w:vAlign w:val="bottom"/>
            <w:gridSpan w:val="2"/>
          </w:tcPr>
          <w:p>
            <w:pPr>
              <w:jc w:val="center"/>
              <w:ind w:right="60"/>
              <w:spacing w:after="0"/>
              <w:rPr>
                <w:sz w:val="20"/>
                <w:szCs w:val="20"/>
                <w:color w:val="auto"/>
              </w:rPr>
            </w:pPr>
            <w:r>
              <w:rPr>
                <w:rFonts w:ascii="Arial" w:cs="Arial" w:eastAsia="Arial" w:hAnsi="Arial"/>
                <w:sz w:val="14"/>
                <w:szCs w:val="14"/>
                <w:color w:val="auto"/>
                <w:w w:val="98"/>
              </w:rPr>
              <w:t>D</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37,350</w:t>
            </w:r>
          </w:p>
        </w:tc>
        <w:tc>
          <w:tcPr>
            <w:tcW w:w="10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8,350</w:t>
            </w:r>
          </w:p>
        </w:tc>
        <w:tc>
          <w:tcPr>
            <w:tcW w:w="12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35,463</w:t>
            </w:r>
          </w:p>
        </w:tc>
        <w:tc>
          <w:tcPr>
            <w:tcW w:w="12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The Sands RV &amp;</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Desert Hot</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Golf Resort</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Springs, CA</w:t>
            </w:r>
          </w:p>
        </w:tc>
        <w:tc>
          <w:tcPr>
            <w:tcW w:w="5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3,071</w:t>
            </w:r>
          </w:p>
        </w:tc>
        <w:tc>
          <w:tcPr>
            <w:tcW w:w="12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12,611</w:t>
            </w:r>
          </w:p>
        </w:tc>
        <w:tc>
          <w:tcPr>
            <w:tcW w:w="120" w:type="dxa"/>
            <w:vAlign w:val="bottom"/>
          </w:tcPr>
          <w:p>
            <w:pPr>
              <w:spacing w:after="0"/>
              <w:rPr>
                <w:sz w:val="16"/>
                <w:szCs w:val="16"/>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0"/>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The Valley</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Apopka, FL</w:t>
            </w:r>
          </w:p>
        </w:tc>
        <w:tc>
          <w:tcPr>
            <w:tcW w:w="5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2,530</w:t>
            </w:r>
          </w:p>
        </w:tc>
        <w:tc>
          <w:tcPr>
            <w:tcW w:w="12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5,660</w:t>
            </w:r>
          </w:p>
        </w:tc>
        <w:tc>
          <w:tcPr>
            <w:tcW w:w="12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20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The Villas at</w:t>
            </w:r>
          </w:p>
        </w:tc>
        <w:tc>
          <w:tcPr>
            <w:tcW w:w="108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Cheektowaga,</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Calla Pointe</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NY</w:t>
            </w:r>
          </w:p>
        </w:tc>
        <w:tc>
          <w:tcPr>
            <w:tcW w:w="560" w:type="dxa"/>
            <w:vAlign w:val="bottom"/>
            <w:gridSpan w:val="2"/>
          </w:tcPr>
          <w:p>
            <w:pPr>
              <w:jc w:val="center"/>
              <w:ind w:right="100"/>
              <w:spacing w:after="0"/>
              <w:rPr>
                <w:sz w:val="20"/>
                <w:szCs w:val="20"/>
                <w:color w:val="auto"/>
              </w:rPr>
            </w:pPr>
            <w:r>
              <w:rPr>
                <w:rFonts w:ascii="Arial" w:cs="Arial" w:eastAsia="Arial" w:hAnsi="Arial"/>
                <w:sz w:val="14"/>
                <w:szCs w:val="14"/>
                <w:color w:val="auto"/>
              </w:rPr>
              <w:t>A</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3,690</w:t>
            </w:r>
          </w:p>
        </w:tc>
        <w:tc>
          <w:tcPr>
            <w:tcW w:w="10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380</w:t>
            </w:r>
          </w:p>
        </w:tc>
        <w:tc>
          <w:tcPr>
            <w:tcW w:w="12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11,014</w:t>
            </w:r>
          </w:p>
        </w:tc>
        <w:tc>
          <w:tcPr>
            <w:tcW w:w="120" w:type="dxa"/>
            <w:vAlign w:val="bottom"/>
          </w:tcPr>
          <w:p>
            <w:pPr>
              <w:spacing w:after="0"/>
              <w:rPr>
                <w:sz w:val="17"/>
                <w:szCs w:val="17"/>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Southington,</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 xml:space="preserve">Three Gardens </w:t>
            </w:r>
            <w:r>
              <w:rPr>
                <w:rFonts w:ascii="Arial" w:cs="Arial" w:eastAsia="Arial" w:hAnsi="Arial"/>
                <w:sz w:val="8"/>
                <w:szCs w:val="8"/>
                <w:color w:val="auto"/>
              </w:rPr>
              <w:t>(4)</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CT</w:t>
            </w:r>
          </w:p>
        </w:tc>
        <w:tc>
          <w:tcPr>
            <w:tcW w:w="5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C</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2,031</w:t>
            </w:r>
          </w:p>
        </w:tc>
        <w:tc>
          <w:tcPr>
            <w:tcW w:w="12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6,686</w:t>
            </w:r>
          </w:p>
        </w:tc>
        <w:tc>
          <w:tcPr>
            <w:tcW w:w="120" w:type="dxa"/>
            <w:vAlign w:val="bottom"/>
          </w:tcPr>
          <w:p>
            <w:pPr>
              <w:spacing w:after="0"/>
              <w:rPr>
                <w:sz w:val="17"/>
                <w:szCs w:val="17"/>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Three Lakes</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Hudson, FL</w:t>
            </w:r>
          </w:p>
        </w:tc>
        <w:tc>
          <w:tcPr>
            <w:tcW w:w="5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C</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5,050</w:t>
            </w:r>
          </w:p>
        </w:tc>
        <w:tc>
          <w:tcPr>
            <w:tcW w:w="12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3,361</w:t>
            </w:r>
          </w:p>
        </w:tc>
        <w:tc>
          <w:tcPr>
            <w:tcW w:w="12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20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Thunderhill</w:t>
            </w:r>
          </w:p>
        </w:tc>
        <w:tc>
          <w:tcPr>
            <w:tcW w:w="108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Sturgeon Bay,</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Estates</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WI</w:t>
            </w:r>
          </w:p>
        </w:tc>
        <w:tc>
          <w:tcPr>
            <w:tcW w:w="560" w:type="dxa"/>
            <w:vAlign w:val="bottom"/>
            <w:gridSpan w:val="2"/>
          </w:tcPr>
          <w:p>
            <w:pPr>
              <w:jc w:val="center"/>
              <w:ind w:right="100"/>
              <w:spacing w:after="0"/>
              <w:rPr>
                <w:sz w:val="20"/>
                <w:szCs w:val="20"/>
                <w:color w:val="auto"/>
              </w:rPr>
            </w:pPr>
            <w:r>
              <w:rPr>
                <w:rFonts w:ascii="Arial" w:cs="Arial" w:eastAsia="Arial" w:hAnsi="Arial"/>
                <w:sz w:val="14"/>
                <w:szCs w:val="14"/>
                <w:color w:val="auto"/>
              </w:rPr>
              <w:t>E</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5,469</w:t>
            </w:r>
          </w:p>
        </w:tc>
        <w:tc>
          <w:tcPr>
            <w:tcW w:w="10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640</w:t>
            </w:r>
          </w:p>
        </w:tc>
        <w:tc>
          <w:tcPr>
            <w:tcW w:w="12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9,008</w:t>
            </w:r>
          </w:p>
        </w:tc>
        <w:tc>
          <w:tcPr>
            <w:tcW w:w="120" w:type="dxa"/>
            <w:vAlign w:val="bottom"/>
          </w:tcPr>
          <w:p>
            <w:pPr>
              <w:spacing w:after="0"/>
              <w:rPr>
                <w:sz w:val="17"/>
                <w:szCs w:val="17"/>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439</w:t>
            </w:r>
          </w:p>
        </w:tc>
        <w:tc>
          <w:tcPr>
            <w:tcW w:w="0" w:type="dxa"/>
            <w:vAlign w:val="bottom"/>
          </w:tcPr>
          <w:p>
            <w:pPr>
              <w:spacing w:after="0"/>
              <w:rPr>
                <w:sz w:val="1"/>
                <w:szCs w:val="1"/>
                <w:color w:val="auto"/>
              </w:rPr>
            </w:pPr>
          </w:p>
        </w:tc>
      </w:tr>
      <w:tr>
        <w:trPr>
          <w:trHeight w:val="270"/>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Timber Ridge</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Ft. Collins, CO</w:t>
            </w:r>
          </w:p>
        </w:tc>
        <w:tc>
          <w:tcPr>
            <w:tcW w:w="5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D</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39,258</w:t>
            </w:r>
          </w:p>
        </w:tc>
        <w:tc>
          <w:tcPr>
            <w:tcW w:w="10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990</w:t>
            </w:r>
          </w:p>
        </w:tc>
        <w:tc>
          <w:tcPr>
            <w:tcW w:w="12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9,231</w:t>
            </w:r>
          </w:p>
        </w:tc>
        <w:tc>
          <w:tcPr>
            <w:tcW w:w="12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20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Timberline</w:t>
            </w:r>
          </w:p>
        </w:tc>
        <w:tc>
          <w:tcPr>
            <w:tcW w:w="108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Coopersville,</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Estates</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MI</w:t>
            </w:r>
          </w:p>
        </w:tc>
        <w:tc>
          <w:tcPr>
            <w:tcW w:w="560" w:type="dxa"/>
            <w:vAlign w:val="bottom"/>
            <w:gridSpan w:val="2"/>
          </w:tcPr>
          <w:p>
            <w:pPr>
              <w:jc w:val="center"/>
              <w:ind w:right="100"/>
              <w:spacing w:after="0"/>
              <w:rPr>
                <w:sz w:val="20"/>
                <w:szCs w:val="20"/>
                <w:color w:val="auto"/>
              </w:rPr>
            </w:pPr>
            <w:r>
              <w:rPr>
                <w:rFonts w:ascii="Arial" w:cs="Arial" w:eastAsia="Arial" w:hAnsi="Arial"/>
                <w:sz w:val="14"/>
                <w:szCs w:val="14"/>
                <w:color w:val="auto"/>
              </w:rPr>
              <w:t>B</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18,812</w:t>
            </w:r>
          </w:p>
        </w:tc>
        <w:tc>
          <w:tcPr>
            <w:tcW w:w="10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535</w:t>
            </w:r>
          </w:p>
        </w:tc>
        <w:tc>
          <w:tcPr>
            <w:tcW w:w="12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4,867</w:t>
            </w:r>
          </w:p>
        </w:tc>
        <w:tc>
          <w:tcPr>
            <w:tcW w:w="120" w:type="dxa"/>
            <w:vAlign w:val="bottom"/>
          </w:tcPr>
          <w:p>
            <w:pPr>
              <w:spacing w:after="0"/>
              <w:rPr>
                <w:sz w:val="17"/>
                <w:szCs w:val="17"/>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5"/>
        </w:trPr>
        <w:tc>
          <w:tcPr>
            <w:tcW w:w="120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Town &amp; Country</w:t>
            </w:r>
          </w:p>
        </w:tc>
        <w:tc>
          <w:tcPr>
            <w:tcW w:w="108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Traverse City,</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Mobile Village</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MI</w:t>
            </w:r>
          </w:p>
        </w:tc>
        <w:tc>
          <w:tcPr>
            <w:tcW w:w="560" w:type="dxa"/>
            <w:vAlign w:val="bottom"/>
            <w:gridSpan w:val="2"/>
          </w:tcPr>
          <w:p>
            <w:pPr>
              <w:jc w:val="center"/>
              <w:ind w:right="100"/>
              <w:spacing w:after="0"/>
              <w:rPr>
                <w:sz w:val="20"/>
                <w:szCs w:val="20"/>
                <w:color w:val="auto"/>
              </w:rPr>
            </w:pPr>
            <w:r>
              <w:rPr>
                <w:rFonts w:ascii="Arial" w:cs="Arial" w:eastAsia="Arial" w:hAnsi="Arial"/>
                <w:sz w:val="14"/>
                <w:szCs w:val="14"/>
                <w:color w:val="auto"/>
              </w:rPr>
              <w:t>A</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5,294</w:t>
            </w:r>
          </w:p>
        </w:tc>
        <w:tc>
          <w:tcPr>
            <w:tcW w:w="10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406</w:t>
            </w:r>
          </w:p>
        </w:tc>
        <w:tc>
          <w:tcPr>
            <w:tcW w:w="12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3,736</w:t>
            </w:r>
          </w:p>
        </w:tc>
        <w:tc>
          <w:tcPr>
            <w:tcW w:w="120" w:type="dxa"/>
            <w:vAlign w:val="bottom"/>
          </w:tcPr>
          <w:p>
            <w:pPr>
              <w:spacing w:after="0"/>
              <w:rPr>
                <w:sz w:val="17"/>
                <w:szCs w:val="17"/>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20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Town &amp; Country</w:t>
            </w: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Village</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Lisbon, ME</w:t>
            </w:r>
          </w:p>
        </w:tc>
        <w:tc>
          <w:tcPr>
            <w:tcW w:w="560" w:type="dxa"/>
            <w:vAlign w:val="bottom"/>
            <w:gridSpan w:val="2"/>
          </w:tcPr>
          <w:p>
            <w:pPr>
              <w:jc w:val="center"/>
              <w:ind w:right="100"/>
              <w:spacing w:after="0"/>
              <w:rPr>
                <w:sz w:val="20"/>
                <w:szCs w:val="20"/>
                <w:color w:val="auto"/>
              </w:rPr>
            </w:pPr>
            <w:r>
              <w:rPr>
                <w:rFonts w:ascii="Arial" w:cs="Arial" w:eastAsia="Arial" w:hAnsi="Arial"/>
                <w:sz w:val="14"/>
                <w:szCs w:val="14"/>
                <w:color w:val="auto"/>
              </w:rPr>
              <w:t>E</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2,557</w:t>
            </w:r>
          </w:p>
        </w:tc>
        <w:tc>
          <w:tcPr>
            <w:tcW w:w="10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230</w:t>
            </w:r>
          </w:p>
        </w:tc>
        <w:tc>
          <w:tcPr>
            <w:tcW w:w="12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4,539</w:t>
            </w:r>
          </w:p>
        </w:tc>
        <w:tc>
          <w:tcPr>
            <w:tcW w:w="120" w:type="dxa"/>
            <w:vAlign w:val="bottom"/>
          </w:tcPr>
          <w:p>
            <w:pPr>
              <w:spacing w:after="0"/>
              <w:rPr>
                <w:sz w:val="17"/>
                <w:szCs w:val="17"/>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20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Trailside RV</w:t>
            </w: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Resort &amp;</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Campground</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Seguin, ON</w:t>
            </w:r>
          </w:p>
        </w:tc>
        <w:tc>
          <w:tcPr>
            <w:tcW w:w="5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3,690</w:t>
            </w:r>
          </w:p>
        </w:tc>
        <w:tc>
          <w:tcPr>
            <w:tcW w:w="12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3,650</w:t>
            </w: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61"/>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Traveler’s World</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San Antonio,</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MH &amp; RV Resort</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TX</w:t>
            </w:r>
          </w:p>
        </w:tc>
        <w:tc>
          <w:tcPr>
            <w:tcW w:w="5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790</w:t>
            </w:r>
          </w:p>
        </w:tc>
        <w:tc>
          <w:tcPr>
            <w:tcW w:w="12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7,952</w:t>
            </w:r>
          </w:p>
        </w:tc>
        <w:tc>
          <w:tcPr>
            <w:tcW w:w="120" w:type="dxa"/>
            <w:vAlign w:val="bottom"/>
          </w:tcPr>
          <w:p>
            <w:pPr>
              <w:spacing w:after="0"/>
              <w:rPr>
                <w:sz w:val="16"/>
                <w:szCs w:val="16"/>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20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Treetops RV</w:t>
            </w: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Resort</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Arlington, TX</w:t>
            </w:r>
          </w:p>
        </w:tc>
        <w:tc>
          <w:tcPr>
            <w:tcW w:w="5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C</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730</w:t>
            </w:r>
          </w:p>
        </w:tc>
        <w:tc>
          <w:tcPr>
            <w:tcW w:w="12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9,831</w:t>
            </w:r>
          </w:p>
        </w:tc>
        <w:tc>
          <w:tcPr>
            <w:tcW w:w="120" w:type="dxa"/>
            <w:vAlign w:val="bottom"/>
          </w:tcPr>
          <w:p>
            <w:pPr>
              <w:spacing w:after="0"/>
              <w:rPr>
                <w:sz w:val="17"/>
                <w:szCs w:val="17"/>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200" w:type="dxa"/>
            <w:vAlign w:val="bottom"/>
            <w:gridSpan w:val="2"/>
            <w:vMerge w:val="restart"/>
          </w:tcPr>
          <w:p>
            <w:pPr>
              <w:ind w:left="40"/>
              <w:spacing w:after="0"/>
              <w:rPr>
                <w:sz w:val="20"/>
                <w:szCs w:val="20"/>
                <w:color w:val="auto"/>
              </w:rPr>
            </w:pPr>
            <w:r>
              <w:rPr>
                <w:rFonts w:ascii="Arial" w:cs="Arial" w:eastAsia="Arial" w:hAnsi="Arial"/>
                <w:sz w:val="14"/>
                <w:szCs w:val="14"/>
                <w:color w:val="auto"/>
              </w:rPr>
              <w:t>Vallecito</w:t>
            </w:r>
          </w:p>
        </w:tc>
        <w:tc>
          <w:tcPr>
            <w:tcW w:w="108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Newbury Park,</w:t>
            </w:r>
          </w:p>
        </w:tc>
        <w:tc>
          <w:tcPr>
            <w:tcW w:w="5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8"/>
              </w:rPr>
              <w:t>D</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25,766</w:t>
            </w:r>
          </w:p>
        </w:tc>
        <w:tc>
          <w:tcPr>
            <w:tcW w:w="120" w:type="dxa"/>
            <w:vAlign w:val="bottom"/>
          </w:tcPr>
          <w:p>
            <w:pPr>
              <w:spacing w:after="0"/>
              <w:rPr>
                <w:sz w:val="13"/>
                <w:szCs w:val="13"/>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9,814</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200" w:type="dxa"/>
            <w:vAlign w:val="bottom"/>
            <w:gridSpan w:val="2"/>
            <w:vMerge w:val="continue"/>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CA</w:t>
            </w:r>
          </w:p>
        </w:tc>
        <w:tc>
          <w:tcPr>
            <w:tcW w:w="560" w:type="dxa"/>
            <w:vAlign w:val="bottom"/>
            <w:gridSpan w:val="2"/>
            <w:vMerge w:val="continue"/>
          </w:tcPr>
          <w:p>
            <w:pPr>
              <w:spacing w:after="0"/>
              <w:rPr>
                <w:sz w:val="15"/>
                <w:szCs w:val="15"/>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22,044</w:t>
            </w: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Verde Plaza</w:t>
            </w:r>
          </w:p>
        </w:tc>
        <w:tc>
          <w:tcPr>
            <w:tcW w:w="1080" w:type="dxa"/>
            <w:vAlign w:val="bottom"/>
            <w:gridSpan w:val="2"/>
          </w:tcPr>
          <w:p>
            <w:pPr>
              <w:ind w:left="20"/>
              <w:spacing w:after="0"/>
              <w:rPr>
                <w:sz w:val="20"/>
                <w:szCs w:val="20"/>
                <w:color w:val="auto"/>
              </w:rPr>
            </w:pPr>
            <w:r>
              <w:rPr>
                <w:rFonts w:ascii="Arial" w:cs="Arial" w:eastAsia="Arial" w:hAnsi="Arial"/>
                <w:sz w:val="14"/>
                <w:szCs w:val="14"/>
                <w:color w:val="auto"/>
              </w:rPr>
              <w:t>Tucson, AZ</w:t>
            </w:r>
          </w:p>
        </w:tc>
        <w:tc>
          <w:tcPr>
            <w:tcW w:w="5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710</w:t>
            </w:r>
          </w:p>
        </w:tc>
        <w:tc>
          <w:tcPr>
            <w:tcW w:w="12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7,069</w:t>
            </w:r>
          </w:p>
        </w:tc>
        <w:tc>
          <w:tcPr>
            <w:tcW w:w="12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-6363335</wp:posOffset>
            </wp:positionV>
            <wp:extent cx="7246620" cy="2228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-5917565</wp:posOffset>
            </wp:positionV>
            <wp:extent cx="7246620" cy="2228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-5480050</wp:posOffset>
            </wp:positionV>
            <wp:extent cx="7246620" cy="2146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-5094605</wp:posOffset>
            </wp:positionV>
            <wp:extent cx="7246620" cy="2146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7">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-4665345</wp:posOffset>
            </wp:positionV>
            <wp:extent cx="7246620" cy="2228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-4271010</wp:posOffset>
            </wp:positionV>
            <wp:extent cx="7246620" cy="2146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9">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-3739515</wp:posOffset>
            </wp:positionV>
            <wp:extent cx="7246620" cy="1714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-3396615</wp:posOffset>
            </wp:positionV>
            <wp:extent cx="7246620" cy="1714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-3001645</wp:posOffset>
            </wp:positionV>
            <wp:extent cx="7246620" cy="1714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-2607310</wp:posOffset>
            </wp:positionV>
            <wp:extent cx="7246620" cy="2228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-2212975</wp:posOffset>
            </wp:positionV>
            <wp:extent cx="7246620" cy="2228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-1818640</wp:posOffset>
            </wp:positionV>
            <wp:extent cx="7246620" cy="2228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-1372235</wp:posOffset>
            </wp:positionV>
            <wp:extent cx="7246620" cy="2228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-831850</wp:posOffset>
            </wp:positionV>
            <wp:extent cx="7246620" cy="2228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-386080</wp:posOffset>
            </wp:positionV>
            <wp:extent cx="7246620" cy="2146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8">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9"/>
          <w:szCs w:val="9"/>
          <w:color w:val="auto"/>
        </w:rPr>
        <w:t>(3 )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9"/>
          <w:szCs w:val="9"/>
          <w:color w:val="auto"/>
        </w:rPr>
        <w:t>(1 )</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Depreciable</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Depreciable</w:t>
            </w:r>
          </w:p>
        </w:tc>
        <w:tc>
          <w:tcPr>
            <w:tcW w:w="620" w:type="dxa"/>
            <w:vAlign w:val="bottom"/>
          </w:tcPr>
          <w:p>
            <w:pPr>
              <w:spacing w:after="0"/>
              <w:rPr>
                <w:sz w:val="14"/>
                <w:szCs w:val="14"/>
                <w:color w:val="auto"/>
              </w:rPr>
            </w:pPr>
          </w:p>
        </w:tc>
      </w:tr>
      <w:tr>
        <w:trPr>
          <w:trHeight w:val="198"/>
        </w:trPr>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Assets</w:t>
            </w:r>
          </w:p>
        </w:tc>
        <w:tc>
          <w:tcPr>
            <w:tcW w:w="720" w:type="dxa"/>
            <w:vAlign w:val="bottom"/>
            <w:gridSpan w:val="2"/>
          </w:tcPr>
          <w:p>
            <w:pPr>
              <w:ind w:left="140"/>
              <w:spacing w:after="0"/>
              <w:rPr>
                <w:sz w:val="20"/>
                <w:szCs w:val="20"/>
                <w:color w:val="auto"/>
              </w:rPr>
            </w:pPr>
            <w:r>
              <w:rPr>
                <w:rFonts w:ascii="Arial" w:cs="Arial" w:eastAsia="Arial" w:hAnsi="Arial"/>
                <w:sz w:val="14"/>
                <w:szCs w:val="14"/>
                <w:b w:val="1"/>
                <w:bCs w:val="1"/>
                <w:color w:val="auto"/>
              </w:rPr>
              <w:t>Land</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2"/>
              </w:rPr>
              <w:t>Assets</w:t>
            </w:r>
          </w:p>
        </w:tc>
        <w:tc>
          <w:tcPr>
            <w:tcW w:w="620" w:type="dxa"/>
            <w:vAlign w:val="bottom"/>
          </w:tcPr>
          <w:p>
            <w:pPr>
              <w:jc w:val="right"/>
              <w:ind w:right="68"/>
              <w:spacing w:after="0"/>
              <w:rPr>
                <w:sz w:val="20"/>
                <w:szCs w:val="20"/>
                <w:color w:val="auto"/>
              </w:rPr>
            </w:pPr>
            <w:r>
              <w:rPr>
                <w:rFonts w:ascii="Arial" w:cs="Arial" w:eastAsia="Arial" w:hAnsi="Arial"/>
                <w:sz w:val="14"/>
                <w:szCs w:val="14"/>
                <w:b w:val="1"/>
                <w:bCs w:val="1"/>
                <w:color w:val="auto"/>
              </w:rPr>
              <w:t>Total</w:t>
            </w:r>
          </w:p>
        </w:tc>
      </w:tr>
      <w:tr>
        <w:trPr>
          <w:trHeight w:val="333"/>
        </w:trPr>
        <w:tc>
          <w:tcPr>
            <w:tcW w:w="7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2,777</w:t>
            </w:r>
          </w:p>
        </w:tc>
        <w:tc>
          <w:tcPr>
            <w:tcW w:w="120" w:type="dxa"/>
            <w:vAlign w:val="bottom"/>
          </w:tcPr>
          <w:p>
            <w:pPr>
              <w:spacing w:after="0"/>
              <w:rPr>
                <w:sz w:val="24"/>
                <w:szCs w:val="24"/>
                <w:color w:val="auto"/>
              </w:rPr>
            </w:pPr>
          </w:p>
        </w:tc>
        <w:tc>
          <w:tcPr>
            <w:tcW w:w="6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1,840</w:t>
            </w:r>
          </w:p>
        </w:tc>
        <w:tc>
          <w:tcPr>
            <w:tcW w:w="120" w:type="dxa"/>
            <w:vAlign w:val="bottom"/>
          </w:tcPr>
          <w:p>
            <w:pPr>
              <w:spacing w:after="0"/>
              <w:rPr>
                <w:sz w:val="24"/>
                <w:szCs w:val="24"/>
                <w:color w:val="auto"/>
              </w:rPr>
            </w:pPr>
          </w:p>
        </w:tc>
        <w:tc>
          <w:tcPr>
            <w:tcW w:w="7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8,772</w:t>
            </w:r>
          </w:p>
        </w:tc>
        <w:tc>
          <w:tcPr>
            <w:tcW w:w="100" w:type="dxa"/>
            <w:vAlign w:val="bottom"/>
          </w:tcPr>
          <w:p>
            <w:pPr>
              <w:spacing w:after="0"/>
              <w:rPr>
                <w:sz w:val="24"/>
                <w:szCs w:val="24"/>
                <w:color w:val="auto"/>
              </w:rPr>
            </w:pPr>
          </w:p>
        </w:tc>
        <w:tc>
          <w:tcPr>
            <w:tcW w:w="6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10,612</w:t>
            </w:r>
          </w:p>
        </w:tc>
      </w:tr>
      <w:tr>
        <w:trPr>
          <w:trHeight w:val="338"/>
        </w:trPr>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2,035</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28,713</w:t>
            </w:r>
          </w:p>
        </w:tc>
        <w:tc>
          <w:tcPr>
            <w:tcW w:w="10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30,748</w:t>
            </w:r>
          </w:p>
        </w:tc>
      </w:tr>
      <w:tr>
        <w:trPr>
          <w:trHeight w:val="365"/>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6,987</w:t>
            </w:r>
          </w:p>
        </w:tc>
        <w:tc>
          <w:tcPr>
            <w:tcW w:w="12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2,190</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9,762</w:t>
            </w:r>
          </w:p>
        </w:tc>
        <w:tc>
          <w:tcPr>
            <w:tcW w:w="10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11,952</w:t>
            </w:r>
          </w:p>
        </w:tc>
      </w:tr>
      <w:tr>
        <w:trPr>
          <w:trHeight w:val="338"/>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444</w:t>
            </w:r>
          </w:p>
        </w:tc>
        <w:tc>
          <w:tcPr>
            <w:tcW w:w="12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2,140</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20,178</w:t>
            </w:r>
          </w:p>
        </w:tc>
        <w:tc>
          <w:tcPr>
            <w:tcW w:w="10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22,318</w:t>
            </w:r>
          </w:p>
        </w:tc>
      </w:tr>
      <w:tr>
        <w:trPr>
          <w:trHeight w:val="338"/>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2,090</w:t>
            </w:r>
          </w:p>
        </w:tc>
        <w:tc>
          <w:tcPr>
            <w:tcW w:w="12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1,340</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11,203</w:t>
            </w:r>
          </w:p>
        </w:tc>
        <w:tc>
          <w:tcPr>
            <w:tcW w:w="10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12,543</w:t>
            </w:r>
          </w:p>
        </w:tc>
      </w:tr>
      <w:tr>
        <w:trPr>
          <w:trHeight w:val="270"/>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4,246</w:t>
            </w:r>
          </w:p>
        </w:tc>
        <w:tc>
          <w:tcPr>
            <w:tcW w:w="12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390</w:t>
            </w:r>
          </w:p>
        </w:tc>
        <w:tc>
          <w:tcPr>
            <w:tcW w:w="12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17,587</w:t>
            </w:r>
          </w:p>
        </w:tc>
        <w:tc>
          <w:tcPr>
            <w:tcW w:w="100" w:type="dxa"/>
            <w:vAlign w:val="bottom"/>
          </w:tcPr>
          <w:p>
            <w:pPr>
              <w:spacing w:after="0"/>
              <w:rPr>
                <w:sz w:val="23"/>
                <w:szCs w:val="23"/>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17,977</w:t>
            </w:r>
          </w:p>
        </w:tc>
      </w:tr>
      <w:tr>
        <w:trPr>
          <w:trHeight w:val="338"/>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1,289</w:t>
            </w:r>
          </w:p>
        </w:tc>
        <w:tc>
          <w:tcPr>
            <w:tcW w:w="12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13,796</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22,086</w:t>
            </w:r>
          </w:p>
        </w:tc>
        <w:tc>
          <w:tcPr>
            <w:tcW w:w="10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35,882</w:t>
            </w:r>
          </w:p>
        </w:tc>
      </w:tr>
      <w:tr>
        <w:trPr>
          <w:trHeight w:val="338"/>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3,809</w:t>
            </w:r>
          </w:p>
        </w:tc>
        <w:tc>
          <w:tcPr>
            <w:tcW w:w="12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385</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15,837</w:t>
            </w:r>
          </w:p>
        </w:tc>
        <w:tc>
          <w:tcPr>
            <w:tcW w:w="10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16,222</w:t>
            </w:r>
          </w:p>
        </w:tc>
      </w:tr>
      <w:tr>
        <w:trPr>
          <w:trHeight w:val="351"/>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7,486</w:t>
            </w:r>
          </w:p>
        </w:tc>
        <w:tc>
          <w:tcPr>
            <w:tcW w:w="12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734</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13,796</w:t>
            </w:r>
          </w:p>
        </w:tc>
        <w:tc>
          <w:tcPr>
            <w:tcW w:w="10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14,530</w:t>
            </w:r>
          </w:p>
        </w:tc>
      </w:tr>
      <w:tr>
        <w:trPr>
          <w:trHeight w:val="270"/>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959</w:t>
            </w:r>
          </w:p>
        </w:tc>
        <w:tc>
          <w:tcPr>
            <w:tcW w:w="12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7,396</w:t>
            </w:r>
          </w:p>
        </w:tc>
        <w:tc>
          <w:tcPr>
            <w:tcW w:w="100" w:type="dxa"/>
            <w:vAlign w:val="bottom"/>
          </w:tcPr>
          <w:p>
            <w:pPr>
              <w:spacing w:after="0"/>
              <w:rPr>
                <w:sz w:val="23"/>
                <w:szCs w:val="23"/>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7,396</w:t>
            </w:r>
          </w:p>
        </w:tc>
      </w:tr>
      <w:tr>
        <w:trPr>
          <w:trHeight w:val="338"/>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5,370</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37,215</w:t>
            </w:r>
          </w:p>
        </w:tc>
        <w:tc>
          <w:tcPr>
            <w:tcW w:w="10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42,585</w:t>
            </w:r>
          </w:p>
        </w:tc>
      </w:tr>
      <w:tr>
        <w:trPr>
          <w:trHeight w:val="500"/>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3,040</w:t>
            </w:r>
          </w:p>
        </w:tc>
        <w:tc>
          <w:tcPr>
            <w:tcW w:w="12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15,890</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70,595</w:t>
            </w:r>
          </w:p>
        </w:tc>
        <w:tc>
          <w:tcPr>
            <w:tcW w:w="10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86,485</w:t>
            </w:r>
          </w:p>
        </w:tc>
      </w:tr>
      <w:tr>
        <w:trPr>
          <w:trHeight w:val="270"/>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938</w:t>
            </w:r>
          </w:p>
        </w:tc>
        <w:tc>
          <w:tcPr>
            <w:tcW w:w="12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2,720</w:t>
            </w:r>
          </w:p>
        </w:tc>
        <w:tc>
          <w:tcPr>
            <w:tcW w:w="12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1,910</w:t>
            </w:r>
          </w:p>
        </w:tc>
        <w:tc>
          <w:tcPr>
            <w:tcW w:w="100" w:type="dxa"/>
            <w:vAlign w:val="bottom"/>
          </w:tcPr>
          <w:p>
            <w:pPr>
              <w:spacing w:after="0"/>
              <w:rPr>
                <w:sz w:val="23"/>
                <w:szCs w:val="23"/>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4,630</w:t>
            </w:r>
          </w:p>
        </w:tc>
      </w:tr>
      <w:tr>
        <w:trPr>
          <w:trHeight w:val="270"/>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1,269</w:t>
            </w:r>
          </w:p>
        </w:tc>
        <w:tc>
          <w:tcPr>
            <w:tcW w:w="12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1,790</w:t>
            </w:r>
          </w:p>
        </w:tc>
        <w:tc>
          <w:tcPr>
            <w:tcW w:w="12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5,138</w:t>
            </w:r>
          </w:p>
        </w:tc>
        <w:tc>
          <w:tcPr>
            <w:tcW w:w="100" w:type="dxa"/>
            <w:vAlign w:val="bottom"/>
          </w:tcPr>
          <w:p>
            <w:pPr>
              <w:spacing w:after="0"/>
              <w:rPr>
                <w:sz w:val="23"/>
                <w:szCs w:val="23"/>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6,928</w:t>
            </w:r>
          </w:p>
        </w:tc>
      </w:tr>
      <w:tr>
        <w:trPr>
          <w:trHeight w:val="270"/>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3,121</w:t>
            </w:r>
          </w:p>
        </w:tc>
        <w:tc>
          <w:tcPr>
            <w:tcW w:w="12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8,350</w:t>
            </w:r>
          </w:p>
        </w:tc>
        <w:tc>
          <w:tcPr>
            <w:tcW w:w="12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38,584</w:t>
            </w:r>
          </w:p>
        </w:tc>
        <w:tc>
          <w:tcPr>
            <w:tcW w:w="100" w:type="dxa"/>
            <w:vAlign w:val="bottom"/>
          </w:tcPr>
          <w:p>
            <w:pPr>
              <w:spacing w:after="0"/>
              <w:rPr>
                <w:sz w:val="23"/>
                <w:szCs w:val="23"/>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46,934</w:t>
            </w:r>
          </w:p>
        </w:tc>
      </w:tr>
      <w:tr>
        <w:trPr>
          <w:trHeight w:val="351"/>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1,915</w:t>
            </w:r>
          </w:p>
        </w:tc>
        <w:tc>
          <w:tcPr>
            <w:tcW w:w="12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3,072</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14,526</w:t>
            </w:r>
          </w:p>
        </w:tc>
        <w:tc>
          <w:tcPr>
            <w:tcW w:w="10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17,598</w:t>
            </w:r>
          </w:p>
        </w:tc>
      </w:tr>
      <w:tr>
        <w:trPr>
          <w:trHeight w:val="270"/>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1,666</w:t>
            </w:r>
          </w:p>
        </w:tc>
        <w:tc>
          <w:tcPr>
            <w:tcW w:w="12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2,530</w:t>
            </w:r>
          </w:p>
        </w:tc>
        <w:tc>
          <w:tcPr>
            <w:tcW w:w="12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7,326</w:t>
            </w:r>
          </w:p>
        </w:tc>
        <w:tc>
          <w:tcPr>
            <w:tcW w:w="100" w:type="dxa"/>
            <w:vAlign w:val="bottom"/>
          </w:tcPr>
          <w:p>
            <w:pPr>
              <w:spacing w:after="0"/>
              <w:rPr>
                <w:sz w:val="23"/>
                <w:szCs w:val="23"/>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9,856</w:t>
            </w:r>
          </w:p>
        </w:tc>
      </w:tr>
      <w:tr>
        <w:trPr>
          <w:trHeight w:val="351"/>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171</w:t>
            </w:r>
          </w:p>
        </w:tc>
        <w:tc>
          <w:tcPr>
            <w:tcW w:w="12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380</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11,185</w:t>
            </w:r>
          </w:p>
        </w:tc>
        <w:tc>
          <w:tcPr>
            <w:tcW w:w="10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11,565</w:t>
            </w:r>
          </w:p>
        </w:tc>
      </w:tr>
      <w:tr>
        <w:trPr>
          <w:trHeight w:val="351"/>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2,031</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6,691</w:t>
            </w:r>
          </w:p>
        </w:tc>
        <w:tc>
          <w:tcPr>
            <w:tcW w:w="10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8,722</w:t>
            </w:r>
          </w:p>
        </w:tc>
      </w:tr>
      <w:tr>
        <w:trPr>
          <w:trHeight w:val="270"/>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3,240</w:t>
            </w:r>
          </w:p>
        </w:tc>
        <w:tc>
          <w:tcPr>
            <w:tcW w:w="12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5,050</w:t>
            </w:r>
          </w:p>
        </w:tc>
        <w:tc>
          <w:tcPr>
            <w:tcW w:w="12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6,601</w:t>
            </w:r>
          </w:p>
        </w:tc>
        <w:tc>
          <w:tcPr>
            <w:tcW w:w="100" w:type="dxa"/>
            <w:vAlign w:val="bottom"/>
          </w:tcPr>
          <w:p>
            <w:pPr>
              <w:spacing w:after="0"/>
              <w:rPr>
                <w:sz w:val="23"/>
                <w:szCs w:val="23"/>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11,651</w:t>
            </w:r>
          </w:p>
        </w:tc>
      </w:tr>
      <w:tr>
        <w:trPr>
          <w:trHeight w:val="351"/>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2,568</w:t>
            </w:r>
          </w:p>
        </w:tc>
        <w:tc>
          <w:tcPr>
            <w:tcW w:w="12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1,079</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11,576</w:t>
            </w:r>
          </w:p>
        </w:tc>
        <w:tc>
          <w:tcPr>
            <w:tcW w:w="10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12,655</w:t>
            </w:r>
          </w:p>
        </w:tc>
      </w:tr>
      <w:tr>
        <w:trPr>
          <w:trHeight w:val="270"/>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3,388</w:t>
            </w:r>
          </w:p>
        </w:tc>
        <w:tc>
          <w:tcPr>
            <w:tcW w:w="12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990</w:t>
            </w:r>
          </w:p>
        </w:tc>
        <w:tc>
          <w:tcPr>
            <w:tcW w:w="12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12,619</w:t>
            </w:r>
          </w:p>
        </w:tc>
        <w:tc>
          <w:tcPr>
            <w:tcW w:w="100" w:type="dxa"/>
            <w:vAlign w:val="bottom"/>
          </w:tcPr>
          <w:p>
            <w:pPr>
              <w:spacing w:after="0"/>
              <w:rPr>
                <w:sz w:val="23"/>
                <w:szCs w:val="23"/>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13,609</w:t>
            </w:r>
          </w:p>
        </w:tc>
      </w:tr>
      <w:tr>
        <w:trPr>
          <w:trHeight w:val="351"/>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4,295</w:t>
            </w:r>
          </w:p>
        </w:tc>
        <w:tc>
          <w:tcPr>
            <w:tcW w:w="12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536</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9,162</w:t>
            </w:r>
          </w:p>
        </w:tc>
        <w:tc>
          <w:tcPr>
            <w:tcW w:w="10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9,698</w:t>
            </w:r>
          </w:p>
        </w:tc>
      </w:tr>
      <w:tr>
        <w:trPr>
          <w:trHeight w:val="351"/>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1,860</w:t>
            </w:r>
          </w:p>
        </w:tc>
        <w:tc>
          <w:tcPr>
            <w:tcW w:w="12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406</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5,596</w:t>
            </w:r>
          </w:p>
        </w:tc>
        <w:tc>
          <w:tcPr>
            <w:tcW w:w="10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6,002</w:t>
            </w:r>
          </w:p>
        </w:tc>
      </w:tr>
      <w:tr>
        <w:trPr>
          <w:trHeight w:val="351"/>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1,260</w:t>
            </w:r>
          </w:p>
        </w:tc>
        <w:tc>
          <w:tcPr>
            <w:tcW w:w="12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230</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5,799</w:t>
            </w:r>
          </w:p>
        </w:tc>
        <w:tc>
          <w:tcPr>
            <w:tcW w:w="10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6,029</w:t>
            </w:r>
          </w:p>
        </w:tc>
      </w:tr>
      <w:tr>
        <w:trPr>
          <w:trHeight w:val="500"/>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853</w:t>
            </w:r>
          </w:p>
        </w:tc>
        <w:tc>
          <w:tcPr>
            <w:tcW w:w="12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3,603</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4,503</w:t>
            </w:r>
          </w:p>
        </w:tc>
        <w:tc>
          <w:tcPr>
            <w:tcW w:w="10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8,106</w:t>
            </w:r>
          </w:p>
        </w:tc>
      </w:tr>
      <w:tr>
        <w:trPr>
          <w:trHeight w:val="351"/>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2,008</w:t>
            </w:r>
          </w:p>
        </w:tc>
        <w:tc>
          <w:tcPr>
            <w:tcW w:w="12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790</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9,960</w:t>
            </w:r>
          </w:p>
        </w:tc>
        <w:tc>
          <w:tcPr>
            <w:tcW w:w="10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10,750</w:t>
            </w:r>
          </w:p>
        </w:tc>
      </w:tr>
      <w:tr>
        <w:trPr>
          <w:trHeight w:val="351"/>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1,802</w:t>
            </w:r>
          </w:p>
        </w:tc>
        <w:tc>
          <w:tcPr>
            <w:tcW w:w="12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730</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11,633</w:t>
            </w:r>
          </w:p>
        </w:tc>
        <w:tc>
          <w:tcPr>
            <w:tcW w:w="10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12,363</w:t>
            </w:r>
          </w:p>
        </w:tc>
      </w:tr>
      <w:tr>
        <w:trPr>
          <w:trHeight w:val="338"/>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1,138</w:t>
            </w:r>
          </w:p>
        </w:tc>
        <w:tc>
          <w:tcPr>
            <w:tcW w:w="12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25,766</w:t>
            </w: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10,952</w:t>
            </w:r>
          </w:p>
        </w:tc>
        <w:tc>
          <w:tcPr>
            <w:tcW w:w="100" w:type="dxa"/>
            <w:vAlign w:val="bottom"/>
          </w:tcPr>
          <w:p>
            <w:pPr>
              <w:spacing w:after="0"/>
              <w:rPr>
                <w:sz w:val="24"/>
                <w:szCs w:val="2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36,718</w:t>
            </w:r>
          </w:p>
        </w:tc>
      </w:tr>
      <w:tr>
        <w:trPr>
          <w:trHeight w:val="270"/>
        </w:trPr>
        <w:tc>
          <w:tcPr>
            <w:tcW w:w="760" w:type="dxa"/>
            <w:vAlign w:val="bottom"/>
          </w:tcPr>
          <w:p>
            <w:pPr>
              <w:jc w:val="right"/>
              <w:ind w:right="48"/>
              <w:spacing w:after="0"/>
              <w:rPr>
                <w:sz w:val="20"/>
                <w:szCs w:val="20"/>
                <w:color w:val="auto"/>
              </w:rPr>
            </w:pPr>
            <w:r>
              <w:rPr>
                <w:rFonts w:ascii="Arial" w:cs="Arial" w:eastAsia="Arial" w:hAnsi="Arial"/>
                <w:sz w:val="14"/>
                <w:szCs w:val="14"/>
                <w:color w:val="auto"/>
              </w:rPr>
              <w:t>2,971</w:t>
            </w:r>
          </w:p>
        </w:tc>
        <w:tc>
          <w:tcPr>
            <w:tcW w:w="120" w:type="dxa"/>
            <w:vAlign w:val="bottom"/>
          </w:tcPr>
          <w:p>
            <w:pPr>
              <w:spacing w:after="0"/>
              <w:rPr>
                <w:sz w:val="23"/>
                <w:szCs w:val="23"/>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710</w:t>
            </w:r>
          </w:p>
        </w:tc>
        <w:tc>
          <w:tcPr>
            <w:tcW w:w="12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10,040</w:t>
            </w:r>
          </w:p>
        </w:tc>
        <w:tc>
          <w:tcPr>
            <w:tcW w:w="100" w:type="dxa"/>
            <w:vAlign w:val="bottom"/>
          </w:tcPr>
          <w:p>
            <w:pPr>
              <w:spacing w:after="0"/>
              <w:rPr>
                <w:sz w:val="23"/>
                <w:szCs w:val="23"/>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10,750</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1"/>
        </w:trPr>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95"/>
              </w:rPr>
              <w:t>Acquired</w:t>
            </w:r>
          </w:p>
        </w:tc>
        <w:tc>
          <w:tcPr>
            <w:tcW w:w="0" w:type="dxa"/>
            <w:vAlign w:val="bottom"/>
          </w:tcPr>
          <w:p>
            <w:pPr>
              <w:spacing w:after="0"/>
              <w:rPr>
                <w:sz w:val="1"/>
                <w:szCs w:val="1"/>
                <w:color w:val="auto"/>
              </w:rPr>
            </w:pPr>
          </w:p>
        </w:tc>
      </w:tr>
      <w:tr>
        <w:trPr>
          <w:trHeight w:val="149"/>
        </w:trPr>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 or</w:t>
            </w:r>
          </w:p>
        </w:tc>
        <w:tc>
          <w:tcPr>
            <w:tcW w:w="0" w:type="dxa"/>
            <w:vAlign w:val="bottom"/>
          </w:tcPr>
          <w:p>
            <w:pPr>
              <w:spacing w:after="0"/>
              <w:rPr>
                <w:sz w:val="1"/>
                <w:szCs w:val="1"/>
                <w:color w:val="auto"/>
              </w:rPr>
            </w:pPr>
          </w:p>
        </w:tc>
      </w:tr>
      <w:tr>
        <w:trPr>
          <w:trHeight w:val="149"/>
        </w:trPr>
        <w:tc>
          <w:tcPr>
            <w:tcW w:w="9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Constructed</w:t>
            </w:r>
          </w:p>
        </w:tc>
        <w:tc>
          <w:tcPr>
            <w:tcW w:w="0" w:type="dxa"/>
            <w:vAlign w:val="bottom"/>
          </w:tcPr>
          <w:p>
            <w:pPr>
              <w:spacing w:after="0"/>
              <w:rPr>
                <w:sz w:val="1"/>
                <w:szCs w:val="1"/>
                <w:color w:val="auto"/>
              </w:rPr>
            </w:pPr>
          </w:p>
        </w:tc>
      </w:tr>
      <w:tr>
        <w:trPr>
          <w:trHeight w:val="198"/>
        </w:trPr>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Depreciation</w:t>
            </w:r>
          </w:p>
        </w:tc>
        <w:tc>
          <w:tcPr>
            <w:tcW w:w="460" w:type="dxa"/>
            <w:vAlign w:val="bottom"/>
            <w:gridSpan w:val="2"/>
          </w:tcPr>
          <w:p>
            <w:pPr>
              <w:ind w:left="40"/>
              <w:spacing w:after="0"/>
              <w:rPr>
                <w:sz w:val="20"/>
                <w:szCs w:val="20"/>
                <w:color w:val="auto"/>
              </w:rPr>
            </w:pPr>
            <w:r>
              <w:rPr>
                <w:rFonts w:ascii="Arial" w:cs="Arial" w:eastAsia="Arial" w:hAnsi="Arial"/>
                <w:sz w:val="14"/>
                <w:szCs w:val="14"/>
                <w:b w:val="1"/>
                <w:bCs w:val="1"/>
                <w:color w:val="auto"/>
              </w:rPr>
              <w:t>Date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333"/>
        </w:trPr>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(799)</w:t>
            </w:r>
          </w:p>
        </w:tc>
        <w:tc>
          <w:tcPr>
            <w:tcW w:w="120" w:type="dxa"/>
            <w:vAlign w:val="bottom"/>
          </w:tcPr>
          <w:p>
            <w:pPr>
              <w:spacing w:after="0"/>
              <w:rPr>
                <w:sz w:val="24"/>
                <w:szCs w:val="24"/>
                <w:color w:val="auto"/>
              </w:rPr>
            </w:pPr>
          </w:p>
        </w:tc>
        <w:tc>
          <w:tcPr>
            <w:tcW w:w="34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w w:val="89"/>
              </w:rPr>
              <w:t>2017</w:t>
            </w:r>
          </w:p>
        </w:tc>
        <w:tc>
          <w:tcPr>
            <w:tcW w:w="120" w:type="dxa"/>
            <w:vAlign w:val="bottom"/>
          </w:tcPr>
          <w:p>
            <w:pPr>
              <w:spacing w:after="0"/>
              <w:rPr>
                <w:sz w:val="24"/>
                <w:szCs w:val="24"/>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338"/>
        </w:trPr>
        <w:tc>
          <w:tcPr>
            <w:tcW w:w="860" w:type="dxa"/>
            <w:vAlign w:val="bottom"/>
          </w:tcPr>
          <w:p>
            <w:pPr>
              <w:jc w:val="right"/>
              <w:spacing w:after="0"/>
              <w:rPr>
                <w:sz w:val="20"/>
                <w:szCs w:val="20"/>
                <w:color w:val="auto"/>
              </w:rPr>
            </w:pPr>
            <w:r>
              <w:rPr>
                <w:rFonts w:ascii="Arial" w:cs="Arial" w:eastAsia="Arial" w:hAnsi="Arial"/>
                <w:sz w:val="14"/>
                <w:szCs w:val="14"/>
                <w:color w:val="auto"/>
              </w:rPr>
              <w:t>(9,623)</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1998</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(C)</w:t>
            </w:r>
          </w:p>
        </w:tc>
        <w:tc>
          <w:tcPr>
            <w:tcW w:w="0" w:type="dxa"/>
            <w:vAlign w:val="bottom"/>
          </w:tcPr>
          <w:p>
            <w:pPr>
              <w:spacing w:after="0"/>
              <w:rPr>
                <w:sz w:val="1"/>
                <w:szCs w:val="1"/>
                <w:color w:val="auto"/>
              </w:rPr>
            </w:pPr>
          </w:p>
        </w:tc>
      </w:tr>
      <w:tr>
        <w:trPr>
          <w:trHeight w:val="351"/>
        </w:trPr>
        <w:tc>
          <w:tcPr>
            <w:tcW w:w="860" w:type="dxa"/>
            <w:vAlign w:val="bottom"/>
          </w:tcPr>
          <w:p>
            <w:pPr>
              <w:jc w:val="right"/>
              <w:spacing w:after="0"/>
              <w:rPr>
                <w:sz w:val="20"/>
                <w:szCs w:val="20"/>
                <w:color w:val="auto"/>
              </w:rPr>
            </w:pPr>
            <w:r>
              <w:rPr>
                <w:rFonts w:ascii="Arial" w:cs="Arial" w:eastAsia="Arial" w:hAnsi="Arial"/>
                <w:sz w:val="14"/>
                <w:szCs w:val="14"/>
                <w:color w:val="auto"/>
              </w:rPr>
              <w:t>(4,981)</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2000</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(A&amp;C)</w:t>
            </w:r>
          </w:p>
        </w:tc>
        <w:tc>
          <w:tcPr>
            <w:tcW w:w="0" w:type="dxa"/>
            <w:vAlign w:val="bottom"/>
          </w:tcPr>
          <w:p>
            <w:pPr>
              <w:spacing w:after="0"/>
              <w:rPr>
                <w:sz w:val="1"/>
                <w:szCs w:val="1"/>
                <w:color w:val="auto"/>
              </w:rPr>
            </w:pPr>
          </w:p>
        </w:tc>
      </w:tr>
      <w:tr>
        <w:trPr>
          <w:trHeight w:val="351"/>
        </w:trPr>
        <w:tc>
          <w:tcPr>
            <w:tcW w:w="860" w:type="dxa"/>
            <w:vAlign w:val="bottom"/>
          </w:tcPr>
          <w:p>
            <w:pPr>
              <w:jc w:val="right"/>
              <w:spacing w:after="0"/>
              <w:rPr>
                <w:sz w:val="20"/>
                <w:szCs w:val="20"/>
                <w:color w:val="auto"/>
              </w:rPr>
            </w:pPr>
            <w:r>
              <w:rPr>
                <w:rFonts w:ascii="Arial" w:cs="Arial" w:eastAsia="Arial" w:hAnsi="Arial"/>
                <w:sz w:val="14"/>
                <w:szCs w:val="14"/>
                <w:color w:val="auto"/>
              </w:rPr>
              <w:t>(3,478)</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2014</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338"/>
        </w:trPr>
        <w:tc>
          <w:tcPr>
            <w:tcW w:w="860" w:type="dxa"/>
            <w:vAlign w:val="bottom"/>
          </w:tcPr>
          <w:p>
            <w:pPr>
              <w:jc w:val="right"/>
              <w:spacing w:after="0"/>
              <w:rPr>
                <w:sz w:val="20"/>
                <w:szCs w:val="20"/>
                <w:color w:val="auto"/>
              </w:rPr>
            </w:pPr>
            <w:r>
              <w:rPr>
                <w:rFonts w:ascii="Arial" w:cs="Arial" w:eastAsia="Arial" w:hAnsi="Arial"/>
                <w:sz w:val="14"/>
                <w:szCs w:val="14"/>
                <w:color w:val="auto"/>
              </w:rPr>
              <w:t>(1,360)</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2016</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270"/>
        </w:trPr>
        <w:tc>
          <w:tcPr>
            <w:tcW w:w="860" w:type="dxa"/>
            <w:vAlign w:val="bottom"/>
          </w:tcPr>
          <w:p>
            <w:pPr>
              <w:jc w:val="right"/>
              <w:spacing w:after="0"/>
              <w:rPr>
                <w:sz w:val="20"/>
                <w:szCs w:val="20"/>
                <w:color w:val="auto"/>
              </w:rPr>
            </w:pPr>
            <w:r>
              <w:rPr>
                <w:rFonts w:ascii="Arial" w:cs="Arial" w:eastAsia="Arial" w:hAnsi="Arial"/>
                <w:sz w:val="14"/>
                <w:szCs w:val="14"/>
                <w:color w:val="auto"/>
              </w:rPr>
              <w:t>(5,569)</w:t>
            </w:r>
          </w:p>
        </w:tc>
        <w:tc>
          <w:tcPr>
            <w:tcW w:w="120" w:type="dxa"/>
            <w:vAlign w:val="bottom"/>
          </w:tcPr>
          <w:p>
            <w:pPr>
              <w:spacing w:after="0"/>
              <w:rPr>
                <w:sz w:val="23"/>
                <w:szCs w:val="23"/>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2011</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338"/>
        </w:trPr>
        <w:tc>
          <w:tcPr>
            <w:tcW w:w="860" w:type="dxa"/>
            <w:vAlign w:val="bottom"/>
          </w:tcPr>
          <w:p>
            <w:pPr>
              <w:jc w:val="right"/>
              <w:spacing w:after="0"/>
              <w:rPr>
                <w:sz w:val="20"/>
                <w:szCs w:val="20"/>
                <w:color w:val="auto"/>
              </w:rPr>
            </w:pPr>
            <w:r>
              <w:rPr>
                <w:rFonts w:ascii="Arial" w:cs="Arial" w:eastAsia="Arial" w:hAnsi="Arial"/>
                <w:sz w:val="14"/>
                <w:szCs w:val="14"/>
                <w:color w:val="auto"/>
              </w:rPr>
              <w:t>(2,568)</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2016</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324"/>
        </w:trPr>
        <w:tc>
          <w:tcPr>
            <w:tcW w:w="860" w:type="dxa"/>
            <w:vAlign w:val="bottom"/>
          </w:tcPr>
          <w:p>
            <w:pPr>
              <w:jc w:val="right"/>
              <w:spacing w:after="0"/>
              <w:rPr>
                <w:sz w:val="20"/>
                <w:szCs w:val="20"/>
                <w:color w:val="auto"/>
              </w:rPr>
            </w:pPr>
            <w:r>
              <w:rPr>
                <w:rFonts w:ascii="Arial" w:cs="Arial" w:eastAsia="Arial" w:hAnsi="Arial"/>
                <w:sz w:val="14"/>
                <w:szCs w:val="14"/>
                <w:color w:val="auto"/>
              </w:rPr>
              <w:t>(4,326)</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2011</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351"/>
        </w:trPr>
        <w:tc>
          <w:tcPr>
            <w:tcW w:w="860" w:type="dxa"/>
            <w:vAlign w:val="bottom"/>
          </w:tcPr>
          <w:p>
            <w:pPr>
              <w:jc w:val="right"/>
              <w:spacing w:after="0"/>
              <w:rPr>
                <w:sz w:val="20"/>
                <w:szCs w:val="20"/>
                <w:color w:val="auto"/>
              </w:rPr>
            </w:pPr>
            <w:r>
              <w:rPr>
                <w:rFonts w:ascii="Arial" w:cs="Arial" w:eastAsia="Arial" w:hAnsi="Arial"/>
                <w:sz w:val="14"/>
                <w:szCs w:val="14"/>
                <w:color w:val="auto"/>
              </w:rPr>
              <w:t>(5,511)</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2005</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270"/>
        </w:trPr>
        <w:tc>
          <w:tcPr>
            <w:tcW w:w="860" w:type="dxa"/>
            <w:vAlign w:val="bottom"/>
          </w:tcPr>
          <w:p>
            <w:pPr>
              <w:jc w:val="right"/>
              <w:spacing w:after="0"/>
              <w:rPr>
                <w:sz w:val="20"/>
                <w:szCs w:val="20"/>
                <w:color w:val="auto"/>
              </w:rPr>
            </w:pPr>
            <w:r>
              <w:rPr>
                <w:rFonts w:ascii="Arial" w:cs="Arial" w:eastAsia="Arial" w:hAnsi="Arial"/>
                <w:sz w:val="14"/>
                <w:szCs w:val="14"/>
                <w:color w:val="auto"/>
              </w:rPr>
              <w:t>(896)</w:t>
            </w:r>
          </w:p>
        </w:tc>
        <w:tc>
          <w:tcPr>
            <w:tcW w:w="120" w:type="dxa"/>
            <w:vAlign w:val="bottom"/>
          </w:tcPr>
          <w:p>
            <w:pPr>
              <w:spacing w:after="0"/>
              <w:rPr>
                <w:sz w:val="23"/>
                <w:szCs w:val="23"/>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2016</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351"/>
        </w:trPr>
        <w:tc>
          <w:tcPr>
            <w:tcW w:w="860" w:type="dxa"/>
            <w:vAlign w:val="bottom"/>
          </w:tcPr>
          <w:p>
            <w:pPr>
              <w:jc w:val="right"/>
              <w:spacing w:after="0"/>
              <w:rPr>
                <w:sz w:val="20"/>
                <w:szCs w:val="20"/>
                <w:color w:val="auto"/>
              </w:rPr>
            </w:pPr>
            <w:r>
              <w:rPr>
                <w:rFonts w:ascii="Arial" w:cs="Arial" w:eastAsia="Arial" w:hAnsi="Arial"/>
                <w:sz w:val="14"/>
                <w:szCs w:val="14"/>
                <w:color w:val="auto"/>
              </w:rPr>
              <w:t>(6,978)</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2014</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500"/>
        </w:trPr>
        <w:tc>
          <w:tcPr>
            <w:tcW w:w="860" w:type="dxa"/>
            <w:vAlign w:val="bottom"/>
          </w:tcPr>
          <w:p>
            <w:pPr>
              <w:jc w:val="right"/>
              <w:spacing w:after="0"/>
              <w:rPr>
                <w:sz w:val="20"/>
                <w:szCs w:val="20"/>
                <w:color w:val="auto"/>
              </w:rPr>
            </w:pPr>
            <w:r>
              <w:rPr>
                <w:rFonts w:ascii="Arial" w:cs="Arial" w:eastAsia="Arial" w:hAnsi="Arial"/>
                <w:sz w:val="14"/>
                <w:szCs w:val="14"/>
                <w:color w:val="auto"/>
              </w:rPr>
              <w:t>(10,786)</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2015</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270"/>
        </w:trPr>
        <w:tc>
          <w:tcPr>
            <w:tcW w:w="860" w:type="dxa"/>
            <w:vAlign w:val="bottom"/>
          </w:tcPr>
          <w:p>
            <w:pPr>
              <w:jc w:val="right"/>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23"/>
                <w:szCs w:val="23"/>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2016</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270"/>
        </w:trPr>
        <w:tc>
          <w:tcPr>
            <w:tcW w:w="860" w:type="dxa"/>
            <w:vAlign w:val="bottom"/>
          </w:tcPr>
          <w:p>
            <w:pPr>
              <w:jc w:val="right"/>
              <w:spacing w:after="0"/>
              <w:rPr>
                <w:sz w:val="20"/>
                <w:szCs w:val="20"/>
                <w:color w:val="auto"/>
              </w:rPr>
            </w:pPr>
            <w:r>
              <w:rPr>
                <w:rFonts w:ascii="Arial" w:cs="Arial" w:eastAsia="Arial" w:hAnsi="Arial"/>
                <w:sz w:val="14"/>
                <w:szCs w:val="14"/>
                <w:color w:val="auto"/>
              </w:rPr>
              <w:t>(607)</w:t>
            </w:r>
          </w:p>
        </w:tc>
        <w:tc>
          <w:tcPr>
            <w:tcW w:w="120" w:type="dxa"/>
            <w:vAlign w:val="bottom"/>
          </w:tcPr>
          <w:p>
            <w:pPr>
              <w:spacing w:after="0"/>
              <w:rPr>
                <w:sz w:val="23"/>
                <w:szCs w:val="23"/>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2016</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270"/>
        </w:trPr>
        <w:tc>
          <w:tcPr>
            <w:tcW w:w="860" w:type="dxa"/>
            <w:vAlign w:val="bottom"/>
          </w:tcPr>
          <w:p>
            <w:pPr>
              <w:jc w:val="right"/>
              <w:spacing w:after="0"/>
              <w:rPr>
                <w:sz w:val="20"/>
                <w:szCs w:val="20"/>
                <w:color w:val="auto"/>
              </w:rPr>
            </w:pPr>
            <w:r>
              <w:rPr>
                <w:rFonts w:ascii="Arial" w:cs="Arial" w:eastAsia="Arial" w:hAnsi="Arial"/>
                <w:sz w:val="14"/>
                <w:szCs w:val="14"/>
                <w:color w:val="auto"/>
              </w:rPr>
              <w:t>(6,188)</w:t>
            </w:r>
          </w:p>
        </w:tc>
        <w:tc>
          <w:tcPr>
            <w:tcW w:w="120" w:type="dxa"/>
            <w:vAlign w:val="bottom"/>
          </w:tcPr>
          <w:p>
            <w:pPr>
              <w:spacing w:after="0"/>
              <w:rPr>
                <w:sz w:val="23"/>
                <w:szCs w:val="23"/>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2015</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351"/>
        </w:trPr>
        <w:tc>
          <w:tcPr>
            <w:tcW w:w="860" w:type="dxa"/>
            <w:vAlign w:val="bottom"/>
          </w:tcPr>
          <w:p>
            <w:pPr>
              <w:jc w:val="right"/>
              <w:spacing w:after="0"/>
              <w:rPr>
                <w:sz w:val="20"/>
                <w:szCs w:val="20"/>
                <w:color w:val="auto"/>
              </w:rPr>
            </w:pPr>
            <w:r>
              <w:rPr>
                <w:rFonts w:ascii="Arial" w:cs="Arial" w:eastAsia="Arial" w:hAnsi="Arial"/>
                <w:sz w:val="14"/>
                <w:szCs w:val="14"/>
                <w:color w:val="auto"/>
              </w:rPr>
              <w:t>(905)</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2018</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270"/>
        </w:trPr>
        <w:tc>
          <w:tcPr>
            <w:tcW w:w="860" w:type="dxa"/>
            <w:vAlign w:val="bottom"/>
          </w:tcPr>
          <w:p>
            <w:pPr>
              <w:jc w:val="right"/>
              <w:spacing w:after="0"/>
              <w:rPr>
                <w:sz w:val="20"/>
                <w:szCs w:val="20"/>
                <w:color w:val="auto"/>
              </w:rPr>
            </w:pPr>
            <w:r>
              <w:rPr>
                <w:rFonts w:ascii="Arial" w:cs="Arial" w:eastAsia="Arial" w:hAnsi="Arial"/>
                <w:sz w:val="14"/>
                <w:szCs w:val="14"/>
                <w:color w:val="auto"/>
              </w:rPr>
              <w:t>(808)</w:t>
            </w:r>
          </w:p>
        </w:tc>
        <w:tc>
          <w:tcPr>
            <w:tcW w:w="120" w:type="dxa"/>
            <w:vAlign w:val="bottom"/>
          </w:tcPr>
          <w:p>
            <w:pPr>
              <w:spacing w:after="0"/>
              <w:rPr>
                <w:sz w:val="23"/>
                <w:szCs w:val="23"/>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2016</w:t>
            </w:r>
          </w:p>
        </w:tc>
        <w:tc>
          <w:tcPr>
            <w:tcW w:w="120" w:type="dxa"/>
            <w:vAlign w:val="bottom"/>
          </w:tcPr>
          <w:p>
            <w:pPr>
              <w:spacing w:after="0"/>
              <w:rPr>
                <w:sz w:val="23"/>
                <w:szCs w:val="23"/>
                <w:color w:val="auto"/>
              </w:rPr>
            </w:pPr>
          </w:p>
        </w:tc>
        <w:tc>
          <w:tcPr>
            <w:tcW w:w="820" w:type="dxa"/>
            <w:vAlign w:val="bottom"/>
          </w:tcPr>
          <w:p>
            <w:pPr>
              <w:ind w:left="340"/>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351"/>
        </w:trPr>
        <w:tc>
          <w:tcPr>
            <w:tcW w:w="860" w:type="dxa"/>
            <w:vAlign w:val="bottom"/>
          </w:tcPr>
          <w:p>
            <w:pPr>
              <w:jc w:val="right"/>
              <w:spacing w:after="0"/>
              <w:rPr>
                <w:sz w:val="20"/>
                <w:szCs w:val="20"/>
                <w:color w:val="auto"/>
              </w:rPr>
            </w:pPr>
            <w:r>
              <w:rPr>
                <w:rFonts w:ascii="Arial" w:cs="Arial" w:eastAsia="Arial" w:hAnsi="Arial"/>
                <w:sz w:val="14"/>
                <w:szCs w:val="14"/>
                <w:color w:val="auto"/>
              </w:rPr>
              <w:t>(2,094)</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2014</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351"/>
        </w:trPr>
        <w:tc>
          <w:tcPr>
            <w:tcW w:w="860" w:type="dxa"/>
            <w:vAlign w:val="bottom"/>
          </w:tcPr>
          <w:p>
            <w:pPr>
              <w:jc w:val="right"/>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2019</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270"/>
        </w:trPr>
        <w:tc>
          <w:tcPr>
            <w:tcW w:w="860" w:type="dxa"/>
            <w:vAlign w:val="bottom"/>
          </w:tcPr>
          <w:p>
            <w:pPr>
              <w:jc w:val="right"/>
              <w:spacing w:after="0"/>
              <w:rPr>
                <w:sz w:val="20"/>
                <w:szCs w:val="20"/>
                <w:color w:val="auto"/>
              </w:rPr>
            </w:pPr>
            <w:r>
              <w:rPr>
                <w:rFonts w:ascii="Arial" w:cs="Arial" w:eastAsia="Arial" w:hAnsi="Arial"/>
                <w:sz w:val="14"/>
                <w:szCs w:val="14"/>
                <w:color w:val="auto"/>
              </w:rPr>
              <w:t>(2,055)</w:t>
            </w:r>
          </w:p>
        </w:tc>
        <w:tc>
          <w:tcPr>
            <w:tcW w:w="120" w:type="dxa"/>
            <w:vAlign w:val="bottom"/>
          </w:tcPr>
          <w:p>
            <w:pPr>
              <w:spacing w:after="0"/>
              <w:rPr>
                <w:sz w:val="23"/>
                <w:szCs w:val="23"/>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2012</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351"/>
        </w:trPr>
        <w:tc>
          <w:tcPr>
            <w:tcW w:w="860" w:type="dxa"/>
            <w:vAlign w:val="bottom"/>
          </w:tcPr>
          <w:p>
            <w:pPr>
              <w:jc w:val="right"/>
              <w:spacing w:after="0"/>
              <w:rPr>
                <w:sz w:val="20"/>
                <w:szCs w:val="20"/>
                <w:color w:val="auto"/>
              </w:rPr>
            </w:pPr>
            <w:r>
              <w:rPr>
                <w:rFonts w:ascii="Arial" w:cs="Arial" w:eastAsia="Arial" w:hAnsi="Arial"/>
                <w:sz w:val="14"/>
                <w:szCs w:val="14"/>
                <w:color w:val="auto"/>
              </w:rPr>
              <w:t>(2,147)</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2014</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270"/>
        </w:trPr>
        <w:tc>
          <w:tcPr>
            <w:tcW w:w="860" w:type="dxa"/>
            <w:vAlign w:val="bottom"/>
          </w:tcPr>
          <w:p>
            <w:pPr>
              <w:jc w:val="right"/>
              <w:spacing w:after="0"/>
              <w:rPr>
                <w:sz w:val="20"/>
                <w:szCs w:val="20"/>
                <w:color w:val="auto"/>
              </w:rPr>
            </w:pPr>
            <w:r>
              <w:rPr>
                <w:rFonts w:ascii="Arial" w:cs="Arial" w:eastAsia="Arial" w:hAnsi="Arial"/>
                <w:sz w:val="14"/>
                <w:szCs w:val="14"/>
                <w:color w:val="auto"/>
              </w:rPr>
              <w:t>(8,288)</w:t>
            </w:r>
          </w:p>
        </w:tc>
        <w:tc>
          <w:tcPr>
            <w:tcW w:w="120" w:type="dxa"/>
            <w:vAlign w:val="bottom"/>
          </w:tcPr>
          <w:p>
            <w:pPr>
              <w:spacing w:after="0"/>
              <w:rPr>
                <w:sz w:val="23"/>
                <w:szCs w:val="23"/>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1996</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351"/>
        </w:trPr>
        <w:tc>
          <w:tcPr>
            <w:tcW w:w="860" w:type="dxa"/>
            <w:vAlign w:val="bottom"/>
          </w:tcPr>
          <w:p>
            <w:pPr>
              <w:jc w:val="right"/>
              <w:spacing w:after="0"/>
              <w:rPr>
                <w:sz w:val="20"/>
                <w:szCs w:val="20"/>
                <w:color w:val="auto"/>
              </w:rPr>
            </w:pPr>
            <w:r>
              <w:rPr>
                <w:rFonts w:ascii="Arial" w:cs="Arial" w:eastAsia="Arial" w:hAnsi="Arial"/>
                <w:sz w:val="14"/>
                <w:szCs w:val="14"/>
                <w:color w:val="auto"/>
              </w:rPr>
              <w:t>(5,913)</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1994</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351"/>
        </w:trPr>
        <w:tc>
          <w:tcPr>
            <w:tcW w:w="860" w:type="dxa"/>
            <w:vAlign w:val="bottom"/>
          </w:tcPr>
          <w:p>
            <w:pPr>
              <w:jc w:val="right"/>
              <w:spacing w:after="0"/>
              <w:rPr>
                <w:sz w:val="20"/>
                <w:szCs w:val="20"/>
                <w:color w:val="auto"/>
              </w:rPr>
            </w:pPr>
            <w:r>
              <w:rPr>
                <w:rFonts w:ascii="Arial" w:cs="Arial" w:eastAsia="Arial" w:hAnsi="Arial"/>
                <w:sz w:val="14"/>
                <w:szCs w:val="14"/>
                <w:color w:val="auto"/>
              </w:rPr>
              <w:t>(3,412)</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1996</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351"/>
        </w:trPr>
        <w:tc>
          <w:tcPr>
            <w:tcW w:w="860" w:type="dxa"/>
            <w:vAlign w:val="bottom"/>
          </w:tcPr>
          <w:p>
            <w:pPr>
              <w:jc w:val="right"/>
              <w:spacing w:after="0"/>
              <w:rPr>
                <w:sz w:val="20"/>
                <w:szCs w:val="20"/>
                <w:color w:val="auto"/>
              </w:rPr>
            </w:pPr>
            <w:r>
              <w:rPr>
                <w:rFonts w:ascii="Arial" w:cs="Arial" w:eastAsia="Arial" w:hAnsi="Arial"/>
                <w:sz w:val="14"/>
                <w:szCs w:val="14"/>
                <w:color w:val="auto"/>
              </w:rPr>
              <w:t>(1,132)</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2014</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500"/>
        </w:trPr>
        <w:tc>
          <w:tcPr>
            <w:tcW w:w="860" w:type="dxa"/>
            <w:vAlign w:val="bottom"/>
          </w:tcPr>
          <w:p>
            <w:pPr>
              <w:jc w:val="right"/>
              <w:spacing w:after="0"/>
              <w:rPr>
                <w:sz w:val="20"/>
                <w:szCs w:val="20"/>
                <w:color w:val="auto"/>
              </w:rPr>
            </w:pPr>
            <w:r>
              <w:rPr>
                <w:rFonts w:ascii="Arial" w:cs="Arial" w:eastAsia="Arial" w:hAnsi="Arial"/>
                <w:sz w:val="14"/>
                <w:szCs w:val="14"/>
                <w:color w:val="auto"/>
              </w:rPr>
              <w:t>(551)</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2016</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351"/>
        </w:trPr>
        <w:tc>
          <w:tcPr>
            <w:tcW w:w="860" w:type="dxa"/>
            <w:vAlign w:val="bottom"/>
          </w:tcPr>
          <w:p>
            <w:pPr>
              <w:jc w:val="right"/>
              <w:spacing w:after="0"/>
              <w:rPr>
                <w:sz w:val="20"/>
                <w:szCs w:val="20"/>
                <w:color w:val="auto"/>
              </w:rPr>
            </w:pPr>
            <w:r>
              <w:rPr>
                <w:rFonts w:ascii="Arial" w:cs="Arial" w:eastAsia="Arial" w:hAnsi="Arial"/>
                <w:sz w:val="14"/>
                <w:szCs w:val="14"/>
                <w:color w:val="auto"/>
              </w:rPr>
              <w:t>(1,280)</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2016</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351"/>
        </w:trPr>
        <w:tc>
          <w:tcPr>
            <w:tcW w:w="860" w:type="dxa"/>
            <w:vAlign w:val="bottom"/>
          </w:tcPr>
          <w:p>
            <w:pPr>
              <w:jc w:val="right"/>
              <w:spacing w:after="0"/>
              <w:rPr>
                <w:sz w:val="20"/>
                <w:szCs w:val="20"/>
                <w:color w:val="auto"/>
              </w:rPr>
            </w:pPr>
            <w:r>
              <w:rPr>
                <w:rFonts w:ascii="Arial" w:cs="Arial" w:eastAsia="Arial" w:hAnsi="Arial"/>
                <w:sz w:val="14"/>
                <w:szCs w:val="14"/>
                <w:color w:val="auto"/>
              </w:rPr>
              <w:t>(1,413)</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2016</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338"/>
        </w:trPr>
        <w:tc>
          <w:tcPr>
            <w:tcW w:w="860" w:type="dxa"/>
            <w:vAlign w:val="bottom"/>
          </w:tcPr>
          <w:p>
            <w:pPr>
              <w:jc w:val="right"/>
              <w:spacing w:after="0"/>
              <w:rPr>
                <w:sz w:val="20"/>
                <w:szCs w:val="20"/>
                <w:color w:val="auto"/>
              </w:rPr>
            </w:pPr>
            <w:r>
              <w:rPr>
                <w:rFonts w:ascii="Arial" w:cs="Arial" w:eastAsia="Arial" w:hAnsi="Arial"/>
                <w:sz w:val="14"/>
                <w:szCs w:val="14"/>
                <w:color w:val="auto"/>
              </w:rPr>
              <w:t>(1,260)</w:t>
            </w:r>
          </w:p>
        </w:tc>
        <w:tc>
          <w:tcPr>
            <w:tcW w:w="12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2016</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270"/>
        </w:trPr>
        <w:tc>
          <w:tcPr>
            <w:tcW w:w="860" w:type="dxa"/>
            <w:vAlign w:val="bottom"/>
          </w:tcPr>
          <w:p>
            <w:pPr>
              <w:jc w:val="right"/>
              <w:spacing w:after="0"/>
              <w:rPr>
                <w:sz w:val="20"/>
                <w:szCs w:val="20"/>
                <w:color w:val="auto"/>
              </w:rPr>
            </w:pPr>
            <w:r>
              <w:rPr>
                <w:rFonts w:ascii="Arial" w:cs="Arial" w:eastAsia="Arial" w:hAnsi="Arial"/>
                <w:sz w:val="14"/>
                <w:szCs w:val="14"/>
                <w:color w:val="auto"/>
              </w:rPr>
              <w:t>(1,276)</w:t>
            </w:r>
          </w:p>
        </w:tc>
        <w:tc>
          <w:tcPr>
            <w:tcW w:w="120" w:type="dxa"/>
            <w:vAlign w:val="bottom"/>
          </w:tcPr>
          <w:p>
            <w:pPr>
              <w:spacing w:after="0"/>
              <w:rPr>
                <w:sz w:val="23"/>
                <w:szCs w:val="23"/>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2016</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4">
            <w:col w:w="5720" w:space="40"/>
            <w:col w:w="140" w:space="80"/>
            <w:col w:w="3080" w:space="100"/>
            <w:col w:w="2260"/>
          </w:cols>
          <w:pgMar w:left="240" w:top="121"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F - 57</w:t>
      </w:r>
    </w:p>
    <w:p>
      <w:pPr>
        <w:sectPr>
          <w:pgSz w:w="11900" w:h="16838" w:orient="portrait"/>
          <w:cols w:equalWidth="0" w:num="1">
            <w:col w:w="11420"/>
          </w:cols>
          <w:pgMar w:left="240" w:top="121" w:right="239" w:bottom="1440" w:gutter="0" w:footer="0" w:header="0"/>
          <w:type w:val="continuous"/>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AND ACCUMULATED DEPRECIATION, SCHEDULE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(amounts 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Costs Capitalized</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Subsequent to</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Encumbrance</w:t>
            </w:r>
          </w:p>
        </w:tc>
        <w:tc>
          <w:tcPr>
            <w:tcW w:w="1600" w:type="dxa"/>
            <w:vAlign w:val="bottom"/>
            <w:gridSpan w:val="4"/>
          </w:tcPr>
          <w:p>
            <w:pPr>
              <w:jc w:val="center"/>
              <w:ind w:right="80"/>
              <w:spacing w:after="0" w:line="158" w:lineRule="exact"/>
              <w:rPr>
                <w:sz w:val="20"/>
                <w:szCs w:val="20"/>
                <w:color w:val="auto"/>
              </w:rPr>
            </w:pPr>
            <w:r>
              <w:rPr>
                <w:rFonts w:ascii="Arial" w:cs="Arial" w:eastAsia="Arial" w:hAnsi="Arial"/>
                <w:sz w:val="14"/>
                <w:szCs w:val="14"/>
                <w:b w:val="1"/>
                <w:bCs w:val="1"/>
                <w:color w:val="auto"/>
                <w:w w:val="94"/>
              </w:rPr>
              <w:t>Initial Cost to</w:t>
            </w:r>
          </w:p>
        </w:tc>
        <w:tc>
          <w:tcPr>
            <w:tcW w:w="1680" w:type="dxa"/>
            <w:vAlign w:val="bottom"/>
            <w:gridSpan w:val="4"/>
          </w:tcPr>
          <w:p>
            <w:pPr>
              <w:jc w:val="center"/>
              <w:ind w:right="100"/>
              <w:spacing w:after="0" w:line="158" w:lineRule="exact"/>
              <w:rPr>
                <w:sz w:val="20"/>
                <w:szCs w:val="20"/>
                <w:color w:val="auto"/>
              </w:rPr>
            </w:pPr>
            <w:r>
              <w:rPr>
                <w:rFonts w:ascii="Arial" w:cs="Arial" w:eastAsia="Arial" w:hAnsi="Arial"/>
                <w:sz w:val="14"/>
                <w:szCs w:val="14"/>
                <w:b w:val="1"/>
                <w:bCs w:val="1"/>
                <w:color w:val="auto"/>
                <w:w w:val="91"/>
              </w:rPr>
              <w:t>Acquisition</w:t>
            </w:r>
          </w:p>
        </w:tc>
        <w:tc>
          <w:tcPr>
            <w:tcW w:w="2300" w:type="dxa"/>
            <w:vAlign w:val="bottom"/>
            <w:gridSpan w:val="8"/>
          </w:tcPr>
          <w:p>
            <w:pPr>
              <w:jc w:val="center"/>
              <w:ind w:right="80"/>
              <w:spacing w:after="0" w:line="158" w:lineRule="exact"/>
              <w:rPr>
                <w:sz w:val="20"/>
                <w:szCs w:val="20"/>
                <w:color w:val="auto"/>
              </w:rPr>
            </w:pPr>
            <w:r>
              <w:rPr>
                <w:rFonts w:ascii="Arial" w:cs="Arial" w:eastAsia="Arial" w:hAnsi="Arial"/>
                <w:sz w:val="14"/>
                <w:szCs w:val="14"/>
                <w:b w:val="1"/>
                <w:bCs w:val="1"/>
                <w:color w:val="auto"/>
                <w:w w:val="94"/>
              </w:rPr>
              <w:t>Gross Amount Carried at</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4"/>
            <w:vMerge w:val="continue"/>
          </w:tcPr>
          <w:p>
            <w:pPr>
              <w:spacing w:after="0"/>
              <w:rPr>
                <w:sz w:val="16"/>
                <w:szCs w:val="16"/>
                <w:color w:val="auto"/>
              </w:rPr>
            </w:pPr>
          </w:p>
        </w:tc>
        <w:tc>
          <w:tcPr>
            <w:tcW w:w="16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3"/>
              </w:rPr>
              <w:t>Company</w:t>
            </w:r>
          </w:p>
        </w:tc>
        <w:tc>
          <w:tcPr>
            <w:tcW w:w="16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5"/>
              </w:rPr>
              <w:t>(Improvements)</w:t>
            </w:r>
          </w:p>
        </w:tc>
        <w:tc>
          <w:tcPr>
            <w:tcW w:w="520" w:type="dxa"/>
            <w:vAlign w:val="bottom"/>
          </w:tcPr>
          <w:p>
            <w:pPr>
              <w:spacing w:after="0"/>
              <w:rPr>
                <w:sz w:val="16"/>
                <w:szCs w:val="16"/>
                <w:color w:val="auto"/>
              </w:rPr>
            </w:pPr>
          </w:p>
        </w:tc>
        <w:tc>
          <w:tcPr>
            <w:tcW w:w="11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December 31, 2019</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5"/>
              </w:rPr>
              <w:t>Acquired</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Depreciable</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Depreciable</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Depreciable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 or</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Constructed</w:t>
            </w:r>
          </w:p>
        </w:tc>
        <w:tc>
          <w:tcPr>
            <w:tcW w:w="0" w:type="dxa"/>
            <w:vAlign w:val="bottom"/>
          </w:tcPr>
          <w:p>
            <w:pPr>
              <w:spacing w:after="0"/>
              <w:rPr>
                <w:sz w:val="1"/>
                <w:szCs w:val="1"/>
                <w:color w:val="auto"/>
              </w:rPr>
            </w:pPr>
          </w:p>
        </w:tc>
      </w:tr>
      <w:tr>
        <w:trPr>
          <w:trHeight w:val="198"/>
        </w:trPr>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8"/>
              </w:rPr>
              <w:t>Property Name</w:t>
            </w: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Location</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5"/>
              </w:rPr>
              <w:t>Group</w:t>
            </w:r>
          </w:p>
        </w:tc>
        <w:tc>
          <w:tcPr>
            <w:tcW w:w="12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Land</w:t>
            </w: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Land</w:t>
            </w:r>
          </w:p>
        </w:tc>
        <w:tc>
          <w:tcPr>
            <w:tcW w:w="26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Land</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Depreciation</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250"/>
        </w:trPr>
        <w:tc>
          <w:tcPr>
            <w:tcW w:w="1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Victor Villa</w:t>
            </w:r>
          </w:p>
        </w:tc>
        <w:tc>
          <w:tcPr>
            <w:tcW w:w="1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Victorville, CA</w:t>
            </w: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11,977</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2,510</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20,408</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2,107</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2,510</w:t>
            </w:r>
          </w:p>
        </w:tc>
        <w:tc>
          <w:tcPr>
            <w:tcW w:w="96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22,515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3"/>
              </w:rPr>
              <w:t>25,025</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w w:val="89"/>
              </w:rPr>
              <w:t>2016</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200" w:type="dxa"/>
            <w:vAlign w:val="bottom"/>
            <w:gridSpan w:val="2"/>
            <w:vMerge w:val="restart"/>
          </w:tcPr>
          <w:p>
            <w:pPr>
              <w:ind w:left="40"/>
              <w:spacing w:after="0"/>
              <w:rPr>
                <w:sz w:val="20"/>
                <w:szCs w:val="20"/>
                <w:color w:val="auto"/>
              </w:rPr>
            </w:pPr>
            <w:r>
              <w:rPr>
                <w:rFonts w:ascii="Arial" w:cs="Arial" w:eastAsia="Arial" w:hAnsi="Arial"/>
                <w:sz w:val="14"/>
                <w:szCs w:val="14"/>
                <w:color w:val="auto"/>
              </w:rPr>
              <w:t>Vines RV Resort</w:t>
            </w:r>
          </w:p>
        </w:tc>
        <w:tc>
          <w:tcPr>
            <w:tcW w:w="106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Paso Robles,</w:t>
            </w:r>
          </w:p>
        </w:tc>
        <w:tc>
          <w:tcPr>
            <w:tcW w:w="580" w:type="dxa"/>
            <w:vAlign w:val="bottom"/>
            <w:gridSpan w:val="2"/>
            <w:vMerge w:val="restart"/>
          </w:tcPr>
          <w:p>
            <w:pPr>
              <w:ind w:left="200"/>
              <w:spacing w:after="0"/>
              <w:rPr>
                <w:sz w:val="20"/>
                <w:szCs w:val="20"/>
                <w:color w:val="auto"/>
              </w:rPr>
            </w:pPr>
            <w:r>
              <w:rPr>
                <w:rFonts w:ascii="Arial" w:cs="Arial" w:eastAsia="Arial" w:hAnsi="Arial"/>
                <w:sz w:val="14"/>
                <w:szCs w:val="14"/>
                <w:color w:val="auto"/>
              </w:rPr>
              <w:t>C</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890</w:t>
            </w:r>
          </w:p>
        </w:tc>
        <w:tc>
          <w:tcPr>
            <w:tcW w:w="10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7,110</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2,032</w:t>
            </w:r>
          </w:p>
        </w:tc>
        <w:tc>
          <w:tcPr>
            <w:tcW w:w="12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890</w:t>
            </w:r>
          </w:p>
        </w:tc>
        <w:tc>
          <w:tcPr>
            <w:tcW w:w="960" w:type="dxa"/>
            <w:vAlign w:val="bottom"/>
            <w:gridSpan w:val="3"/>
            <w:vMerge w:val="restart"/>
          </w:tcPr>
          <w:p>
            <w:pPr>
              <w:jc w:val="right"/>
              <w:ind w:right="48"/>
              <w:spacing w:after="0"/>
              <w:rPr>
                <w:sz w:val="20"/>
                <w:szCs w:val="20"/>
                <w:color w:val="auto"/>
              </w:rPr>
            </w:pPr>
            <w:r>
              <w:rPr>
                <w:rFonts w:ascii="Arial" w:cs="Arial" w:eastAsia="Arial" w:hAnsi="Arial"/>
                <w:sz w:val="14"/>
                <w:szCs w:val="14"/>
                <w:color w:val="auto"/>
              </w:rPr>
              <w:t>9,142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(2,250)</w:t>
            </w:r>
          </w:p>
        </w:tc>
        <w:tc>
          <w:tcPr>
            <w:tcW w:w="120" w:type="dxa"/>
            <w:vAlign w:val="bottom"/>
          </w:tcPr>
          <w:p>
            <w:pPr>
              <w:spacing w:after="0"/>
              <w:rPr>
                <w:sz w:val="13"/>
                <w:szCs w:val="13"/>
                <w:color w:val="auto"/>
              </w:rPr>
            </w:pPr>
          </w:p>
        </w:tc>
        <w:tc>
          <w:tcPr>
            <w:tcW w:w="340" w:type="dxa"/>
            <w:vAlign w:val="bottom"/>
            <w:vMerge w:val="restart"/>
          </w:tcPr>
          <w:p>
            <w:pPr>
              <w:ind w:left="40"/>
              <w:spacing w:after="0"/>
              <w:rPr>
                <w:sz w:val="20"/>
                <w:szCs w:val="20"/>
                <w:color w:val="auto"/>
              </w:rPr>
            </w:pPr>
            <w:r>
              <w:rPr>
                <w:rFonts w:ascii="Arial" w:cs="Arial" w:eastAsia="Arial" w:hAnsi="Arial"/>
                <w:sz w:val="14"/>
                <w:szCs w:val="14"/>
                <w:color w:val="auto"/>
                <w:w w:val="89"/>
              </w:rPr>
              <w:t>2013</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200" w:type="dxa"/>
            <w:vAlign w:val="bottom"/>
            <w:gridSpan w:val="2"/>
            <w:vMerge w:val="continue"/>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color w:val="auto"/>
              </w:rPr>
              <w:t>CA</w:t>
            </w:r>
          </w:p>
        </w:tc>
        <w:tc>
          <w:tcPr>
            <w:tcW w:w="580" w:type="dxa"/>
            <w:vAlign w:val="bottom"/>
            <w:gridSpan w:val="2"/>
            <w:vMerge w:val="continue"/>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w w:val="93"/>
              </w:rPr>
              <w:t>10,032</w:t>
            </w:r>
          </w:p>
        </w:tc>
        <w:tc>
          <w:tcPr>
            <w:tcW w:w="1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20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Vista Del Lago</w:t>
            </w:r>
          </w:p>
        </w:tc>
        <w:tc>
          <w:tcPr>
            <w:tcW w:w="106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Scotts</w:t>
            </w:r>
          </w:p>
        </w:tc>
        <w:tc>
          <w:tcPr>
            <w:tcW w:w="580" w:type="dxa"/>
            <w:vAlign w:val="bottom"/>
            <w:gridSpan w:val="2"/>
            <w:vMerge w:val="restart"/>
            <w:shd w:val="clear" w:color="auto" w:fill="CCEEFF"/>
          </w:tcPr>
          <w:p>
            <w:pPr>
              <w:ind w:left="180"/>
              <w:spacing w:after="0"/>
              <w:rPr>
                <w:sz w:val="20"/>
                <w:szCs w:val="20"/>
                <w:color w:val="auto"/>
              </w:rPr>
            </w:pPr>
            <w:r>
              <w:rPr>
                <w:rFonts w:ascii="Arial" w:cs="Arial" w:eastAsia="Arial" w:hAnsi="Arial"/>
                <w:sz w:val="14"/>
                <w:szCs w:val="14"/>
                <w:color w:val="auto"/>
              </w:rPr>
              <w:t>D</w:t>
            </w: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17,830</w:t>
            </w: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9,456</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1,319</w:t>
            </w:r>
          </w:p>
        </w:tc>
        <w:tc>
          <w:tcPr>
            <w:tcW w:w="12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17,830</w:t>
            </w:r>
          </w:p>
        </w:tc>
        <w:tc>
          <w:tcPr>
            <w:tcW w:w="960" w:type="dxa"/>
            <w:vAlign w:val="bottom"/>
            <w:gridSpan w:val="3"/>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10,775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(1,173)</w:t>
            </w:r>
          </w:p>
        </w:tc>
        <w:tc>
          <w:tcPr>
            <w:tcW w:w="1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w w:val="89"/>
              </w:rPr>
              <w:t>2016</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200" w:type="dxa"/>
            <w:vAlign w:val="bottom"/>
            <w:gridSpan w:val="2"/>
            <w:vMerge w:val="continue"/>
            <w:shd w:val="clear" w:color="auto" w:fill="CCEEFF"/>
          </w:tcPr>
          <w:p>
            <w:pPr>
              <w:spacing w:after="0"/>
              <w:rPr>
                <w:sz w:val="15"/>
                <w:szCs w:val="15"/>
                <w:color w:val="auto"/>
              </w:rPr>
            </w:pPr>
          </w:p>
        </w:tc>
        <w:tc>
          <w:tcPr>
            <w:tcW w:w="1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Valley, CA</w:t>
            </w:r>
          </w:p>
        </w:tc>
        <w:tc>
          <w:tcPr>
            <w:tcW w:w="580" w:type="dxa"/>
            <w:vAlign w:val="bottom"/>
            <w:gridSpan w:val="2"/>
            <w:vMerge w:val="continue"/>
            <w:shd w:val="clear" w:color="auto" w:fill="CCEEFF"/>
          </w:tcPr>
          <w:p>
            <w:pPr>
              <w:spacing w:after="0"/>
              <w:rPr>
                <w:sz w:val="15"/>
                <w:szCs w:val="15"/>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18,129</w:t>
            </w:r>
          </w:p>
        </w:tc>
        <w:tc>
          <w:tcPr>
            <w:tcW w:w="10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960" w:type="dxa"/>
            <w:vAlign w:val="bottom"/>
            <w:gridSpan w:val="3"/>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3"/>
              </w:rPr>
              <w:t>28,605</w:t>
            </w:r>
          </w:p>
        </w:tc>
        <w:tc>
          <w:tcPr>
            <w:tcW w:w="10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2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Vista Del Lago</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MH &amp; RV Resort</w:t>
            </w:r>
          </w:p>
        </w:tc>
        <w:tc>
          <w:tcPr>
            <w:tcW w:w="1060" w:type="dxa"/>
            <w:vAlign w:val="bottom"/>
            <w:gridSpan w:val="2"/>
          </w:tcPr>
          <w:p>
            <w:pPr>
              <w:ind w:left="20"/>
              <w:spacing w:after="0"/>
              <w:rPr>
                <w:sz w:val="20"/>
                <w:szCs w:val="20"/>
                <w:color w:val="auto"/>
              </w:rPr>
            </w:pPr>
            <w:r>
              <w:rPr>
                <w:rFonts w:ascii="Arial" w:cs="Arial" w:eastAsia="Arial" w:hAnsi="Arial"/>
                <w:sz w:val="14"/>
                <w:szCs w:val="14"/>
                <w:color w:val="auto"/>
              </w:rPr>
              <w:t>Bradenton, FL</w:t>
            </w:r>
          </w:p>
        </w:tc>
        <w:tc>
          <w:tcPr>
            <w:tcW w:w="580" w:type="dxa"/>
            <w:vAlign w:val="bottom"/>
            <w:gridSpan w:val="2"/>
          </w:tcPr>
          <w:p>
            <w:pPr>
              <w:ind w:left="200"/>
              <w:spacing w:after="0"/>
              <w:rPr>
                <w:sz w:val="20"/>
                <w:szCs w:val="20"/>
                <w:color w:val="auto"/>
              </w:rPr>
            </w:pPr>
            <w:r>
              <w:rPr>
                <w:rFonts w:ascii="Arial" w:cs="Arial" w:eastAsia="Arial" w:hAnsi="Arial"/>
                <w:sz w:val="14"/>
                <w:szCs w:val="14"/>
                <w:color w:val="auto"/>
              </w:rPr>
              <w:t>E</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4,221</w:t>
            </w:r>
          </w:p>
        </w:tc>
        <w:tc>
          <w:tcPr>
            <w:tcW w:w="10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3,630</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5,329</w:t>
            </w:r>
          </w:p>
        </w:tc>
        <w:tc>
          <w:tcPr>
            <w:tcW w:w="100" w:type="dxa"/>
            <w:vAlign w:val="bottom"/>
          </w:tcPr>
          <w:p>
            <w:pPr>
              <w:spacing w:after="0"/>
              <w:rPr>
                <w:sz w:val="16"/>
                <w:szCs w:val="16"/>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2,007</w:t>
            </w: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3,630</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7,336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w w:val="93"/>
              </w:rPr>
              <w:t>10,966</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(805)</w:t>
            </w:r>
          </w:p>
        </w:tc>
        <w:tc>
          <w:tcPr>
            <w:tcW w:w="120" w:type="dxa"/>
            <w:vAlign w:val="bottom"/>
          </w:tcPr>
          <w:p>
            <w:pPr>
              <w:spacing w:after="0"/>
              <w:rPr>
                <w:sz w:val="16"/>
                <w:szCs w:val="16"/>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2016</w:t>
            </w:r>
          </w:p>
        </w:tc>
        <w:tc>
          <w:tcPr>
            <w:tcW w:w="1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20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Vizcaya Lakes</w:t>
            </w:r>
          </w:p>
        </w:tc>
        <w:tc>
          <w:tcPr>
            <w:tcW w:w="106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Port Charlotte,</w:t>
            </w:r>
          </w:p>
        </w:tc>
        <w:tc>
          <w:tcPr>
            <w:tcW w:w="580" w:type="dxa"/>
            <w:vAlign w:val="bottom"/>
            <w:gridSpan w:val="2"/>
            <w:vMerge w:val="restart"/>
            <w:shd w:val="clear" w:color="auto" w:fill="CCEEFF"/>
          </w:tcPr>
          <w:p>
            <w:pPr>
              <w:ind w:left="200"/>
              <w:spacing w:after="0"/>
              <w:rPr>
                <w:sz w:val="20"/>
                <w:szCs w:val="20"/>
                <w:color w:val="auto"/>
              </w:rPr>
            </w:pPr>
            <w:r>
              <w:rPr>
                <w:rFonts w:ascii="Arial" w:cs="Arial" w:eastAsia="Arial" w:hAnsi="Arial"/>
                <w:sz w:val="14"/>
                <w:szCs w:val="14"/>
                <w:color w:val="auto"/>
              </w:rPr>
              <w:t>C</w:t>
            </w: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670</w:t>
            </w: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4,221</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579</w:t>
            </w:r>
          </w:p>
        </w:tc>
        <w:tc>
          <w:tcPr>
            <w:tcW w:w="12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670</w:t>
            </w:r>
          </w:p>
        </w:tc>
        <w:tc>
          <w:tcPr>
            <w:tcW w:w="960" w:type="dxa"/>
            <w:vAlign w:val="bottom"/>
            <w:gridSpan w:val="3"/>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4,800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(700)</w:t>
            </w:r>
          </w:p>
        </w:tc>
        <w:tc>
          <w:tcPr>
            <w:tcW w:w="1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w w:val="89"/>
              </w:rPr>
              <w:t>2015</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200" w:type="dxa"/>
            <w:vAlign w:val="bottom"/>
            <w:gridSpan w:val="2"/>
            <w:vMerge w:val="continue"/>
            <w:shd w:val="clear" w:color="auto" w:fill="CCEEFF"/>
          </w:tcPr>
          <w:p>
            <w:pPr>
              <w:spacing w:after="0"/>
              <w:rPr>
                <w:sz w:val="15"/>
                <w:szCs w:val="15"/>
                <w:color w:val="auto"/>
              </w:rPr>
            </w:pPr>
          </w:p>
        </w:tc>
        <w:tc>
          <w:tcPr>
            <w:tcW w:w="1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FL</w:t>
            </w:r>
          </w:p>
        </w:tc>
        <w:tc>
          <w:tcPr>
            <w:tcW w:w="580" w:type="dxa"/>
            <w:vAlign w:val="bottom"/>
            <w:gridSpan w:val="2"/>
            <w:vMerge w:val="continue"/>
            <w:shd w:val="clear" w:color="auto" w:fill="CCEEFF"/>
          </w:tcPr>
          <w:p>
            <w:pPr>
              <w:spacing w:after="0"/>
              <w:rPr>
                <w:sz w:val="15"/>
                <w:szCs w:val="15"/>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960" w:type="dxa"/>
            <w:vAlign w:val="bottom"/>
            <w:gridSpan w:val="3"/>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5,470</w:t>
            </w:r>
          </w:p>
        </w:tc>
        <w:tc>
          <w:tcPr>
            <w:tcW w:w="10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2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Wagon Wheel RV</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0" w:type="dxa"/>
            <w:vAlign w:val="bottom"/>
            <w:gridSpan w:val="2"/>
          </w:tcPr>
          <w:p>
            <w:pPr>
              <w:ind w:left="40"/>
              <w:spacing w:after="0" w:line="154" w:lineRule="exact"/>
              <w:rPr>
                <w:sz w:val="20"/>
                <w:szCs w:val="20"/>
                <w:color w:val="auto"/>
              </w:rPr>
            </w:pPr>
            <w:r>
              <w:rPr>
                <w:rFonts w:ascii="Arial" w:cs="Arial" w:eastAsia="Arial" w:hAnsi="Arial"/>
                <w:sz w:val="14"/>
                <w:szCs w:val="14"/>
                <w:color w:val="auto"/>
              </w:rPr>
              <w:t>Resort &amp;</w:t>
            </w:r>
          </w:p>
        </w:tc>
        <w:tc>
          <w:tcPr>
            <w:tcW w:w="1060" w:type="dxa"/>
            <w:vAlign w:val="bottom"/>
            <w:gridSpan w:val="2"/>
          </w:tcPr>
          <w:p>
            <w:pPr>
              <w:ind w:left="20"/>
              <w:spacing w:after="0" w:line="154" w:lineRule="exact"/>
              <w:rPr>
                <w:sz w:val="20"/>
                <w:szCs w:val="20"/>
                <w:color w:val="auto"/>
              </w:rPr>
            </w:pPr>
            <w:r>
              <w:rPr>
                <w:rFonts w:ascii="Arial" w:cs="Arial" w:eastAsia="Arial" w:hAnsi="Arial"/>
                <w:sz w:val="14"/>
                <w:szCs w:val="14"/>
                <w:color w:val="auto"/>
              </w:rPr>
              <w:t>Old Orchard</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Campground</w:t>
            </w:r>
          </w:p>
        </w:tc>
        <w:tc>
          <w:tcPr>
            <w:tcW w:w="1060" w:type="dxa"/>
            <w:vAlign w:val="bottom"/>
            <w:gridSpan w:val="2"/>
          </w:tcPr>
          <w:p>
            <w:pPr>
              <w:ind w:left="20"/>
              <w:spacing w:after="0"/>
              <w:rPr>
                <w:sz w:val="20"/>
                <w:szCs w:val="20"/>
                <w:color w:val="auto"/>
              </w:rPr>
            </w:pPr>
            <w:r>
              <w:rPr>
                <w:rFonts w:ascii="Arial" w:cs="Arial" w:eastAsia="Arial" w:hAnsi="Arial"/>
                <w:sz w:val="14"/>
                <w:szCs w:val="14"/>
                <w:color w:val="auto"/>
              </w:rPr>
              <w:t>Beach, ME</w:t>
            </w:r>
          </w:p>
        </w:tc>
        <w:tc>
          <w:tcPr>
            <w:tcW w:w="580" w:type="dxa"/>
            <w:vAlign w:val="bottom"/>
            <w:gridSpan w:val="2"/>
          </w:tcPr>
          <w:p>
            <w:pPr>
              <w:ind w:left="200"/>
              <w:spacing w:after="0"/>
              <w:rPr>
                <w:sz w:val="20"/>
                <w:szCs w:val="20"/>
                <w:color w:val="auto"/>
              </w:rPr>
            </w:pPr>
            <w:r>
              <w:rPr>
                <w:rFonts w:ascii="Arial" w:cs="Arial" w:eastAsia="Arial" w:hAnsi="Arial"/>
                <w:sz w:val="14"/>
                <w:szCs w:val="14"/>
                <w:color w:val="auto"/>
              </w:rPr>
              <w:t>C</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590</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7,703</w:t>
            </w:r>
          </w:p>
        </w:tc>
        <w:tc>
          <w:tcPr>
            <w:tcW w:w="100" w:type="dxa"/>
            <w:vAlign w:val="bottom"/>
          </w:tcPr>
          <w:p>
            <w:pPr>
              <w:spacing w:after="0"/>
              <w:rPr>
                <w:sz w:val="16"/>
                <w:szCs w:val="16"/>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2,833</w:t>
            </w: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590</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10,536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w w:val="93"/>
              </w:rPr>
              <w:t>11,126</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(3,120)</w:t>
            </w:r>
          </w:p>
        </w:tc>
        <w:tc>
          <w:tcPr>
            <w:tcW w:w="120" w:type="dxa"/>
            <w:vAlign w:val="bottom"/>
          </w:tcPr>
          <w:p>
            <w:pPr>
              <w:spacing w:after="0"/>
              <w:rPr>
                <w:sz w:val="16"/>
                <w:szCs w:val="16"/>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2013</w:t>
            </w:r>
          </w:p>
        </w:tc>
        <w:tc>
          <w:tcPr>
            <w:tcW w:w="1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270"/>
        </w:trPr>
        <w:tc>
          <w:tcPr>
            <w:tcW w:w="1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Walden Woods</w:t>
            </w:r>
          </w:p>
        </w:tc>
        <w:tc>
          <w:tcPr>
            <w:tcW w:w="1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Homosassa, FL</w:t>
            </w: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19,206</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1,550</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26,375</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1,410</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1,550</w:t>
            </w:r>
          </w:p>
        </w:tc>
        <w:tc>
          <w:tcPr>
            <w:tcW w:w="96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27,785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3"/>
              </w:rPr>
              <w:t>29,335</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(4,243)</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w w:val="89"/>
              </w:rPr>
              <w:t>2015</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2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Warren Dunes</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Village</w:t>
            </w:r>
          </w:p>
        </w:tc>
        <w:tc>
          <w:tcPr>
            <w:tcW w:w="1060" w:type="dxa"/>
            <w:vAlign w:val="bottom"/>
            <w:gridSpan w:val="2"/>
          </w:tcPr>
          <w:p>
            <w:pPr>
              <w:ind w:left="20"/>
              <w:spacing w:after="0"/>
              <w:rPr>
                <w:sz w:val="20"/>
                <w:szCs w:val="20"/>
                <w:color w:val="auto"/>
              </w:rPr>
            </w:pPr>
            <w:r>
              <w:rPr>
                <w:rFonts w:ascii="Arial" w:cs="Arial" w:eastAsia="Arial" w:hAnsi="Arial"/>
                <w:sz w:val="14"/>
                <w:szCs w:val="14"/>
                <w:color w:val="auto"/>
              </w:rPr>
              <w:t>Bridgman, MI</w:t>
            </w:r>
          </w:p>
        </w:tc>
        <w:tc>
          <w:tcPr>
            <w:tcW w:w="580" w:type="dxa"/>
            <w:vAlign w:val="bottom"/>
            <w:gridSpan w:val="2"/>
          </w:tcPr>
          <w:p>
            <w:pPr>
              <w:ind w:left="200"/>
              <w:spacing w:after="0"/>
              <w:rPr>
                <w:sz w:val="20"/>
                <w:szCs w:val="20"/>
                <w:color w:val="auto"/>
              </w:rPr>
            </w:pPr>
            <w:r>
              <w:rPr>
                <w:rFonts w:ascii="Arial" w:cs="Arial" w:eastAsia="Arial" w:hAnsi="Arial"/>
                <w:sz w:val="14"/>
                <w:szCs w:val="14"/>
                <w:color w:val="auto"/>
              </w:rPr>
              <w:t>C</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310</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3,350</w:t>
            </w:r>
          </w:p>
        </w:tc>
        <w:tc>
          <w:tcPr>
            <w:tcW w:w="100" w:type="dxa"/>
            <w:vAlign w:val="bottom"/>
          </w:tcPr>
          <w:p>
            <w:pPr>
              <w:spacing w:after="0"/>
              <w:rPr>
                <w:sz w:val="16"/>
                <w:szCs w:val="16"/>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11,275</w:t>
            </w: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310</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14,625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w w:val="93"/>
              </w:rPr>
              <w:t>14,935</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(2,528)</w:t>
            </w:r>
          </w:p>
        </w:tc>
        <w:tc>
          <w:tcPr>
            <w:tcW w:w="120" w:type="dxa"/>
            <w:vAlign w:val="bottom"/>
          </w:tcPr>
          <w:p>
            <w:pPr>
              <w:spacing w:after="0"/>
              <w:rPr>
                <w:sz w:val="16"/>
                <w:szCs w:val="16"/>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2011</w:t>
            </w:r>
          </w:p>
        </w:tc>
        <w:tc>
          <w:tcPr>
            <w:tcW w:w="1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(A&amp;C)</w:t>
            </w:r>
          </w:p>
        </w:tc>
        <w:tc>
          <w:tcPr>
            <w:tcW w:w="0" w:type="dxa"/>
            <w:vAlign w:val="bottom"/>
          </w:tcPr>
          <w:p>
            <w:pPr>
              <w:spacing w:after="0"/>
              <w:rPr>
                <w:sz w:val="1"/>
                <w:szCs w:val="1"/>
                <w:color w:val="auto"/>
              </w:rPr>
            </w:pPr>
          </w:p>
        </w:tc>
      </w:tr>
      <w:tr>
        <w:trPr>
          <w:trHeight w:val="157"/>
        </w:trPr>
        <w:tc>
          <w:tcPr>
            <w:tcW w:w="120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Water Oak</w:t>
            </w: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Country Club</w:t>
            </w: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Estates</w:t>
            </w:r>
          </w:p>
        </w:tc>
        <w:tc>
          <w:tcPr>
            <w:tcW w:w="1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Lady Lake, FL</w:t>
            </w: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46,725</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2,834</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16,706</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2,666</w:t>
            </w: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34,141</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5,500</w:t>
            </w:r>
          </w:p>
        </w:tc>
        <w:tc>
          <w:tcPr>
            <w:tcW w:w="96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50,847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3"/>
              </w:rPr>
              <w:t>56,347</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(22,950)</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w w:val="89"/>
              </w:rPr>
              <w:t>1993</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(A&amp;C)</w:t>
            </w:r>
          </w:p>
        </w:tc>
        <w:tc>
          <w:tcPr>
            <w:tcW w:w="0" w:type="dxa"/>
            <w:vAlign w:val="bottom"/>
          </w:tcPr>
          <w:p>
            <w:pPr>
              <w:spacing w:after="0"/>
              <w:rPr>
                <w:sz w:val="1"/>
                <w:szCs w:val="1"/>
                <w:color w:val="auto"/>
              </w:rPr>
            </w:pPr>
          </w:p>
        </w:tc>
      </w:tr>
      <w:tr>
        <w:trPr>
          <w:trHeight w:val="157"/>
        </w:trPr>
        <w:tc>
          <w:tcPr>
            <w:tcW w:w="12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Waters Edge RV</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Resort</w:t>
            </w:r>
          </w:p>
        </w:tc>
        <w:tc>
          <w:tcPr>
            <w:tcW w:w="1060" w:type="dxa"/>
            <w:vAlign w:val="bottom"/>
            <w:gridSpan w:val="2"/>
          </w:tcPr>
          <w:p>
            <w:pPr>
              <w:ind w:left="20"/>
              <w:spacing w:after="0"/>
              <w:rPr>
                <w:sz w:val="20"/>
                <w:szCs w:val="20"/>
                <w:color w:val="auto"/>
              </w:rPr>
            </w:pPr>
            <w:r>
              <w:rPr>
                <w:rFonts w:ascii="Arial" w:cs="Arial" w:eastAsia="Arial" w:hAnsi="Arial"/>
                <w:sz w:val="14"/>
                <w:szCs w:val="14"/>
                <w:color w:val="auto"/>
              </w:rPr>
              <w:t>Zephyrhills, FL</w:t>
            </w:r>
          </w:p>
        </w:tc>
        <w:tc>
          <w:tcPr>
            <w:tcW w:w="580" w:type="dxa"/>
            <w:vAlign w:val="bottom"/>
            <w:gridSpan w:val="2"/>
          </w:tcPr>
          <w:p>
            <w:pPr>
              <w:ind w:left="200"/>
              <w:spacing w:after="0"/>
              <w:rPr>
                <w:sz w:val="20"/>
                <w:szCs w:val="20"/>
                <w:color w:val="auto"/>
              </w:rPr>
            </w:pPr>
            <w:r>
              <w:rPr>
                <w:rFonts w:ascii="Arial" w:cs="Arial" w:eastAsia="Arial" w:hAnsi="Arial"/>
                <w:sz w:val="14"/>
                <w:szCs w:val="14"/>
                <w:color w:val="auto"/>
              </w:rPr>
              <w:t>E</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3,670</w:t>
            </w:r>
          </w:p>
        </w:tc>
        <w:tc>
          <w:tcPr>
            <w:tcW w:w="10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1,180</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5,450</w:t>
            </w:r>
          </w:p>
        </w:tc>
        <w:tc>
          <w:tcPr>
            <w:tcW w:w="100" w:type="dxa"/>
            <w:vAlign w:val="bottom"/>
          </w:tcPr>
          <w:p>
            <w:pPr>
              <w:spacing w:after="0"/>
              <w:rPr>
                <w:sz w:val="16"/>
                <w:szCs w:val="16"/>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2,308</w:t>
            </w: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1,180</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7,758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8,938</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(937)</w:t>
            </w:r>
          </w:p>
        </w:tc>
        <w:tc>
          <w:tcPr>
            <w:tcW w:w="120" w:type="dxa"/>
            <w:vAlign w:val="bottom"/>
          </w:tcPr>
          <w:p>
            <w:pPr>
              <w:spacing w:after="0"/>
              <w:rPr>
                <w:sz w:val="16"/>
                <w:szCs w:val="16"/>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2016</w:t>
            </w:r>
          </w:p>
        </w:tc>
        <w:tc>
          <w:tcPr>
            <w:tcW w:w="1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20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Waverly Shores</w:t>
            </w: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Village</w:t>
            </w:r>
          </w:p>
        </w:tc>
        <w:tc>
          <w:tcPr>
            <w:tcW w:w="1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Holland, MI</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B</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14,660</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340</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7,267</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450</w:t>
            </w: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6,508</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790</w:t>
            </w:r>
          </w:p>
        </w:tc>
        <w:tc>
          <w:tcPr>
            <w:tcW w:w="96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13,775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3"/>
              </w:rPr>
              <w:t>14,565</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(2,614)</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w w:val="89"/>
              </w:rPr>
              <w:t>2011</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(A&amp;C)</w:t>
            </w:r>
          </w:p>
        </w:tc>
        <w:tc>
          <w:tcPr>
            <w:tcW w:w="0" w:type="dxa"/>
            <w:vAlign w:val="bottom"/>
          </w:tcPr>
          <w:p>
            <w:pPr>
              <w:spacing w:after="0"/>
              <w:rPr>
                <w:sz w:val="1"/>
                <w:szCs w:val="1"/>
                <w:color w:val="auto"/>
              </w:rPr>
            </w:pPr>
          </w:p>
        </w:tc>
      </w:tr>
      <w:tr>
        <w:trPr>
          <w:trHeight w:val="157"/>
        </w:trPr>
        <w:tc>
          <w:tcPr>
            <w:tcW w:w="12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West Village</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Estates</w:t>
            </w:r>
          </w:p>
        </w:tc>
        <w:tc>
          <w:tcPr>
            <w:tcW w:w="1060" w:type="dxa"/>
            <w:vAlign w:val="bottom"/>
            <w:gridSpan w:val="2"/>
          </w:tcPr>
          <w:p>
            <w:pPr>
              <w:ind w:left="20"/>
              <w:spacing w:after="0"/>
              <w:rPr>
                <w:sz w:val="20"/>
                <w:szCs w:val="20"/>
                <w:color w:val="auto"/>
              </w:rPr>
            </w:pPr>
            <w:r>
              <w:rPr>
                <w:rFonts w:ascii="Arial" w:cs="Arial" w:eastAsia="Arial" w:hAnsi="Arial"/>
                <w:sz w:val="14"/>
                <w:szCs w:val="14"/>
                <w:color w:val="auto"/>
              </w:rPr>
              <w:t>Romulus, MI</w:t>
            </w:r>
          </w:p>
        </w:tc>
        <w:tc>
          <w:tcPr>
            <w:tcW w:w="580" w:type="dxa"/>
            <w:vAlign w:val="bottom"/>
            <w:gridSpan w:val="2"/>
          </w:tcPr>
          <w:p>
            <w:pPr>
              <w:ind w:left="200"/>
              <w:spacing w:after="0"/>
              <w:rPr>
                <w:sz w:val="20"/>
                <w:szCs w:val="20"/>
                <w:color w:val="auto"/>
              </w:rPr>
            </w:pPr>
            <w:r>
              <w:rPr>
                <w:rFonts w:ascii="Arial" w:cs="Arial" w:eastAsia="Arial" w:hAnsi="Arial"/>
                <w:sz w:val="14"/>
                <w:szCs w:val="14"/>
                <w:color w:val="auto"/>
              </w:rPr>
              <w:t>B</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5,582</w:t>
            </w:r>
          </w:p>
        </w:tc>
        <w:tc>
          <w:tcPr>
            <w:tcW w:w="10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884</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19,765</w:t>
            </w:r>
          </w:p>
        </w:tc>
        <w:tc>
          <w:tcPr>
            <w:tcW w:w="100" w:type="dxa"/>
            <w:vAlign w:val="bottom"/>
          </w:tcPr>
          <w:p>
            <w:pPr>
              <w:spacing w:after="0"/>
              <w:rPr>
                <w:sz w:val="16"/>
                <w:szCs w:val="16"/>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4,154</w:t>
            </w: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884</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23,919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w w:val="93"/>
              </w:rPr>
              <w:t>24,803</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(6,361)</w:t>
            </w:r>
          </w:p>
        </w:tc>
        <w:tc>
          <w:tcPr>
            <w:tcW w:w="120" w:type="dxa"/>
            <w:vAlign w:val="bottom"/>
          </w:tcPr>
          <w:p>
            <w:pPr>
              <w:spacing w:after="0"/>
              <w:rPr>
                <w:sz w:val="16"/>
                <w:szCs w:val="16"/>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2012</w:t>
            </w:r>
          </w:p>
        </w:tc>
        <w:tc>
          <w:tcPr>
            <w:tcW w:w="1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20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Westbrook Senior</w:t>
            </w: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Village</w:t>
            </w:r>
          </w:p>
        </w:tc>
        <w:tc>
          <w:tcPr>
            <w:tcW w:w="1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Toledo, OH</w:t>
            </w: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5,852</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355</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3,295</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694</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w:t>
            </w:r>
          </w:p>
        </w:tc>
        <w:tc>
          <w:tcPr>
            <w:tcW w:w="96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3,989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4,344</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(2,271)</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w w:val="89"/>
              </w:rPr>
              <w:t>2001</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2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Westbrook</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Village</w:t>
            </w:r>
          </w:p>
        </w:tc>
        <w:tc>
          <w:tcPr>
            <w:tcW w:w="1060" w:type="dxa"/>
            <w:vAlign w:val="bottom"/>
            <w:gridSpan w:val="2"/>
          </w:tcPr>
          <w:p>
            <w:pPr>
              <w:ind w:left="20"/>
              <w:spacing w:after="0"/>
              <w:rPr>
                <w:sz w:val="20"/>
                <w:szCs w:val="20"/>
                <w:color w:val="auto"/>
              </w:rPr>
            </w:pPr>
            <w:r>
              <w:rPr>
                <w:rFonts w:ascii="Arial" w:cs="Arial" w:eastAsia="Arial" w:hAnsi="Arial"/>
                <w:sz w:val="14"/>
                <w:szCs w:val="14"/>
                <w:color w:val="auto"/>
              </w:rPr>
              <w:t>Toledo, OH</w:t>
            </w:r>
          </w:p>
        </w:tc>
        <w:tc>
          <w:tcPr>
            <w:tcW w:w="580" w:type="dxa"/>
            <w:vAlign w:val="bottom"/>
            <w:gridSpan w:val="2"/>
          </w:tcPr>
          <w:p>
            <w:pPr>
              <w:ind w:left="200"/>
              <w:spacing w:after="0"/>
              <w:rPr>
                <w:sz w:val="20"/>
                <w:szCs w:val="20"/>
                <w:color w:val="auto"/>
              </w:rPr>
            </w:pPr>
            <w:r>
              <w:rPr>
                <w:rFonts w:ascii="Arial" w:cs="Arial" w:eastAsia="Arial" w:hAnsi="Arial"/>
                <w:sz w:val="14"/>
                <w:szCs w:val="14"/>
                <w:color w:val="auto"/>
              </w:rPr>
              <w:t>B</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23,983</w:t>
            </w:r>
          </w:p>
        </w:tc>
        <w:tc>
          <w:tcPr>
            <w:tcW w:w="10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1,110</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10,462</w:t>
            </w:r>
          </w:p>
        </w:tc>
        <w:tc>
          <w:tcPr>
            <w:tcW w:w="100" w:type="dxa"/>
            <w:vAlign w:val="bottom"/>
          </w:tcPr>
          <w:p>
            <w:pPr>
              <w:spacing w:after="0"/>
              <w:rPr>
                <w:sz w:val="16"/>
                <w:szCs w:val="16"/>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5,301</w:t>
            </w: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1,110</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15,763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w w:val="93"/>
              </w:rPr>
              <w:t>16,873</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(9,255)</w:t>
            </w:r>
          </w:p>
        </w:tc>
        <w:tc>
          <w:tcPr>
            <w:tcW w:w="120" w:type="dxa"/>
            <w:vAlign w:val="bottom"/>
          </w:tcPr>
          <w:p>
            <w:pPr>
              <w:spacing w:after="0"/>
              <w:rPr>
                <w:sz w:val="16"/>
                <w:szCs w:val="16"/>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1999</w:t>
            </w:r>
          </w:p>
        </w:tc>
        <w:tc>
          <w:tcPr>
            <w:tcW w:w="1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20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Westside Ridge</w:t>
            </w:r>
          </w:p>
        </w:tc>
        <w:tc>
          <w:tcPr>
            <w:tcW w:w="106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Auburndale,</w:t>
            </w:r>
          </w:p>
        </w:tc>
        <w:tc>
          <w:tcPr>
            <w:tcW w:w="580" w:type="dxa"/>
            <w:vAlign w:val="bottom"/>
            <w:gridSpan w:val="2"/>
            <w:vMerge w:val="restart"/>
            <w:shd w:val="clear" w:color="auto" w:fill="CCEEFF"/>
          </w:tcPr>
          <w:p>
            <w:pPr>
              <w:ind w:left="180"/>
              <w:spacing w:after="0"/>
              <w:rPr>
                <w:sz w:val="20"/>
                <w:szCs w:val="20"/>
                <w:color w:val="auto"/>
              </w:rPr>
            </w:pPr>
            <w:r>
              <w:rPr>
                <w:rFonts w:ascii="Arial" w:cs="Arial" w:eastAsia="Arial" w:hAnsi="Arial"/>
                <w:sz w:val="14"/>
                <w:szCs w:val="14"/>
                <w:color w:val="auto"/>
              </w:rPr>
              <w:t>D</w:t>
            </w: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760</w:t>
            </w: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10,714</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851</w:t>
            </w:r>
          </w:p>
        </w:tc>
        <w:tc>
          <w:tcPr>
            <w:tcW w:w="12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760</w:t>
            </w:r>
          </w:p>
        </w:tc>
        <w:tc>
          <w:tcPr>
            <w:tcW w:w="960" w:type="dxa"/>
            <w:vAlign w:val="bottom"/>
            <w:gridSpan w:val="3"/>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11,565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(1,785)</w:t>
            </w:r>
          </w:p>
        </w:tc>
        <w:tc>
          <w:tcPr>
            <w:tcW w:w="1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w w:val="89"/>
              </w:rPr>
              <w:t>2015</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200" w:type="dxa"/>
            <w:vAlign w:val="bottom"/>
            <w:gridSpan w:val="2"/>
            <w:vMerge w:val="continue"/>
            <w:shd w:val="clear" w:color="auto" w:fill="CCEEFF"/>
          </w:tcPr>
          <w:p>
            <w:pPr>
              <w:spacing w:after="0"/>
              <w:rPr>
                <w:sz w:val="15"/>
                <w:szCs w:val="15"/>
                <w:color w:val="auto"/>
              </w:rPr>
            </w:pPr>
          </w:p>
        </w:tc>
        <w:tc>
          <w:tcPr>
            <w:tcW w:w="1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FL</w:t>
            </w:r>
          </w:p>
        </w:tc>
        <w:tc>
          <w:tcPr>
            <w:tcW w:w="580" w:type="dxa"/>
            <w:vAlign w:val="bottom"/>
            <w:gridSpan w:val="2"/>
            <w:vMerge w:val="continue"/>
            <w:shd w:val="clear" w:color="auto" w:fill="CCEEFF"/>
          </w:tcPr>
          <w:p>
            <w:pPr>
              <w:spacing w:after="0"/>
              <w:rPr>
                <w:sz w:val="15"/>
                <w:szCs w:val="15"/>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8,564</w:t>
            </w:r>
          </w:p>
        </w:tc>
        <w:tc>
          <w:tcPr>
            <w:tcW w:w="10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960" w:type="dxa"/>
            <w:vAlign w:val="bottom"/>
            <w:gridSpan w:val="3"/>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3"/>
              </w:rPr>
              <w:t>12,325</w:t>
            </w:r>
          </w:p>
        </w:tc>
        <w:tc>
          <w:tcPr>
            <w:tcW w:w="10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2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Westward Ho RV</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0" w:type="dxa"/>
            <w:vAlign w:val="bottom"/>
            <w:gridSpan w:val="2"/>
          </w:tcPr>
          <w:p>
            <w:pPr>
              <w:ind w:left="40"/>
              <w:spacing w:after="0" w:line="154" w:lineRule="exact"/>
              <w:rPr>
                <w:sz w:val="20"/>
                <w:szCs w:val="20"/>
                <w:color w:val="auto"/>
              </w:rPr>
            </w:pPr>
            <w:r>
              <w:rPr>
                <w:rFonts w:ascii="Arial" w:cs="Arial" w:eastAsia="Arial" w:hAnsi="Arial"/>
                <w:sz w:val="14"/>
                <w:szCs w:val="14"/>
                <w:color w:val="auto"/>
              </w:rPr>
              <w:t>Resort &amp;</w:t>
            </w:r>
          </w:p>
        </w:tc>
        <w:tc>
          <w:tcPr>
            <w:tcW w:w="1060" w:type="dxa"/>
            <w:vAlign w:val="bottom"/>
            <w:gridSpan w:val="2"/>
          </w:tcPr>
          <w:p>
            <w:pPr>
              <w:ind w:left="20"/>
              <w:spacing w:after="0" w:line="154" w:lineRule="exact"/>
              <w:rPr>
                <w:sz w:val="20"/>
                <w:szCs w:val="20"/>
                <w:color w:val="auto"/>
              </w:rPr>
            </w:pPr>
            <w:r>
              <w:rPr>
                <w:rFonts w:ascii="Arial" w:cs="Arial" w:eastAsia="Arial" w:hAnsi="Arial"/>
                <w:sz w:val="14"/>
                <w:szCs w:val="14"/>
                <w:color w:val="auto"/>
              </w:rPr>
              <w:t>Glenbeulah,</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Campground</w:t>
            </w:r>
          </w:p>
        </w:tc>
        <w:tc>
          <w:tcPr>
            <w:tcW w:w="1060" w:type="dxa"/>
            <w:vAlign w:val="bottom"/>
            <w:gridSpan w:val="2"/>
          </w:tcPr>
          <w:p>
            <w:pPr>
              <w:ind w:left="20"/>
              <w:spacing w:after="0"/>
              <w:rPr>
                <w:sz w:val="20"/>
                <w:szCs w:val="20"/>
                <w:color w:val="auto"/>
              </w:rPr>
            </w:pPr>
            <w:r>
              <w:rPr>
                <w:rFonts w:ascii="Arial" w:cs="Arial" w:eastAsia="Arial" w:hAnsi="Arial"/>
                <w:sz w:val="14"/>
                <w:szCs w:val="14"/>
                <w:color w:val="auto"/>
              </w:rPr>
              <w:t>WI</w:t>
            </w:r>
          </w:p>
        </w:tc>
        <w:tc>
          <w:tcPr>
            <w:tcW w:w="580" w:type="dxa"/>
            <w:vAlign w:val="bottom"/>
            <w:gridSpan w:val="2"/>
          </w:tcPr>
          <w:p>
            <w:pPr>
              <w:ind w:left="200"/>
              <w:spacing w:after="0"/>
              <w:rPr>
                <w:sz w:val="20"/>
                <w:szCs w:val="20"/>
                <w:color w:val="auto"/>
              </w:rPr>
            </w:pPr>
            <w:r>
              <w:rPr>
                <w:rFonts w:ascii="Arial" w:cs="Arial" w:eastAsia="Arial" w:hAnsi="Arial"/>
                <w:sz w:val="14"/>
                <w:szCs w:val="14"/>
                <w:color w:val="auto"/>
              </w:rPr>
              <w:t>C</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1,050</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5,642</w:t>
            </w:r>
          </w:p>
        </w:tc>
        <w:tc>
          <w:tcPr>
            <w:tcW w:w="100" w:type="dxa"/>
            <w:vAlign w:val="bottom"/>
          </w:tcPr>
          <w:p>
            <w:pPr>
              <w:spacing w:after="0"/>
              <w:rPr>
                <w:sz w:val="16"/>
                <w:szCs w:val="16"/>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2,590</w:t>
            </w: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1,050</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8,232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9,282</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(2,208)</w:t>
            </w:r>
          </w:p>
        </w:tc>
        <w:tc>
          <w:tcPr>
            <w:tcW w:w="120" w:type="dxa"/>
            <w:vAlign w:val="bottom"/>
          </w:tcPr>
          <w:p>
            <w:pPr>
              <w:spacing w:after="0"/>
              <w:rPr>
                <w:sz w:val="16"/>
                <w:szCs w:val="16"/>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2013</w:t>
            </w:r>
          </w:p>
        </w:tc>
        <w:tc>
          <w:tcPr>
            <w:tcW w:w="1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20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Westward Shores</w:t>
            </w: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0" w:type="dxa"/>
            <w:vAlign w:val="bottom"/>
            <w:gridSpan w:val="2"/>
            <w:shd w:val="clear" w:color="auto" w:fill="CCEEFF"/>
          </w:tcPr>
          <w:p>
            <w:pPr>
              <w:ind w:left="40"/>
              <w:spacing w:after="0" w:line="154" w:lineRule="exact"/>
              <w:rPr>
                <w:sz w:val="20"/>
                <w:szCs w:val="20"/>
                <w:color w:val="auto"/>
              </w:rPr>
            </w:pPr>
            <w:r>
              <w:rPr>
                <w:rFonts w:ascii="Arial" w:cs="Arial" w:eastAsia="Arial" w:hAnsi="Arial"/>
                <w:sz w:val="14"/>
                <w:szCs w:val="14"/>
                <w:color w:val="auto"/>
              </w:rPr>
              <w:t>Cottages &amp; RV</w:t>
            </w:r>
          </w:p>
        </w:tc>
        <w:tc>
          <w:tcPr>
            <w:tcW w:w="1060" w:type="dxa"/>
            <w:vAlign w:val="bottom"/>
            <w:gridSpan w:val="2"/>
            <w:shd w:val="clear" w:color="auto" w:fill="CCEEFF"/>
          </w:tcPr>
          <w:p>
            <w:pPr>
              <w:ind w:left="20"/>
              <w:spacing w:after="0" w:line="154" w:lineRule="exact"/>
              <w:rPr>
                <w:sz w:val="20"/>
                <w:szCs w:val="20"/>
                <w:color w:val="auto"/>
              </w:rPr>
            </w:pPr>
            <w:r>
              <w:rPr>
                <w:rFonts w:ascii="Arial" w:cs="Arial" w:eastAsia="Arial" w:hAnsi="Arial"/>
                <w:sz w:val="14"/>
                <w:szCs w:val="14"/>
                <w:color w:val="auto"/>
              </w:rPr>
              <w:t>West Ossipee,</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Resort</w:t>
            </w:r>
          </w:p>
        </w:tc>
        <w:tc>
          <w:tcPr>
            <w:tcW w:w="1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NH</w:t>
            </w:r>
          </w:p>
        </w:tc>
        <w:tc>
          <w:tcPr>
            <w:tcW w:w="5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1,901</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15,326</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3,470</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1,901</w:t>
            </w:r>
          </w:p>
        </w:tc>
        <w:tc>
          <w:tcPr>
            <w:tcW w:w="96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18,796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3"/>
              </w:rPr>
              <w:t>20,697</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(938)</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w w:val="89"/>
              </w:rPr>
              <w:t>2018</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2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White Lake</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0" w:type="dxa"/>
            <w:vAlign w:val="bottom"/>
            <w:gridSpan w:val="2"/>
          </w:tcPr>
          <w:p>
            <w:pPr>
              <w:ind w:left="40"/>
              <w:spacing w:after="0" w:line="154" w:lineRule="exact"/>
              <w:rPr>
                <w:sz w:val="20"/>
                <w:szCs w:val="20"/>
                <w:color w:val="auto"/>
              </w:rPr>
            </w:pPr>
            <w:r>
              <w:rPr>
                <w:rFonts w:ascii="Arial" w:cs="Arial" w:eastAsia="Arial" w:hAnsi="Arial"/>
                <w:sz w:val="14"/>
                <w:szCs w:val="14"/>
                <w:color w:val="auto"/>
              </w:rPr>
              <w:t>Mobile Home</w:t>
            </w:r>
          </w:p>
        </w:tc>
        <w:tc>
          <w:tcPr>
            <w:tcW w:w="1060" w:type="dxa"/>
            <w:vAlign w:val="bottom"/>
            <w:gridSpan w:val="2"/>
          </w:tcPr>
          <w:p>
            <w:pPr>
              <w:ind w:left="20"/>
              <w:spacing w:after="0" w:line="154" w:lineRule="exact"/>
              <w:rPr>
                <w:sz w:val="20"/>
                <w:szCs w:val="20"/>
                <w:color w:val="auto"/>
              </w:rPr>
            </w:pPr>
            <w:r>
              <w:rPr>
                <w:rFonts w:ascii="Arial" w:cs="Arial" w:eastAsia="Arial" w:hAnsi="Arial"/>
                <w:sz w:val="14"/>
                <w:szCs w:val="14"/>
                <w:color w:val="auto"/>
              </w:rPr>
              <w:t>White Lake,</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Village</w:t>
            </w:r>
          </w:p>
        </w:tc>
        <w:tc>
          <w:tcPr>
            <w:tcW w:w="1060" w:type="dxa"/>
            <w:vAlign w:val="bottom"/>
            <w:gridSpan w:val="2"/>
          </w:tcPr>
          <w:p>
            <w:pPr>
              <w:ind w:left="20"/>
              <w:spacing w:after="0"/>
              <w:rPr>
                <w:sz w:val="20"/>
                <w:szCs w:val="20"/>
                <w:color w:val="auto"/>
              </w:rPr>
            </w:pPr>
            <w:r>
              <w:rPr>
                <w:rFonts w:ascii="Arial" w:cs="Arial" w:eastAsia="Arial" w:hAnsi="Arial"/>
                <w:sz w:val="14"/>
                <w:szCs w:val="14"/>
                <w:color w:val="auto"/>
              </w:rPr>
              <w:t>MI</w:t>
            </w:r>
          </w:p>
        </w:tc>
        <w:tc>
          <w:tcPr>
            <w:tcW w:w="580" w:type="dxa"/>
            <w:vAlign w:val="bottom"/>
            <w:gridSpan w:val="2"/>
          </w:tcPr>
          <w:p>
            <w:pPr>
              <w:ind w:left="200"/>
              <w:spacing w:after="0"/>
              <w:rPr>
                <w:sz w:val="20"/>
                <w:szCs w:val="20"/>
                <w:color w:val="auto"/>
              </w:rPr>
            </w:pPr>
            <w:r>
              <w:rPr>
                <w:rFonts w:ascii="Arial" w:cs="Arial" w:eastAsia="Arial" w:hAnsi="Arial"/>
                <w:sz w:val="14"/>
                <w:szCs w:val="14"/>
                <w:color w:val="auto"/>
              </w:rPr>
              <w:t>B</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24,178</w:t>
            </w:r>
          </w:p>
        </w:tc>
        <w:tc>
          <w:tcPr>
            <w:tcW w:w="10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672</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6,179</w:t>
            </w:r>
          </w:p>
        </w:tc>
        <w:tc>
          <w:tcPr>
            <w:tcW w:w="100" w:type="dxa"/>
            <w:vAlign w:val="bottom"/>
          </w:tcPr>
          <w:p>
            <w:pPr>
              <w:spacing w:after="0"/>
              <w:rPr>
                <w:sz w:val="16"/>
                <w:szCs w:val="16"/>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11,017</w:t>
            </w: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673</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17,196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w w:val="93"/>
              </w:rPr>
              <w:t>17,869</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(10,011)</w:t>
            </w:r>
          </w:p>
        </w:tc>
        <w:tc>
          <w:tcPr>
            <w:tcW w:w="120" w:type="dxa"/>
            <w:vAlign w:val="bottom"/>
          </w:tcPr>
          <w:p>
            <w:pPr>
              <w:spacing w:after="0"/>
              <w:rPr>
                <w:sz w:val="16"/>
                <w:szCs w:val="16"/>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1997</w:t>
            </w:r>
          </w:p>
        </w:tc>
        <w:tc>
          <w:tcPr>
            <w:tcW w:w="1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(A&amp;C)</w:t>
            </w:r>
          </w:p>
        </w:tc>
        <w:tc>
          <w:tcPr>
            <w:tcW w:w="0" w:type="dxa"/>
            <w:vAlign w:val="bottom"/>
          </w:tcPr>
          <w:p>
            <w:pPr>
              <w:spacing w:after="0"/>
              <w:rPr>
                <w:sz w:val="1"/>
                <w:szCs w:val="1"/>
                <w:color w:val="auto"/>
              </w:rPr>
            </w:pPr>
          </w:p>
        </w:tc>
      </w:tr>
      <w:tr>
        <w:trPr>
          <w:trHeight w:val="162"/>
        </w:trPr>
        <w:tc>
          <w:tcPr>
            <w:tcW w:w="1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Whitewater RV</w:t>
            </w:r>
          </w:p>
        </w:tc>
        <w:tc>
          <w:tcPr>
            <w:tcW w:w="1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Mountain</w:t>
            </w: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200" w:type="dxa"/>
            <w:vAlign w:val="bottom"/>
            <w:gridSpan w:val="2"/>
            <w:shd w:val="clear" w:color="auto" w:fill="CCEEFF"/>
          </w:tcPr>
          <w:p>
            <w:pPr>
              <w:ind w:left="40"/>
              <w:spacing w:after="0" w:line="189" w:lineRule="exact"/>
              <w:rPr>
                <w:sz w:val="20"/>
                <w:szCs w:val="20"/>
                <w:color w:val="auto"/>
              </w:rPr>
            </w:pPr>
            <w:r>
              <w:rPr>
                <w:rFonts w:ascii="Arial" w:cs="Arial" w:eastAsia="Arial" w:hAnsi="Arial"/>
                <w:sz w:val="21"/>
                <w:szCs w:val="21"/>
                <w:color w:val="auto"/>
                <w:vertAlign w:val="subscript"/>
              </w:rPr>
              <w:t>Resort</w:t>
            </w:r>
            <w:r>
              <w:rPr>
                <w:rFonts w:ascii="Arial" w:cs="Arial" w:eastAsia="Arial" w:hAnsi="Arial"/>
                <w:sz w:val="8"/>
                <w:szCs w:val="8"/>
                <w:color w:val="auto"/>
              </w:rPr>
              <w:t xml:space="preserve"> (4) (5)</w:t>
            </w:r>
          </w:p>
        </w:tc>
        <w:tc>
          <w:tcPr>
            <w:tcW w:w="1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View, AR</w:t>
            </w:r>
          </w:p>
        </w:tc>
        <w:tc>
          <w:tcPr>
            <w:tcW w:w="5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5,163</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1,842</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5,178</w:t>
            </w:r>
          </w:p>
        </w:tc>
        <w:tc>
          <w:tcPr>
            <w:tcW w:w="96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1,842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7,020</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w w:val="89"/>
              </w:rPr>
              <w:t>2019</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(C)</w:t>
            </w:r>
          </w:p>
        </w:tc>
        <w:tc>
          <w:tcPr>
            <w:tcW w:w="0" w:type="dxa"/>
            <w:vAlign w:val="bottom"/>
          </w:tcPr>
          <w:p>
            <w:pPr>
              <w:spacing w:after="0"/>
              <w:rPr>
                <w:sz w:val="1"/>
                <w:szCs w:val="1"/>
                <w:color w:val="auto"/>
              </w:rPr>
            </w:pPr>
          </w:p>
        </w:tc>
      </w:tr>
      <w:tr>
        <w:trPr>
          <w:trHeight w:val="157"/>
        </w:trPr>
        <w:tc>
          <w:tcPr>
            <w:tcW w:w="12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Wild Acres RV</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0" w:type="dxa"/>
            <w:vAlign w:val="bottom"/>
            <w:gridSpan w:val="2"/>
          </w:tcPr>
          <w:p>
            <w:pPr>
              <w:ind w:left="40"/>
              <w:spacing w:after="0" w:line="154" w:lineRule="exact"/>
              <w:rPr>
                <w:sz w:val="20"/>
                <w:szCs w:val="20"/>
                <w:color w:val="auto"/>
              </w:rPr>
            </w:pPr>
            <w:r>
              <w:rPr>
                <w:rFonts w:ascii="Arial" w:cs="Arial" w:eastAsia="Arial" w:hAnsi="Arial"/>
                <w:sz w:val="14"/>
                <w:szCs w:val="14"/>
                <w:color w:val="auto"/>
              </w:rPr>
              <w:t>Resort &amp;</w:t>
            </w:r>
          </w:p>
        </w:tc>
        <w:tc>
          <w:tcPr>
            <w:tcW w:w="1060" w:type="dxa"/>
            <w:vAlign w:val="bottom"/>
            <w:gridSpan w:val="2"/>
          </w:tcPr>
          <w:p>
            <w:pPr>
              <w:ind w:left="20"/>
              <w:spacing w:after="0" w:line="154" w:lineRule="exact"/>
              <w:rPr>
                <w:sz w:val="20"/>
                <w:szCs w:val="20"/>
                <w:color w:val="auto"/>
              </w:rPr>
            </w:pPr>
            <w:r>
              <w:rPr>
                <w:rFonts w:ascii="Arial" w:cs="Arial" w:eastAsia="Arial" w:hAnsi="Arial"/>
                <w:sz w:val="14"/>
                <w:szCs w:val="14"/>
                <w:color w:val="auto"/>
              </w:rPr>
              <w:t>Old Orchard</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Campground</w:t>
            </w:r>
          </w:p>
        </w:tc>
        <w:tc>
          <w:tcPr>
            <w:tcW w:w="1060" w:type="dxa"/>
            <w:vAlign w:val="bottom"/>
            <w:gridSpan w:val="2"/>
          </w:tcPr>
          <w:p>
            <w:pPr>
              <w:ind w:left="20"/>
              <w:spacing w:after="0"/>
              <w:rPr>
                <w:sz w:val="20"/>
                <w:szCs w:val="20"/>
                <w:color w:val="auto"/>
              </w:rPr>
            </w:pPr>
            <w:r>
              <w:rPr>
                <w:rFonts w:ascii="Arial" w:cs="Arial" w:eastAsia="Arial" w:hAnsi="Arial"/>
                <w:sz w:val="14"/>
                <w:szCs w:val="14"/>
                <w:color w:val="auto"/>
              </w:rPr>
              <w:t>Beach, ME</w:t>
            </w:r>
          </w:p>
        </w:tc>
        <w:tc>
          <w:tcPr>
            <w:tcW w:w="580" w:type="dxa"/>
            <w:vAlign w:val="bottom"/>
            <w:gridSpan w:val="2"/>
          </w:tcPr>
          <w:p>
            <w:pPr>
              <w:ind w:left="200"/>
              <w:spacing w:after="0"/>
              <w:rPr>
                <w:sz w:val="20"/>
                <w:szCs w:val="20"/>
                <w:color w:val="auto"/>
              </w:rPr>
            </w:pPr>
            <w:r>
              <w:rPr>
                <w:rFonts w:ascii="Arial" w:cs="Arial" w:eastAsia="Arial" w:hAnsi="Arial"/>
                <w:sz w:val="14"/>
                <w:szCs w:val="14"/>
                <w:color w:val="auto"/>
              </w:rPr>
              <w:t>C</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1,640</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26,786</w:t>
            </w:r>
          </w:p>
        </w:tc>
        <w:tc>
          <w:tcPr>
            <w:tcW w:w="100" w:type="dxa"/>
            <w:vAlign w:val="bottom"/>
          </w:tcPr>
          <w:p>
            <w:pPr>
              <w:spacing w:after="0"/>
              <w:rPr>
                <w:sz w:val="16"/>
                <w:szCs w:val="16"/>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4,845</w:t>
            </w: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1,640</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31,631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w w:val="93"/>
              </w:rPr>
              <w:t>33,271</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(9,439)</w:t>
            </w:r>
          </w:p>
        </w:tc>
        <w:tc>
          <w:tcPr>
            <w:tcW w:w="120" w:type="dxa"/>
            <w:vAlign w:val="bottom"/>
          </w:tcPr>
          <w:p>
            <w:pPr>
              <w:spacing w:after="0"/>
              <w:rPr>
                <w:sz w:val="16"/>
                <w:szCs w:val="16"/>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2013</w:t>
            </w:r>
          </w:p>
        </w:tc>
        <w:tc>
          <w:tcPr>
            <w:tcW w:w="1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20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Wildwood</w:t>
            </w: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Community</w:t>
            </w:r>
          </w:p>
        </w:tc>
        <w:tc>
          <w:tcPr>
            <w:tcW w:w="1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Sandwich, IL</w:t>
            </w: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24,441</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1,890</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37,732</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1,023</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1,890</w:t>
            </w:r>
          </w:p>
        </w:tc>
        <w:tc>
          <w:tcPr>
            <w:tcW w:w="96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38,755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3"/>
              </w:rPr>
              <w:t>40,645</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(7,319)</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w w:val="89"/>
              </w:rPr>
              <w:t>2014</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2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Willow Lake RV</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Resort &amp;</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Campground</w:t>
            </w:r>
          </w:p>
        </w:tc>
        <w:tc>
          <w:tcPr>
            <w:tcW w:w="1060" w:type="dxa"/>
            <w:vAlign w:val="bottom"/>
            <w:gridSpan w:val="2"/>
          </w:tcPr>
          <w:p>
            <w:pPr>
              <w:ind w:left="20"/>
              <w:spacing w:after="0"/>
              <w:rPr>
                <w:sz w:val="20"/>
                <w:szCs w:val="20"/>
                <w:color w:val="auto"/>
              </w:rPr>
            </w:pPr>
            <w:r>
              <w:rPr>
                <w:rFonts w:ascii="Arial" w:cs="Arial" w:eastAsia="Arial" w:hAnsi="Arial"/>
                <w:sz w:val="14"/>
                <w:szCs w:val="14"/>
                <w:color w:val="auto"/>
              </w:rPr>
              <w:t>Scotland, ON</w:t>
            </w:r>
          </w:p>
        </w:tc>
        <w:tc>
          <w:tcPr>
            <w:tcW w:w="58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1,260</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2,275</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(30)</w:t>
            </w:r>
          </w:p>
        </w:tc>
        <w:tc>
          <w:tcPr>
            <w:tcW w:w="260" w:type="dxa"/>
            <w:vAlign w:val="bottom"/>
          </w:tcPr>
          <w:p>
            <w:pPr>
              <w:jc w:val="right"/>
              <w:ind w:right="35"/>
              <w:spacing w:after="0"/>
              <w:rPr>
                <w:sz w:val="20"/>
                <w:szCs w:val="20"/>
                <w:color w:val="auto"/>
              </w:rPr>
            </w:pPr>
            <w:r>
              <w:rPr>
                <w:rFonts w:ascii="Arial" w:cs="Arial" w:eastAsia="Arial" w:hAnsi="Arial"/>
                <w:sz w:val="9"/>
                <w:szCs w:val="9"/>
                <w:color w:val="auto"/>
              </w:rPr>
              <w:t>(1 )</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824</w:t>
            </w: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1,230</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3,099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4,329</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(327)</w:t>
            </w:r>
          </w:p>
        </w:tc>
        <w:tc>
          <w:tcPr>
            <w:tcW w:w="120" w:type="dxa"/>
            <w:vAlign w:val="bottom"/>
          </w:tcPr>
          <w:p>
            <w:pPr>
              <w:spacing w:after="0"/>
              <w:rPr>
                <w:sz w:val="16"/>
                <w:szCs w:val="16"/>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2016</w:t>
            </w:r>
          </w:p>
        </w:tc>
        <w:tc>
          <w:tcPr>
            <w:tcW w:w="1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20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Willowbrook</w:t>
            </w: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Place</w:t>
            </w:r>
          </w:p>
        </w:tc>
        <w:tc>
          <w:tcPr>
            <w:tcW w:w="1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Toledo, OH</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B</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17,392</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781</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7,054</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5,486</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782</w:t>
            </w:r>
          </w:p>
        </w:tc>
        <w:tc>
          <w:tcPr>
            <w:tcW w:w="96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12,540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3"/>
              </w:rPr>
              <w:t>13,322</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(7,005)</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w w:val="89"/>
              </w:rPr>
              <w:t>1997</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2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Willowood RV</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200" w:type="dxa"/>
            <w:vAlign w:val="bottom"/>
            <w:gridSpan w:val="2"/>
          </w:tcPr>
          <w:p>
            <w:pPr>
              <w:ind w:left="40"/>
              <w:spacing w:after="0" w:line="154" w:lineRule="exact"/>
              <w:rPr>
                <w:sz w:val="20"/>
                <w:szCs w:val="20"/>
                <w:color w:val="auto"/>
              </w:rPr>
            </w:pPr>
            <w:r>
              <w:rPr>
                <w:rFonts w:ascii="Arial" w:cs="Arial" w:eastAsia="Arial" w:hAnsi="Arial"/>
                <w:sz w:val="14"/>
                <w:szCs w:val="14"/>
                <w:color w:val="auto"/>
              </w:rPr>
              <w:t>Resort &amp;</w:t>
            </w:r>
          </w:p>
        </w:tc>
        <w:tc>
          <w:tcPr>
            <w:tcW w:w="1060" w:type="dxa"/>
            <w:vAlign w:val="bottom"/>
            <w:gridSpan w:val="2"/>
          </w:tcPr>
          <w:p>
            <w:pPr>
              <w:ind w:left="20"/>
              <w:spacing w:after="0" w:line="154" w:lineRule="exact"/>
              <w:rPr>
                <w:sz w:val="20"/>
                <w:szCs w:val="20"/>
                <w:color w:val="auto"/>
              </w:rPr>
            </w:pPr>
            <w:r>
              <w:rPr>
                <w:rFonts w:ascii="Arial" w:cs="Arial" w:eastAsia="Arial" w:hAnsi="Arial"/>
                <w:sz w:val="14"/>
                <w:szCs w:val="14"/>
                <w:color w:val="auto"/>
              </w:rPr>
              <w:t>Amherstburg,</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Campground</w:t>
            </w:r>
          </w:p>
        </w:tc>
        <w:tc>
          <w:tcPr>
            <w:tcW w:w="1060" w:type="dxa"/>
            <w:vAlign w:val="bottom"/>
            <w:gridSpan w:val="2"/>
          </w:tcPr>
          <w:p>
            <w:pPr>
              <w:ind w:left="20"/>
              <w:spacing w:after="0"/>
              <w:rPr>
                <w:sz w:val="20"/>
                <w:szCs w:val="20"/>
                <w:color w:val="auto"/>
              </w:rPr>
            </w:pPr>
            <w:r>
              <w:rPr>
                <w:rFonts w:ascii="Arial" w:cs="Arial" w:eastAsia="Arial" w:hAnsi="Arial"/>
                <w:sz w:val="14"/>
                <w:szCs w:val="14"/>
                <w:color w:val="auto"/>
              </w:rPr>
              <w:t>ON</w:t>
            </w:r>
          </w:p>
        </w:tc>
        <w:tc>
          <w:tcPr>
            <w:tcW w:w="58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1,160</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1,490</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(27)</w:t>
            </w:r>
          </w:p>
        </w:tc>
        <w:tc>
          <w:tcPr>
            <w:tcW w:w="260" w:type="dxa"/>
            <w:vAlign w:val="bottom"/>
          </w:tcPr>
          <w:p>
            <w:pPr>
              <w:jc w:val="right"/>
              <w:ind w:right="35"/>
              <w:spacing w:after="0"/>
              <w:rPr>
                <w:sz w:val="20"/>
                <w:szCs w:val="20"/>
                <w:color w:val="auto"/>
              </w:rPr>
            </w:pPr>
            <w:r>
              <w:rPr>
                <w:rFonts w:ascii="Arial" w:cs="Arial" w:eastAsia="Arial" w:hAnsi="Arial"/>
                <w:sz w:val="9"/>
                <w:szCs w:val="9"/>
                <w:color w:val="auto"/>
              </w:rPr>
              <w:t>(1 )</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770</w:t>
            </w: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1,133</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2,260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3,393</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(278)</w:t>
            </w:r>
          </w:p>
        </w:tc>
        <w:tc>
          <w:tcPr>
            <w:tcW w:w="120" w:type="dxa"/>
            <w:vAlign w:val="bottom"/>
          </w:tcPr>
          <w:p>
            <w:pPr>
              <w:spacing w:after="0"/>
              <w:rPr>
                <w:sz w:val="16"/>
                <w:szCs w:val="16"/>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2016</w:t>
            </w:r>
          </w:p>
        </w:tc>
        <w:tc>
          <w:tcPr>
            <w:tcW w:w="1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20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Windham Hills</w:t>
            </w: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Estates</w:t>
            </w:r>
          </w:p>
        </w:tc>
        <w:tc>
          <w:tcPr>
            <w:tcW w:w="1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Jackson, MI</w:t>
            </w:r>
          </w:p>
        </w:tc>
        <w:tc>
          <w:tcPr>
            <w:tcW w:w="5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2,673</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2,364</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21,878</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2,673</w:t>
            </w:r>
          </w:p>
        </w:tc>
        <w:tc>
          <w:tcPr>
            <w:tcW w:w="96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24,242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3"/>
              </w:rPr>
              <w:t>26,915</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(11,777)</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w w:val="89"/>
              </w:rPr>
              <w:t>1998</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(A&amp;C)</w:t>
            </w:r>
          </w:p>
        </w:tc>
        <w:tc>
          <w:tcPr>
            <w:tcW w:w="0" w:type="dxa"/>
            <w:vAlign w:val="bottom"/>
          </w:tcPr>
          <w:p>
            <w:pPr>
              <w:spacing w:after="0"/>
              <w:rPr>
                <w:sz w:val="1"/>
                <w:szCs w:val="1"/>
                <w:color w:val="auto"/>
              </w:rPr>
            </w:pPr>
          </w:p>
        </w:tc>
      </w:tr>
      <w:tr>
        <w:trPr>
          <w:trHeight w:val="270"/>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Windmill Village</w:t>
            </w:r>
          </w:p>
        </w:tc>
        <w:tc>
          <w:tcPr>
            <w:tcW w:w="1060" w:type="dxa"/>
            <w:vAlign w:val="bottom"/>
            <w:gridSpan w:val="2"/>
          </w:tcPr>
          <w:p>
            <w:pPr>
              <w:ind w:left="20"/>
              <w:spacing w:after="0"/>
              <w:rPr>
                <w:sz w:val="20"/>
                <w:szCs w:val="20"/>
                <w:color w:val="auto"/>
              </w:rPr>
            </w:pPr>
            <w:r>
              <w:rPr>
                <w:rFonts w:ascii="Arial" w:cs="Arial" w:eastAsia="Arial" w:hAnsi="Arial"/>
                <w:sz w:val="14"/>
                <w:szCs w:val="14"/>
                <w:color w:val="auto"/>
              </w:rPr>
              <w:t>Davenport, FL</w:t>
            </w:r>
          </w:p>
        </w:tc>
        <w:tc>
          <w:tcPr>
            <w:tcW w:w="580" w:type="dxa"/>
            <w:vAlign w:val="bottom"/>
            <w:gridSpan w:val="2"/>
          </w:tcPr>
          <w:p>
            <w:pPr>
              <w:ind w:left="200"/>
              <w:spacing w:after="0"/>
              <w:rPr>
                <w:sz w:val="20"/>
                <w:szCs w:val="20"/>
                <w:color w:val="auto"/>
              </w:rPr>
            </w:pPr>
            <w:r>
              <w:rPr>
                <w:rFonts w:ascii="Arial" w:cs="Arial" w:eastAsia="Arial" w:hAnsi="Arial"/>
                <w:sz w:val="14"/>
                <w:szCs w:val="14"/>
                <w:color w:val="auto"/>
              </w:rPr>
              <w:t>D</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46,000</w:t>
            </w:r>
          </w:p>
        </w:tc>
        <w:tc>
          <w:tcPr>
            <w:tcW w:w="100" w:type="dxa"/>
            <w:vAlign w:val="bottom"/>
          </w:tcPr>
          <w:p>
            <w:pPr>
              <w:spacing w:after="0"/>
              <w:rPr>
                <w:sz w:val="23"/>
                <w:szCs w:val="23"/>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7,560</w:t>
            </w:r>
          </w:p>
        </w:tc>
        <w:tc>
          <w:tcPr>
            <w:tcW w:w="1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36,294</w:t>
            </w:r>
          </w:p>
        </w:tc>
        <w:tc>
          <w:tcPr>
            <w:tcW w:w="100" w:type="dxa"/>
            <w:vAlign w:val="bottom"/>
          </w:tcPr>
          <w:p>
            <w:pPr>
              <w:spacing w:after="0"/>
              <w:rPr>
                <w:sz w:val="23"/>
                <w:szCs w:val="23"/>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1,880</w:t>
            </w: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7,560</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38,174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w w:val="93"/>
              </w:rPr>
              <w:t>45,734</w:t>
            </w: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(5,949)</w:t>
            </w:r>
          </w:p>
        </w:tc>
        <w:tc>
          <w:tcPr>
            <w:tcW w:w="120" w:type="dxa"/>
            <w:vAlign w:val="bottom"/>
          </w:tcPr>
          <w:p>
            <w:pPr>
              <w:spacing w:after="0"/>
              <w:rPr>
                <w:sz w:val="23"/>
                <w:szCs w:val="23"/>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2015</w:t>
            </w:r>
          </w:p>
        </w:tc>
        <w:tc>
          <w:tcPr>
            <w:tcW w:w="1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20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Windsor Woods</w:t>
            </w: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Village</w:t>
            </w:r>
          </w:p>
        </w:tc>
        <w:tc>
          <w:tcPr>
            <w:tcW w:w="1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Wayland, MI</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270</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5,835</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3,260</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96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9,095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9,365</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(3,321)</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w w:val="89"/>
              </w:rPr>
              <w:t>2011</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62"/>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Wine Country RV</w:t>
            </w:r>
          </w:p>
        </w:tc>
        <w:tc>
          <w:tcPr>
            <w:tcW w:w="1060" w:type="dxa"/>
            <w:vAlign w:val="bottom"/>
            <w:gridSpan w:val="2"/>
          </w:tcPr>
          <w:p>
            <w:pPr>
              <w:ind w:left="20"/>
              <w:spacing w:after="0"/>
              <w:rPr>
                <w:sz w:val="20"/>
                <w:szCs w:val="20"/>
                <w:color w:val="auto"/>
              </w:rPr>
            </w:pPr>
            <w:r>
              <w:rPr>
                <w:rFonts w:ascii="Arial" w:cs="Arial" w:eastAsia="Arial" w:hAnsi="Arial"/>
                <w:sz w:val="14"/>
                <w:szCs w:val="14"/>
                <w:color w:val="auto"/>
              </w:rPr>
              <w:t>Paso Robles,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200" w:type="dxa"/>
            <w:vAlign w:val="bottom"/>
            <w:gridSpan w:val="2"/>
          </w:tcPr>
          <w:p>
            <w:pPr>
              <w:ind w:left="40"/>
              <w:spacing w:after="0"/>
              <w:rPr>
                <w:sz w:val="20"/>
                <w:szCs w:val="20"/>
                <w:color w:val="auto"/>
              </w:rPr>
            </w:pPr>
            <w:r>
              <w:rPr>
                <w:rFonts w:ascii="Arial" w:cs="Arial" w:eastAsia="Arial" w:hAnsi="Arial"/>
                <w:sz w:val="14"/>
                <w:szCs w:val="14"/>
                <w:color w:val="auto"/>
              </w:rPr>
              <w:t>Resort</w:t>
            </w:r>
          </w:p>
        </w:tc>
        <w:tc>
          <w:tcPr>
            <w:tcW w:w="1060" w:type="dxa"/>
            <w:vAlign w:val="bottom"/>
            <w:gridSpan w:val="2"/>
          </w:tcPr>
          <w:p>
            <w:pPr>
              <w:ind w:left="20"/>
              <w:spacing w:after="0"/>
              <w:rPr>
                <w:sz w:val="20"/>
                <w:szCs w:val="20"/>
                <w:color w:val="auto"/>
              </w:rPr>
            </w:pPr>
            <w:r>
              <w:rPr>
                <w:rFonts w:ascii="Arial" w:cs="Arial" w:eastAsia="Arial" w:hAnsi="Arial"/>
                <w:sz w:val="14"/>
                <w:szCs w:val="14"/>
                <w:color w:val="auto"/>
              </w:rPr>
              <w:t>CA</w:t>
            </w:r>
          </w:p>
        </w:tc>
        <w:tc>
          <w:tcPr>
            <w:tcW w:w="580" w:type="dxa"/>
            <w:vAlign w:val="bottom"/>
            <w:gridSpan w:val="2"/>
          </w:tcPr>
          <w:p>
            <w:pPr>
              <w:ind w:left="200"/>
              <w:spacing w:after="0"/>
              <w:rPr>
                <w:sz w:val="20"/>
                <w:szCs w:val="20"/>
                <w:color w:val="auto"/>
              </w:rPr>
            </w:pPr>
            <w:r>
              <w:rPr>
                <w:rFonts w:ascii="Arial" w:cs="Arial" w:eastAsia="Arial" w:hAnsi="Arial"/>
                <w:sz w:val="14"/>
                <w:szCs w:val="14"/>
                <w:color w:val="auto"/>
              </w:rPr>
              <w:t>C</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1,740</w:t>
            </w:r>
          </w:p>
        </w:tc>
        <w:tc>
          <w:tcPr>
            <w:tcW w:w="1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11,510</w:t>
            </w:r>
          </w:p>
        </w:tc>
        <w:tc>
          <w:tcPr>
            <w:tcW w:w="100" w:type="dxa"/>
            <w:vAlign w:val="bottom"/>
          </w:tcPr>
          <w:p>
            <w:pPr>
              <w:spacing w:after="0"/>
              <w:rPr>
                <w:sz w:val="16"/>
                <w:szCs w:val="16"/>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3,881</w:t>
            </w:r>
          </w:p>
        </w:tc>
        <w:tc>
          <w:tcPr>
            <w:tcW w:w="1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1,740</w:t>
            </w:r>
          </w:p>
        </w:tc>
        <w:tc>
          <w:tcPr>
            <w:tcW w:w="960" w:type="dxa"/>
            <w:vAlign w:val="bottom"/>
            <w:gridSpan w:val="3"/>
          </w:tcPr>
          <w:p>
            <w:pPr>
              <w:jc w:val="right"/>
              <w:ind w:right="48"/>
              <w:spacing w:after="0"/>
              <w:rPr>
                <w:sz w:val="20"/>
                <w:szCs w:val="20"/>
                <w:color w:val="auto"/>
              </w:rPr>
            </w:pPr>
            <w:r>
              <w:rPr>
                <w:rFonts w:ascii="Arial" w:cs="Arial" w:eastAsia="Arial" w:hAnsi="Arial"/>
                <w:sz w:val="14"/>
                <w:szCs w:val="14"/>
                <w:color w:val="auto"/>
              </w:rPr>
              <w:t>15,391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w w:val="93"/>
              </w:rPr>
              <w:t>17,131</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(3,311)</w:t>
            </w:r>
          </w:p>
        </w:tc>
        <w:tc>
          <w:tcPr>
            <w:tcW w:w="120" w:type="dxa"/>
            <w:vAlign w:val="bottom"/>
          </w:tcPr>
          <w:p>
            <w:pPr>
              <w:spacing w:after="0"/>
              <w:rPr>
                <w:sz w:val="16"/>
                <w:szCs w:val="16"/>
                <w:color w:val="auto"/>
              </w:rPr>
            </w:pPr>
          </w:p>
        </w:tc>
        <w:tc>
          <w:tcPr>
            <w:tcW w:w="340" w:type="dxa"/>
            <w:vAlign w:val="bottom"/>
          </w:tcPr>
          <w:p>
            <w:pPr>
              <w:ind w:left="40"/>
              <w:spacing w:after="0"/>
              <w:rPr>
                <w:sz w:val="20"/>
                <w:szCs w:val="20"/>
                <w:color w:val="auto"/>
              </w:rPr>
            </w:pPr>
            <w:r>
              <w:rPr>
                <w:rFonts w:ascii="Arial" w:cs="Arial" w:eastAsia="Arial" w:hAnsi="Arial"/>
                <w:sz w:val="14"/>
                <w:szCs w:val="14"/>
                <w:color w:val="auto"/>
                <w:w w:val="89"/>
              </w:rPr>
              <w:t>2014</w:t>
            </w:r>
          </w:p>
        </w:tc>
        <w:tc>
          <w:tcPr>
            <w:tcW w:w="1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(A&amp;C)</w:t>
            </w:r>
          </w:p>
        </w:tc>
        <w:tc>
          <w:tcPr>
            <w:tcW w:w="0" w:type="dxa"/>
            <w:vAlign w:val="bottom"/>
          </w:tcPr>
          <w:p>
            <w:pPr>
              <w:spacing w:after="0"/>
              <w:rPr>
                <w:sz w:val="1"/>
                <w:szCs w:val="1"/>
                <w:color w:val="auto"/>
              </w:rPr>
            </w:pPr>
          </w:p>
        </w:tc>
      </w:tr>
      <w:tr>
        <w:trPr>
          <w:trHeight w:val="157"/>
        </w:trPr>
        <w:tc>
          <w:tcPr>
            <w:tcW w:w="120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Woodhaven Place</w:t>
            </w:r>
          </w:p>
        </w:tc>
        <w:tc>
          <w:tcPr>
            <w:tcW w:w="106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Woodhaven,</w:t>
            </w:r>
          </w:p>
        </w:tc>
        <w:tc>
          <w:tcPr>
            <w:tcW w:w="580" w:type="dxa"/>
            <w:vAlign w:val="bottom"/>
            <w:gridSpan w:val="2"/>
            <w:vMerge w:val="restart"/>
            <w:shd w:val="clear" w:color="auto" w:fill="CCEEFF"/>
          </w:tcPr>
          <w:p>
            <w:pPr>
              <w:ind w:left="200"/>
              <w:spacing w:after="0"/>
              <w:rPr>
                <w:sz w:val="20"/>
                <w:szCs w:val="20"/>
                <w:color w:val="auto"/>
              </w:rPr>
            </w:pPr>
            <w:r>
              <w:rPr>
                <w:rFonts w:ascii="Arial" w:cs="Arial" w:eastAsia="Arial" w:hAnsi="Arial"/>
                <w:sz w:val="14"/>
                <w:szCs w:val="14"/>
                <w:color w:val="auto"/>
              </w:rPr>
              <w:t>B</w:t>
            </w:r>
          </w:p>
        </w:tc>
        <w:tc>
          <w:tcPr>
            <w:tcW w:w="6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13,700</w:t>
            </w:r>
          </w:p>
        </w:tc>
        <w:tc>
          <w:tcPr>
            <w:tcW w:w="10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501</w:t>
            </w: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4,541</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6,648</w:t>
            </w:r>
          </w:p>
        </w:tc>
        <w:tc>
          <w:tcPr>
            <w:tcW w:w="12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501</w:t>
            </w:r>
          </w:p>
        </w:tc>
        <w:tc>
          <w:tcPr>
            <w:tcW w:w="960" w:type="dxa"/>
            <w:vAlign w:val="bottom"/>
            <w:gridSpan w:val="3"/>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11,189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(5,611)</w:t>
            </w:r>
          </w:p>
        </w:tc>
        <w:tc>
          <w:tcPr>
            <w:tcW w:w="1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w w:val="89"/>
              </w:rPr>
              <w:t>1998</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200" w:type="dxa"/>
            <w:vAlign w:val="bottom"/>
            <w:gridSpan w:val="2"/>
            <w:vMerge w:val="continue"/>
            <w:shd w:val="clear" w:color="auto" w:fill="CCEEFF"/>
          </w:tcPr>
          <w:p>
            <w:pPr>
              <w:spacing w:after="0"/>
              <w:rPr>
                <w:sz w:val="15"/>
                <w:szCs w:val="15"/>
                <w:color w:val="auto"/>
              </w:rPr>
            </w:pPr>
          </w:p>
        </w:tc>
        <w:tc>
          <w:tcPr>
            <w:tcW w:w="1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MI</w:t>
            </w:r>
          </w:p>
        </w:tc>
        <w:tc>
          <w:tcPr>
            <w:tcW w:w="580" w:type="dxa"/>
            <w:vAlign w:val="bottom"/>
            <w:gridSpan w:val="2"/>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960" w:type="dxa"/>
            <w:vAlign w:val="bottom"/>
            <w:gridSpan w:val="3"/>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3"/>
              </w:rPr>
              <w:t>11,690</w:t>
            </w:r>
          </w:p>
        </w:tc>
        <w:tc>
          <w:tcPr>
            <w:tcW w:w="10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1200" w:type="dxa"/>
            <w:vAlign w:val="bottom"/>
            <w:gridSpan w:val="2"/>
            <w:vMerge w:val="restart"/>
          </w:tcPr>
          <w:p>
            <w:pPr>
              <w:ind w:left="40"/>
              <w:spacing w:after="0"/>
              <w:rPr>
                <w:sz w:val="20"/>
                <w:szCs w:val="20"/>
                <w:color w:val="auto"/>
              </w:rPr>
            </w:pPr>
            <w:r>
              <w:rPr>
                <w:rFonts w:ascii="Arial" w:cs="Arial" w:eastAsia="Arial" w:hAnsi="Arial"/>
                <w:sz w:val="14"/>
                <w:szCs w:val="14"/>
                <w:color w:val="auto"/>
              </w:rPr>
              <w:t>Woodlake Trails</w:t>
            </w:r>
          </w:p>
        </w:tc>
        <w:tc>
          <w:tcPr>
            <w:tcW w:w="106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San Antonio,</w:t>
            </w:r>
          </w:p>
        </w:tc>
        <w:tc>
          <w:tcPr>
            <w:tcW w:w="580" w:type="dxa"/>
            <w:vAlign w:val="bottom"/>
            <w:gridSpan w:val="2"/>
            <w:vMerge w:val="restart"/>
          </w:tcPr>
          <w:p>
            <w:pPr>
              <w:ind w:left="200"/>
              <w:spacing w:after="0"/>
              <w:rPr>
                <w:sz w:val="20"/>
                <w:szCs w:val="20"/>
                <w:color w:val="auto"/>
              </w:rPr>
            </w:pPr>
            <w:r>
              <w:rPr>
                <w:rFonts w:ascii="Arial" w:cs="Arial" w:eastAsia="Arial" w:hAnsi="Arial"/>
                <w:sz w:val="14"/>
                <w:szCs w:val="14"/>
                <w:color w:val="auto"/>
              </w:rPr>
              <w:t>C</w:t>
            </w: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1,186</w:t>
            </w:r>
          </w:p>
        </w:tc>
        <w:tc>
          <w:tcPr>
            <w:tcW w:w="10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287</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vMerge w:val="restart"/>
          </w:tcPr>
          <w:p>
            <w:pPr>
              <w:jc w:val="right"/>
              <w:ind w:right="35"/>
              <w:spacing w:after="0"/>
              <w:rPr>
                <w:sz w:val="20"/>
                <w:szCs w:val="20"/>
                <w:color w:val="auto"/>
              </w:rPr>
            </w:pPr>
            <w:r>
              <w:rPr>
                <w:rFonts w:ascii="Arial" w:cs="Arial" w:eastAsia="Arial" w:hAnsi="Arial"/>
                <w:sz w:val="9"/>
                <w:szCs w:val="9"/>
                <w:color w:val="auto"/>
              </w:rPr>
              <w:t>(3 )</w:t>
            </w: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color w:val="auto"/>
              </w:rPr>
              <w:t>18,407</w:t>
            </w:r>
          </w:p>
        </w:tc>
        <w:tc>
          <w:tcPr>
            <w:tcW w:w="12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1,130</w:t>
            </w:r>
          </w:p>
        </w:tc>
        <w:tc>
          <w:tcPr>
            <w:tcW w:w="960" w:type="dxa"/>
            <w:vAlign w:val="bottom"/>
            <w:gridSpan w:val="3"/>
            <w:vMerge w:val="restart"/>
          </w:tcPr>
          <w:p>
            <w:pPr>
              <w:jc w:val="right"/>
              <w:ind w:right="48"/>
              <w:spacing w:after="0"/>
              <w:rPr>
                <w:sz w:val="20"/>
                <w:szCs w:val="20"/>
                <w:color w:val="auto"/>
              </w:rPr>
            </w:pPr>
            <w:r>
              <w:rPr>
                <w:rFonts w:ascii="Arial" w:cs="Arial" w:eastAsia="Arial" w:hAnsi="Arial"/>
                <w:sz w:val="14"/>
                <w:szCs w:val="14"/>
                <w:color w:val="auto"/>
              </w:rPr>
              <w:t>18,694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(5,782)</w:t>
            </w:r>
          </w:p>
        </w:tc>
        <w:tc>
          <w:tcPr>
            <w:tcW w:w="120" w:type="dxa"/>
            <w:vAlign w:val="bottom"/>
          </w:tcPr>
          <w:p>
            <w:pPr>
              <w:spacing w:after="0"/>
              <w:rPr>
                <w:sz w:val="13"/>
                <w:szCs w:val="13"/>
                <w:color w:val="auto"/>
              </w:rPr>
            </w:pPr>
          </w:p>
        </w:tc>
        <w:tc>
          <w:tcPr>
            <w:tcW w:w="340" w:type="dxa"/>
            <w:vAlign w:val="bottom"/>
            <w:vMerge w:val="restart"/>
          </w:tcPr>
          <w:p>
            <w:pPr>
              <w:ind w:left="40"/>
              <w:spacing w:after="0"/>
              <w:rPr>
                <w:sz w:val="20"/>
                <w:szCs w:val="20"/>
                <w:color w:val="auto"/>
              </w:rPr>
            </w:pPr>
            <w:r>
              <w:rPr>
                <w:rFonts w:ascii="Arial" w:cs="Arial" w:eastAsia="Arial" w:hAnsi="Arial"/>
                <w:sz w:val="14"/>
                <w:szCs w:val="14"/>
                <w:color w:val="auto"/>
                <w:w w:val="89"/>
              </w:rPr>
              <w:t>2000</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200" w:type="dxa"/>
            <w:vAlign w:val="bottom"/>
            <w:gridSpan w:val="2"/>
            <w:vMerge w:val="continue"/>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color w:val="auto"/>
              </w:rPr>
              <w:t>TX</w:t>
            </w:r>
          </w:p>
        </w:tc>
        <w:tc>
          <w:tcPr>
            <w:tcW w:w="580" w:type="dxa"/>
            <w:vAlign w:val="bottom"/>
            <w:gridSpan w:val="2"/>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(56)</w:t>
            </w:r>
          </w:p>
        </w:tc>
        <w:tc>
          <w:tcPr>
            <w:tcW w:w="26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w w:val="93"/>
              </w:rPr>
              <w:t>19,824</w:t>
            </w:r>
          </w:p>
        </w:tc>
        <w:tc>
          <w:tcPr>
            <w:tcW w:w="1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(A&amp;C)</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jc w:val="center"/>
        <w:spacing w:after="0"/>
        <w:rPr>
          <w:sz w:val="20"/>
          <w:szCs w:val="20"/>
          <w:color w:val="auto"/>
        </w:rPr>
      </w:pPr>
      <w:r>
        <w:rPr>
          <w:rFonts w:ascii="Arial" w:cs="Arial" w:eastAsia="Arial" w:hAnsi="Arial"/>
          <w:sz w:val="16"/>
          <w:szCs w:val="16"/>
          <w:color w:val="auto"/>
        </w:rPr>
        <w:t>F - 58</w:t>
      </w:r>
    </w:p>
    <w:p>
      <w:pPr>
        <w:sectPr>
          <w:pgSz w:w="11900" w:h="16838" w:orient="portrait"/>
          <w:cols w:equalWidth="0" w:num="1">
            <w:col w:w="11420"/>
          </w:cols>
          <w:pgMar w:left="240" w:top="121" w:right="239" w:bottom="1440" w:gutter="0" w:footer="0" w:header="0"/>
          <w:type w:val="continuous"/>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AND ACCUMULATED DEPRECIATION, SCHEDULE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(amounts 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Costs Capitalized</w:t>
            </w:r>
          </w:p>
        </w:tc>
        <w:tc>
          <w:tcPr>
            <w:tcW w:w="2560" w:type="dxa"/>
            <w:vAlign w:val="bottom"/>
            <w:gridSpan w:val="6"/>
            <w:vMerge w:val="restart"/>
          </w:tcPr>
          <w:p>
            <w:pPr>
              <w:jc w:val="center"/>
              <w:ind w:right="80"/>
              <w:spacing w:after="0"/>
              <w:rPr>
                <w:sz w:val="20"/>
                <w:szCs w:val="20"/>
                <w:color w:val="auto"/>
              </w:rPr>
            </w:pPr>
            <w:r>
              <w:rPr>
                <w:rFonts w:ascii="Arial" w:cs="Arial" w:eastAsia="Arial" w:hAnsi="Arial"/>
                <w:sz w:val="14"/>
                <w:szCs w:val="14"/>
                <w:b w:val="1"/>
                <w:bCs w:val="1"/>
                <w:color w:val="auto"/>
                <w:w w:val="94"/>
              </w:rPr>
              <w:t>Gross Amount Carried at December</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Subsequent to Acquisition</w:t>
            </w:r>
          </w:p>
        </w:tc>
        <w:tc>
          <w:tcPr>
            <w:tcW w:w="2560" w:type="dxa"/>
            <w:vAlign w:val="bottom"/>
            <w:gridSpan w:val="6"/>
            <w:vMerge w:val="continue"/>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4"/>
          </w:tcPr>
          <w:p>
            <w:pPr>
              <w:ind w:left="200"/>
              <w:spacing w:after="0"/>
              <w:rPr>
                <w:sz w:val="20"/>
                <w:szCs w:val="20"/>
                <w:color w:val="auto"/>
              </w:rPr>
            </w:pPr>
            <w:r>
              <w:rPr>
                <w:rFonts w:ascii="Arial" w:cs="Arial" w:eastAsia="Arial" w:hAnsi="Arial"/>
                <w:sz w:val="14"/>
                <w:szCs w:val="14"/>
                <w:b w:val="1"/>
                <w:bCs w:val="1"/>
                <w:color w:val="auto"/>
              </w:rPr>
              <w:t>Encumbrance</w:t>
            </w:r>
          </w:p>
        </w:tc>
        <w:tc>
          <w:tcPr>
            <w:tcW w:w="1740" w:type="dxa"/>
            <w:vAlign w:val="bottom"/>
            <w:gridSpan w:val="4"/>
          </w:tcPr>
          <w:p>
            <w:pPr>
              <w:ind w:left="80"/>
              <w:spacing w:after="0"/>
              <w:rPr>
                <w:sz w:val="20"/>
                <w:szCs w:val="20"/>
                <w:color w:val="auto"/>
              </w:rPr>
            </w:pPr>
            <w:r>
              <w:rPr>
                <w:rFonts w:ascii="Arial" w:cs="Arial" w:eastAsia="Arial" w:hAnsi="Arial"/>
                <w:sz w:val="14"/>
                <w:szCs w:val="14"/>
                <w:b w:val="1"/>
                <w:bCs w:val="1"/>
                <w:color w:val="auto"/>
              </w:rPr>
              <w:t>Initial Cost to Company</w:t>
            </w:r>
          </w:p>
        </w:tc>
        <w:tc>
          <w:tcPr>
            <w:tcW w:w="17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3"/>
              </w:rPr>
              <w:t>(Improvements)</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1"/>
              </w:rPr>
              <w:t>31, 2019</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5"/>
              </w:rPr>
              <w:t>Acquired</w:t>
            </w: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 or</w:t>
            </w:r>
          </w:p>
        </w:tc>
        <w:tc>
          <w:tcPr>
            <w:tcW w:w="0" w:type="dxa"/>
            <w:vAlign w:val="bottom"/>
          </w:tcPr>
          <w:p>
            <w:pPr>
              <w:spacing w:after="0"/>
              <w:rPr>
                <w:sz w:val="1"/>
                <w:szCs w:val="1"/>
                <w:color w:val="auto"/>
              </w:rPr>
            </w:pPr>
          </w:p>
        </w:tc>
      </w:tr>
      <w:tr>
        <w:trPr>
          <w:trHeight w:val="158"/>
        </w:trPr>
        <w:tc>
          <w:tcPr>
            <w:tcW w:w="920" w:type="dxa"/>
            <w:vAlign w:val="bottom"/>
            <w:gridSpan w:val="2"/>
          </w:tcPr>
          <w:p>
            <w:pPr>
              <w:ind w:left="140"/>
              <w:spacing w:after="0" w:line="158" w:lineRule="exact"/>
              <w:rPr>
                <w:sz w:val="20"/>
                <w:szCs w:val="20"/>
                <w:color w:val="auto"/>
              </w:rPr>
            </w:pPr>
            <w:r>
              <w:rPr>
                <w:rFonts w:ascii="Arial" w:cs="Arial" w:eastAsia="Arial" w:hAnsi="Arial"/>
                <w:sz w:val="14"/>
                <w:szCs w:val="14"/>
                <w:b w:val="1"/>
                <w:bCs w:val="1"/>
                <w:color w:val="auto"/>
              </w:rPr>
              <w:t>Property</w:t>
            </w:r>
          </w:p>
        </w:tc>
        <w:tc>
          <w:tcPr>
            <w:tcW w:w="7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Location</w:t>
            </w:r>
          </w:p>
        </w:tc>
        <w:tc>
          <w:tcPr>
            <w:tcW w:w="100" w:type="dxa"/>
            <w:vAlign w:val="bottom"/>
            <w:vMerge w:val="restart"/>
          </w:tcPr>
          <w:p>
            <w:pPr>
              <w:spacing w:after="0"/>
              <w:rPr>
                <w:sz w:val="13"/>
                <w:szCs w:val="13"/>
                <w:color w:val="auto"/>
              </w:rPr>
            </w:pPr>
          </w:p>
        </w:tc>
        <w:tc>
          <w:tcPr>
            <w:tcW w:w="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Group</w:t>
            </w:r>
          </w:p>
        </w:tc>
        <w:tc>
          <w:tcPr>
            <w:tcW w:w="120" w:type="dxa"/>
            <w:vAlign w:val="bottom"/>
            <w:vMerge w:val="restart"/>
          </w:tcPr>
          <w:p>
            <w:pPr>
              <w:spacing w:after="0"/>
              <w:rPr>
                <w:sz w:val="13"/>
                <w:szCs w:val="13"/>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13"/>
                <w:szCs w:val="13"/>
                <w:color w:val="auto"/>
              </w:rPr>
            </w:pPr>
          </w:p>
        </w:tc>
        <w:tc>
          <w:tcPr>
            <w:tcW w:w="7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Land</w:t>
            </w:r>
          </w:p>
        </w:tc>
        <w:tc>
          <w:tcPr>
            <w:tcW w:w="100" w:type="dxa"/>
            <w:vAlign w:val="bottom"/>
            <w:vMerge w:val="restart"/>
          </w:tcPr>
          <w:p>
            <w:pPr>
              <w:spacing w:after="0"/>
              <w:rPr>
                <w:sz w:val="13"/>
                <w:szCs w:val="13"/>
                <w:color w:val="auto"/>
              </w:rPr>
            </w:pPr>
          </w:p>
        </w:tc>
        <w:tc>
          <w:tcPr>
            <w:tcW w:w="94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Depreciable</w:t>
            </w:r>
          </w:p>
        </w:tc>
        <w:tc>
          <w:tcPr>
            <w:tcW w:w="6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Land</w:t>
            </w:r>
          </w:p>
        </w:tc>
        <w:tc>
          <w:tcPr>
            <w:tcW w:w="240" w:type="dxa"/>
            <w:vAlign w:val="bottom"/>
            <w:vMerge w:val="restart"/>
          </w:tcPr>
          <w:p>
            <w:pPr>
              <w:spacing w:after="0"/>
              <w:rPr>
                <w:sz w:val="13"/>
                <w:szCs w:val="13"/>
                <w:color w:val="auto"/>
              </w:rPr>
            </w:pPr>
          </w:p>
        </w:tc>
        <w:tc>
          <w:tcPr>
            <w:tcW w:w="94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Depreciable</w:t>
            </w:r>
          </w:p>
        </w:tc>
        <w:tc>
          <w:tcPr>
            <w:tcW w:w="7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Land</w:t>
            </w:r>
          </w:p>
        </w:tc>
        <w:tc>
          <w:tcPr>
            <w:tcW w:w="100" w:type="dxa"/>
            <w:vAlign w:val="bottom"/>
            <w:vMerge w:val="restart"/>
          </w:tcPr>
          <w:p>
            <w:pPr>
              <w:spacing w:after="0"/>
              <w:rPr>
                <w:sz w:val="13"/>
                <w:szCs w:val="13"/>
                <w:color w:val="auto"/>
              </w:rPr>
            </w:pPr>
          </w:p>
        </w:tc>
        <w:tc>
          <w:tcPr>
            <w:tcW w:w="94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0"/>
              </w:rPr>
              <w:t>Depreciable</w:t>
            </w:r>
          </w:p>
        </w:tc>
        <w:tc>
          <w:tcPr>
            <w:tcW w:w="7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86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3"/>
                <w:szCs w:val="13"/>
                <w:color w:val="auto"/>
              </w:rPr>
            </w:pPr>
          </w:p>
        </w:tc>
        <w:tc>
          <w:tcPr>
            <w:tcW w:w="34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vMerge w:val="restart"/>
          </w:tcPr>
          <w:p>
            <w:pPr>
              <w:spacing w:after="0"/>
              <w:rPr>
                <w:sz w:val="13"/>
                <w:szCs w:val="13"/>
                <w:color w:val="auto"/>
              </w:rPr>
            </w:pP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Constructed</w:t>
            </w:r>
          </w:p>
        </w:tc>
        <w:tc>
          <w:tcPr>
            <w:tcW w:w="0" w:type="dxa"/>
            <w:vAlign w:val="bottom"/>
          </w:tcPr>
          <w:p>
            <w:pPr>
              <w:spacing w:after="0"/>
              <w:rPr>
                <w:sz w:val="1"/>
                <w:szCs w:val="1"/>
                <w:color w:val="auto"/>
              </w:rPr>
            </w:pPr>
          </w:p>
        </w:tc>
      </w:tr>
      <w:tr>
        <w:trPr>
          <w:trHeight w:val="189"/>
        </w:trPr>
        <w:tc>
          <w:tcPr>
            <w:tcW w:w="8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CCEEFF"/>
            </w:tcBorders>
            <w:vMerge w:val="continue"/>
          </w:tcPr>
          <w:p>
            <w:pPr>
              <w:spacing w:after="0"/>
              <w:rPr>
                <w:sz w:val="16"/>
                <w:szCs w:val="16"/>
                <w:color w:val="auto"/>
              </w:rPr>
            </w:pP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Depreciation</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150"/>
        </w:trPr>
        <w:tc>
          <w:tcPr>
            <w:tcW w:w="920" w:type="dxa"/>
            <w:vAlign w:val="bottom"/>
            <w:gridSpan w:val="2"/>
            <w:shd w:val="clear" w:color="auto" w:fill="CCEEFF"/>
          </w:tcPr>
          <w:p>
            <w:pPr>
              <w:ind w:left="40"/>
              <w:spacing w:after="0" w:line="151" w:lineRule="exact"/>
              <w:rPr>
                <w:sz w:val="20"/>
                <w:szCs w:val="20"/>
                <w:color w:val="auto"/>
              </w:rPr>
            </w:pPr>
            <w:r>
              <w:rPr>
                <w:rFonts w:ascii="Arial" w:cs="Arial" w:eastAsia="Arial" w:hAnsi="Arial"/>
                <w:sz w:val="14"/>
                <w:szCs w:val="14"/>
                <w:color w:val="auto"/>
              </w:rPr>
              <w:t>Woodland</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Lake RV</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920" w:type="dxa"/>
            <w:vAlign w:val="bottom"/>
            <w:gridSpan w:val="2"/>
            <w:shd w:val="clear" w:color="auto" w:fill="CCEEFF"/>
          </w:tcPr>
          <w:p>
            <w:pPr>
              <w:ind w:left="40"/>
              <w:spacing w:after="0" w:line="154" w:lineRule="exact"/>
              <w:rPr>
                <w:sz w:val="20"/>
                <w:szCs w:val="20"/>
                <w:color w:val="auto"/>
              </w:rPr>
            </w:pPr>
            <w:r>
              <w:rPr>
                <w:rFonts w:ascii="Arial" w:cs="Arial" w:eastAsia="Arial" w:hAnsi="Arial"/>
                <w:sz w:val="14"/>
                <w:szCs w:val="14"/>
                <w:color w:val="auto"/>
              </w:rPr>
              <w:t>Resort &amp;</w:t>
            </w:r>
          </w:p>
        </w:tc>
        <w:tc>
          <w:tcPr>
            <w:tcW w:w="800" w:type="dxa"/>
            <w:vAlign w:val="bottom"/>
            <w:gridSpan w:val="2"/>
            <w:shd w:val="clear" w:color="auto" w:fill="CCEEFF"/>
          </w:tcPr>
          <w:p>
            <w:pPr>
              <w:ind w:left="40"/>
              <w:spacing w:after="0" w:line="154" w:lineRule="exact"/>
              <w:rPr>
                <w:sz w:val="20"/>
                <w:szCs w:val="20"/>
                <w:color w:val="auto"/>
              </w:rPr>
            </w:pPr>
            <w:r>
              <w:rPr>
                <w:rFonts w:ascii="Arial" w:cs="Arial" w:eastAsia="Arial" w:hAnsi="Arial"/>
                <w:sz w:val="14"/>
                <w:szCs w:val="14"/>
                <w:color w:val="auto"/>
              </w:rPr>
              <w:t>Bornholm,</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9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Campground</w:t>
            </w:r>
          </w:p>
        </w:tc>
        <w:tc>
          <w:tcPr>
            <w:tcW w:w="8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ON</w:t>
            </w:r>
          </w:p>
        </w:tc>
        <w:tc>
          <w:tcPr>
            <w:tcW w:w="5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1,650</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2,165</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4"/>
                <w:szCs w:val="14"/>
                <w:color w:val="auto"/>
              </w:rPr>
              <w:t xml:space="preserve">(47) </w:t>
            </w:r>
            <w:r>
              <w:rPr>
                <w:rFonts w:ascii="Arial" w:cs="Arial" w:eastAsia="Arial" w:hAnsi="Arial"/>
                <w:sz w:val="17"/>
                <w:szCs w:val="17"/>
                <w:color w:val="auto"/>
                <w:vertAlign w:val="superscript"/>
              </w:rPr>
              <w:t>(1 )</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562</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2,727</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4,330</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w:t>
            </w: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w w:val="89"/>
              </w:rPr>
              <w:t>2016</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62"/>
        </w:trPr>
        <w:tc>
          <w:tcPr>
            <w:tcW w:w="920" w:type="dxa"/>
            <w:vAlign w:val="bottom"/>
            <w:gridSpan w:val="2"/>
          </w:tcPr>
          <w:p>
            <w:pPr>
              <w:ind w:left="40"/>
              <w:spacing w:after="0"/>
              <w:rPr>
                <w:sz w:val="20"/>
                <w:szCs w:val="20"/>
                <w:color w:val="auto"/>
              </w:rPr>
            </w:pPr>
            <w:r>
              <w:rPr>
                <w:rFonts w:ascii="Arial" w:cs="Arial" w:eastAsia="Arial" w:hAnsi="Arial"/>
                <w:sz w:val="14"/>
                <w:szCs w:val="14"/>
                <w:color w:val="auto"/>
              </w:rPr>
              <w:t>Woodland</w:t>
            </w:r>
          </w:p>
        </w:tc>
        <w:tc>
          <w:tcPr>
            <w:tcW w:w="800" w:type="dxa"/>
            <w:vAlign w:val="bottom"/>
            <w:gridSpan w:val="2"/>
          </w:tcPr>
          <w:p>
            <w:pPr>
              <w:ind w:left="40"/>
              <w:spacing w:after="0"/>
              <w:rPr>
                <w:sz w:val="20"/>
                <w:szCs w:val="20"/>
                <w:color w:val="auto"/>
              </w:rPr>
            </w:pPr>
            <w:r>
              <w:rPr>
                <w:rFonts w:ascii="Arial" w:cs="Arial" w:eastAsia="Arial" w:hAnsi="Arial"/>
                <w:sz w:val="14"/>
                <w:szCs w:val="14"/>
                <w:color w:val="auto"/>
              </w:rPr>
              <w:t>Eugene,</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20" w:type="dxa"/>
            <w:vAlign w:val="bottom"/>
            <w:gridSpan w:val="2"/>
          </w:tcPr>
          <w:p>
            <w:pPr>
              <w:ind w:left="40"/>
              <w:spacing w:after="0"/>
              <w:rPr>
                <w:sz w:val="20"/>
                <w:szCs w:val="20"/>
                <w:color w:val="auto"/>
              </w:rPr>
            </w:pPr>
            <w:r>
              <w:rPr>
                <w:rFonts w:ascii="Arial" w:cs="Arial" w:eastAsia="Arial" w:hAnsi="Arial"/>
                <w:sz w:val="14"/>
                <w:szCs w:val="14"/>
                <w:color w:val="auto"/>
              </w:rPr>
              <w:t>Park Estates</w:t>
            </w:r>
          </w:p>
        </w:tc>
        <w:tc>
          <w:tcPr>
            <w:tcW w:w="800" w:type="dxa"/>
            <w:vAlign w:val="bottom"/>
            <w:gridSpan w:val="2"/>
          </w:tcPr>
          <w:p>
            <w:pPr>
              <w:ind w:left="40"/>
              <w:spacing w:after="0"/>
              <w:rPr>
                <w:sz w:val="20"/>
                <w:szCs w:val="20"/>
                <w:color w:val="auto"/>
              </w:rPr>
            </w:pPr>
            <w:r>
              <w:rPr>
                <w:rFonts w:ascii="Arial" w:cs="Arial" w:eastAsia="Arial" w:hAnsi="Arial"/>
                <w:sz w:val="14"/>
                <w:szCs w:val="14"/>
                <w:color w:val="auto"/>
              </w:rPr>
              <w:t>OR</w:t>
            </w:r>
          </w:p>
        </w:tc>
        <w:tc>
          <w:tcPr>
            <w:tcW w:w="58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1,592</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14,398</w:t>
            </w:r>
          </w:p>
        </w:tc>
        <w:tc>
          <w:tcPr>
            <w:tcW w:w="12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6"/>
                <w:szCs w:val="16"/>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996</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1,593</w:t>
            </w:r>
          </w:p>
        </w:tc>
        <w:tc>
          <w:tcPr>
            <w:tcW w:w="10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15,394</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16,987</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(10,645)</w:t>
            </w:r>
          </w:p>
        </w:tc>
        <w:tc>
          <w:tcPr>
            <w:tcW w:w="460" w:type="dxa"/>
            <w:vAlign w:val="bottom"/>
            <w:gridSpan w:val="2"/>
          </w:tcPr>
          <w:p>
            <w:pPr>
              <w:ind w:left="160"/>
              <w:spacing w:after="0"/>
              <w:rPr>
                <w:sz w:val="20"/>
                <w:szCs w:val="20"/>
                <w:color w:val="auto"/>
              </w:rPr>
            </w:pPr>
            <w:r>
              <w:rPr>
                <w:rFonts w:ascii="Arial" w:cs="Arial" w:eastAsia="Arial" w:hAnsi="Arial"/>
                <w:sz w:val="14"/>
                <w:szCs w:val="14"/>
                <w:color w:val="auto"/>
                <w:w w:val="89"/>
              </w:rPr>
              <w:t>1998</w:t>
            </w:r>
          </w:p>
        </w:tc>
        <w:tc>
          <w:tcPr>
            <w:tcW w:w="1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92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Woodlands</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20" w:type="dxa"/>
            <w:vAlign w:val="bottom"/>
            <w:gridSpan w:val="2"/>
            <w:shd w:val="clear" w:color="auto" w:fill="CCEEFF"/>
          </w:tcPr>
          <w:p>
            <w:pPr>
              <w:ind w:left="40"/>
              <w:spacing w:after="0" w:line="154" w:lineRule="exact"/>
              <w:rPr>
                <w:sz w:val="20"/>
                <w:szCs w:val="20"/>
                <w:color w:val="auto"/>
              </w:rPr>
            </w:pPr>
            <w:r>
              <w:rPr>
                <w:rFonts w:ascii="Arial" w:cs="Arial" w:eastAsia="Arial" w:hAnsi="Arial"/>
                <w:sz w:val="14"/>
                <w:szCs w:val="14"/>
                <w:color w:val="auto"/>
              </w:rPr>
              <w:t>at Church</w:t>
            </w:r>
          </w:p>
        </w:tc>
        <w:tc>
          <w:tcPr>
            <w:tcW w:w="800" w:type="dxa"/>
            <w:vAlign w:val="bottom"/>
            <w:gridSpan w:val="2"/>
            <w:shd w:val="clear" w:color="auto" w:fill="CCEEFF"/>
          </w:tcPr>
          <w:p>
            <w:pPr>
              <w:ind w:left="40"/>
              <w:spacing w:after="0" w:line="154" w:lineRule="exact"/>
              <w:rPr>
                <w:sz w:val="20"/>
                <w:szCs w:val="20"/>
                <w:color w:val="auto"/>
              </w:rPr>
            </w:pPr>
            <w:r>
              <w:rPr>
                <w:rFonts w:ascii="Arial" w:cs="Arial" w:eastAsia="Arial" w:hAnsi="Arial"/>
                <w:sz w:val="14"/>
                <w:szCs w:val="14"/>
                <w:color w:val="auto"/>
              </w:rPr>
              <w:t>Groveland,</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9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Lake</w:t>
            </w:r>
          </w:p>
        </w:tc>
        <w:tc>
          <w:tcPr>
            <w:tcW w:w="8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FL</w:t>
            </w:r>
          </w:p>
        </w:tc>
        <w:tc>
          <w:tcPr>
            <w:tcW w:w="5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2,480</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9,072</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2,812</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11,884</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14,364</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(1,697)</w:t>
            </w: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w w:val="89"/>
              </w:rPr>
              <w:t>2015</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62"/>
        </w:trPr>
        <w:tc>
          <w:tcPr>
            <w:tcW w:w="920" w:type="dxa"/>
            <w:vAlign w:val="bottom"/>
            <w:gridSpan w:val="2"/>
          </w:tcPr>
          <w:p>
            <w:pPr>
              <w:ind w:left="40"/>
              <w:spacing w:after="0"/>
              <w:rPr>
                <w:sz w:val="20"/>
                <w:szCs w:val="20"/>
                <w:color w:val="auto"/>
              </w:rPr>
            </w:pPr>
            <w:r>
              <w:rPr>
                <w:rFonts w:ascii="Arial" w:cs="Arial" w:eastAsia="Arial" w:hAnsi="Arial"/>
                <w:sz w:val="14"/>
                <w:szCs w:val="14"/>
                <w:color w:val="auto"/>
              </w:rPr>
              <w:t>Woodside</w:t>
            </w:r>
          </w:p>
        </w:tc>
        <w:tc>
          <w:tcPr>
            <w:tcW w:w="800" w:type="dxa"/>
            <w:vAlign w:val="bottom"/>
            <w:gridSpan w:val="2"/>
          </w:tcPr>
          <w:p>
            <w:pPr>
              <w:ind w:left="40"/>
              <w:spacing w:after="0"/>
              <w:rPr>
                <w:sz w:val="20"/>
                <w:szCs w:val="20"/>
                <w:color w:val="auto"/>
              </w:rPr>
            </w:pPr>
            <w:r>
              <w:rPr>
                <w:rFonts w:ascii="Arial" w:cs="Arial" w:eastAsia="Arial" w:hAnsi="Arial"/>
                <w:sz w:val="14"/>
                <w:szCs w:val="14"/>
                <w:color w:val="auto"/>
              </w:rPr>
              <w:t>Holland,</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20" w:type="dxa"/>
            <w:vAlign w:val="bottom"/>
            <w:gridSpan w:val="2"/>
          </w:tcPr>
          <w:p>
            <w:pPr>
              <w:ind w:left="40"/>
              <w:spacing w:after="0"/>
              <w:rPr>
                <w:sz w:val="20"/>
                <w:szCs w:val="20"/>
                <w:color w:val="auto"/>
              </w:rPr>
            </w:pPr>
            <w:r>
              <w:rPr>
                <w:rFonts w:ascii="Arial" w:cs="Arial" w:eastAsia="Arial" w:hAnsi="Arial"/>
                <w:sz w:val="14"/>
                <w:szCs w:val="14"/>
                <w:color w:val="auto"/>
              </w:rPr>
              <w:t>Terrace</w:t>
            </w:r>
          </w:p>
        </w:tc>
        <w:tc>
          <w:tcPr>
            <w:tcW w:w="800" w:type="dxa"/>
            <w:vAlign w:val="bottom"/>
            <w:gridSpan w:val="2"/>
          </w:tcPr>
          <w:p>
            <w:pPr>
              <w:ind w:left="40"/>
              <w:spacing w:after="0"/>
              <w:rPr>
                <w:sz w:val="20"/>
                <w:szCs w:val="20"/>
                <w:color w:val="auto"/>
              </w:rPr>
            </w:pPr>
            <w:r>
              <w:rPr>
                <w:rFonts w:ascii="Arial" w:cs="Arial" w:eastAsia="Arial" w:hAnsi="Arial"/>
                <w:sz w:val="14"/>
                <w:szCs w:val="14"/>
                <w:color w:val="auto"/>
              </w:rPr>
              <w:t>OH</w:t>
            </w:r>
          </w:p>
        </w:tc>
        <w:tc>
          <w:tcPr>
            <w:tcW w:w="58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B</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25,076</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1,063</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9,625</w:t>
            </w:r>
          </w:p>
        </w:tc>
        <w:tc>
          <w:tcPr>
            <w:tcW w:w="120" w:type="dxa"/>
            <w:vAlign w:val="bottom"/>
          </w:tcPr>
          <w:p>
            <w:pPr>
              <w:spacing w:after="0"/>
              <w:rPr>
                <w:sz w:val="16"/>
                <w:szCs w:val="16"/>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11,438</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1,063</w:t>
            </w:r>
          </w:p>
        </w:tc>
        <w:tc>
          <w:tcPr>
            <w:tcW w:w="10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21,063</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22,126</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(10,972)</w:t>
            </w:r>
          </w:p>
        </w:tc>
        <w:tc>
          <w:tcPr>
            <w:tcW w:w="460" w:type="dxa"/>
            <w:vAlign w:val="bottom"/>
            <w:gridSpan w:val="2"/>
          </w:tcPr>
          <w:p>
            <w:pPr>
              <w:ind w:left="160"/>
              <w:spacing w:after="0"/>
              <w:rPr>
                <w:sz w:val="20"/>
                <w:szCs w:val="20"/>
                <w:color w:val="auto"/>
              </w:rPr>
            </w:pPr>
            <w:r>
              <w:rPr>
                <w:rFonts w:ascii="Arial" w:cs="Arial" w:eastAsia="Arial" w:hAnsi="Arial"/>
                <w:sz w:val="14"/>
                <w:szCs w:val="14"/>
                <w:color w:val="auto"/>
                <w:w w:val="89"/>
              </w:rPr>
              <w:t>1997</w:t>
            </w:r>
          </w:p>
        </w:tc>
        <w:tc>
          <w:tcPr>
            <w:tcW w:w="1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92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 xml:space="preserve">Wymberly </w:t>
            </w:r>
            <w:r>
              <w:rPr>
                <w:rFonts w:ascii="Arial" w:cs="Arial" w:eastAsia="Arial" w:hAnsi="Arial"/>
                <w:sz w:val="8"/>
                <w:szCs w:val="8"/>
                <w:color w:val="auto"/>
              </w:rPr>
              <w:t>(4)</w:t>
            </w:r>
          </w:p>
        </w:tc>
        <w:tc>
          <w:tcPr>
            <w:tcW w:w="80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Martinez,</w:t>
            </w:r>
          </w:p>
        </w:tc>
        <w:tc>
          <w:tcPr>
            <w:tcW w:w="5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78"/>
              </w:rPr>
              <w:t>C</w:t>
            </w: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3,058</w:t>
            </w: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14,451</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3,058</w:t>
            </w: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14,456</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(241)</w:t>
            </w:r>
          </w:p>
        </w:tc>
        <w:tc>
          <w:tcPr>
            <w:tcW w:w="460" w:type="dxa"/>
            <w:vAlign w:val="bottom"/>
            <w:gridSpan w:val="2"/>
            <w:vMerge w:val="restart"/>
            <w:shd w:val="clear" w:color="auto" w:fill="CCEEFF"/>
          </w:tcPr>
          <w:p>
            <w:pPr>
              <w:ind w:left="160"/>
              <w:spacing w:after="0"/>
              <w:rPr>
                <w:sz w:val="20"/>
                <w:szCs w:val="20"/>
                <w:color w:val="auto"/>
              </w:rPr>
            </w:pPr>
            <w:r>
              <w:rPr>
                <w:rFonts w:ascii="Arial" w:cs="Arial" w:eastAsia="Arial" w:hAnsi="Arial"/>
                <w:sz w:val="14"/>
                <w:szCs w:val="14"/>
                <w:color w:val="auto"/>
                <w:w w:val="89"/>
              </w:rPr>
              <w:t>2019</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920" w:type="dxa"/>
            <w:vAlign w:val="bottom"/>
            <w:gridSpan w:val="2"/>
            <w:vMerge w:val="continue"/>
            <w:shd w:val="clear" w:color="auto" w:fill="CCEEFF"/>
          </w:tcPr>
          <w:p>
            <w:pPr>
              <w:spacing w:after="0"/>
              <w:rPr>
                <w:sz w:val="15"/>
                <w:szCs w:val="15"/>
                <w:color w:val="auto"/>
              </w:rPr>
            </w:pPr>
          </w:p>
        </w:tc>
        <w:tc>
          <w:tcPr>
            <w:tcW w:w="8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GA</w:t>
            </w:r>
          </w:p>
        </w:tc>
        <w:tc>
          <w:tcPr>
            <w:tcW w:w="580" w:type="dxa"/>
            <w:vAlign w:val="bottom"/>
            <w:gridSpan w:val="2"/>
            <w:vMerge w:val="continue"/>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17,514</w:t>
            </w:r>
          </w:p>
        </w:tc>
        <w:tc>
          <w:tcPr>
            <w:tcW w:w="12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4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7"/>
        </w:trPr>
        <w:tc>
          <w:tcPr>
            <w:tcW w:w="920" w:type="dxa"/>
            <w:vAlign w:val="bottom"/>
            <w:gridSpan w:val="2"/>
            <w:vMerge w:val="restart"/>
          </w:tcPr>
          <w:p>
            <w:pPr>
              <w:ind w:left="40"/>
              <w:spacing w:after="0"/>
              <w:rPr>
                <w:sz w:val="20"/>
                <w:szCs w:val="20"/>
                <w:color w:val="auto"/>
              </w:rPr>
            </w:pPr>
            <w:r>
              <w:rPr>
                <w:rFonts w:ascii="Arial" w:cs="Arial" w:eastAsia="Arial" w:hAnsi="Arial"/>
                <w:sz w:val="14"/>
                <w:szCs w:val="14"/>
                <w:color w:val="auto"/>
              </w:rPr>
              <w:t>Yankee</w:t>
            </w:r>
          </w:p>
        </w:tc>
        <w:tc>
          <w:tcPr>
            <w:tcW w:w="8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Old</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920" w:type="dxa"/>
            <w:vAlign w:val="bottom"/>
            <w:gridSpan w:val="2"/>
            <w:vMerge w:val="continue"/>
          </w:tcPr>
          <w:p>
            <w:pPr>
              <w:spacing w:after="0"/>
              <w:rPr>
                <w:sz w:val="12"/>
                <w:szCs w:val="12"/>
                <w:color w:val="auto"/>
              </w:rPr>
            </w:pPr>
          </w:p>
        </w:tc>
        <w:tc>
          <w:tcPr>
            <w:tcW w:w="800" w:type="dxa"/>
            <w:vAlign w:val="bottom"/>
            <w:gridSpan w:val="2"/>
          </w:tcPr>
          <w:p>
            <w:pPr>
              <w:ind w:left="40"/>
              <w:spacing w:after="0" w:line="141" w:lineRule="exact"/>
              <w:rPr>
                <w:sz w:val="20"/>
                <w:szCs w:val="20"/>
                <w:color w:val="auto"/>
              </w:rPr>
            </w:pPr>
            <w:r>
              <w:rPr>
                <w:rFonts w:ascii="Arial" w:cs="Arial" w:eastAsia="Arial" w:hAnsi="Arial"/>
                <w:sz w:val="14"/>
                <w:szCs w:val="14"/>
                <w:color w:val="auto"/>
              </w:rPr>
              <w:t>Saybrook,</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9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 xml:space="preserve">Village </w:t>
            </w:r>
            <w:r>
              <w:rPr>
                <w:rFonts w:ascii="Arial" w:cs="Arial" w:eastAsia="Arial" w:hAnsi="Arial"/>
                <w:sz w:val="8"/>
                <w:szCs w:val="8"/>
                <w:color w:val="auto"/>
              </w:rPr>
              <w:t>(4)</w:t>
            </w:r>
          </w:p>
        </w:tc>
        <w:tc>
          <w:tcPr>
            <w:tcW w:w="8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CT</w:t>
            </w:r>
          </w:p>
        </w:tc>
        <w:tc>
          <w:tcPr>
            <w:tcW w:w="58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4"/>
                <w:szCs w:val="14"/>
                <w:color w:val="auto"/>
                <w:w w:val="78"/>
              </w:rPr>
              <w:t>C</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1,552</w:t>
            </w: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364</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1,552</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364</w:t>
            </w: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1,916</w:t>
            </w: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460" w:type="dxa"/>
            <w:vAlign w:val="bottom"/>
            <w:tcBorders>
              <w:bottom w:val="single" w:sz="8" w:color="CCEEFF"/>
            </w:tcBorders>
            <w:gridSpan w:val="2"/>
          </w:tcPr>
          <w:p>
            <w:pPr>
              <w:ind w:left="160"/>
              <w:spacing w:after="0"/>
              <w:rPr>
                <w:sz w:val="20"/>
                <w:szCs w:val="20"/>
                <w:color w:val="auto"/>
              </w:rPr>
            </w:pPr>
            <w:r>
              <w:rPr>
                <w:rFonts w:ascii="Arial" w:cs="Arial" w:eastAsia="Arial" w:hAnsi="Arial"/>
                <w:sz w:val="14"/>
                <w:szCs w:val="14"/>
                <w:color w:val="auto"/>
                <w:w w:val="89"/>
              </w:rPr>
              <w:t>2019</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250"/>
        </w:trPr>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4"/>
              </w:rPr>
              <w:t>$3,188,472</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6"/>
              </w:rPr>
              <w:t>$1,379,317</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1"/>
              </w:rPr>
              <w:t>$ 5,238,831</w:t>
            </w: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88"/>
              </w:rPr>
              <w:t>$ 34,962</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1"/>
              </w:rPr>
              <w:t>$ 1,929,108</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$1,414,279</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4"/>
              </w:rPr>
              <w:t>$ 7,414,464</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u w:val="single" w:color="auto"/>
                <w:color w:val="auto"/>
                <w:w w:val="94"/>
              </w:rPr>
              <w:t>$</w:t>
            </w:r>
            <w:r>
              <w:rPr>
                <w:rFonts w:ascii="Arial" w:cs="Arial" w:eastAsia="Arial" w:hAnsi="Arial"/>
                <w:sz w:val="14"/>
                <w:szCs w:val="14"/>
                <w:color w:val="auto"/>
                <w:w w:val="94"/>
              </w:rPr>
              <w:t>8,828,743</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 (1,663,277)</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7"/>
        </w:trPr>
        <w:tc>
          <w:tcPr>
            <w:tcW w:w="920" w:type="dxa"/>
            <w:vAlign w:val="bottom"/>
            <w:gridSpan w:val="2"/>
          </w:tcPr>
          <w:p>
            <w:pPr>
              <w:ind w:left="40"/>
              <w:spacing w:after="0" w:line="137" w:lineRule="exact"/>
              <w:rPr>
                <w:sz w:val="20"/>
                <w:szCs w:val="20"/>
                <w:color w:val="auto"/>
              </w:rPr>
            </w:pPr>
            <w:r>
              <w:rPr>
                <w:rFonts w:ascii="Arial" w:cs="Arial" w:eastAsia="Arial" w:hAnsi="Arial"/>
                <w:sz w:val="14"/>
                <w:szCs w:val="14"/>
                <w:color w:val="auto"/>
              </w:rPr>
              <w:t>Corporate</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920" w:type="dxa"/>
            <w:vAlign w:val="bottom"/>
            <w:gridSpan w:val="2"/>
          </w:tcPr>
          <w:p>
            <w:pPr>
              <w:ind w:left="40"/>
              <w:spacing w:after="0" w:line="154" w:lineRule="exact"/>
              <w:rPr>
                <w:sz w:val="20"/>
                <w:szCs w:val="20"/>
                <w:color w:val="auto"/>
              </w:rPr>
            </w:pPr>
            <w:r>
              <w:rPr>
                <w:rFonts w:ascii="Arial" w:cs="Arial" w:eastAsia="Arial" w:hAnsi="Arial"/>
                <w:sz w:val="14"/>
                <w:szCs w:val="14"/>
                <w:color w:val="auto"/>
              </w:rPr>
              <w:t>Headquarters</w:t>
            </w:r>
          </w:p>
        </w:tc>
        <w:tc>
          <w:tcPr>
            <w:tcW w:w="800" w:type="dxa"/>
            <w:vAlign w:val="bottom"/>
            <w:gridSpan w:val="2"/>
          </w:tcPr>
          <w:p>
            <w:pPr>
              <w:ind w:left="40"/>
              <w:spacing w:after="0" w:line="154" w:lineRule="exact"/>
              <w:rPr>
                <w:sz w:val="20"/>
                <w:szCs w:val="20"/>
                <w:color w:val="auto"/>
              </w:rPr>
            </w:pPr>
            <w:r>
              <w:rPr>
                <w:rFonts w:ascii="Arial" w:cs="Arial" w:eastAsia="Arial" w:hAnsi="Arial"/>
                <w:sz w:val="14"/>
                <w:szCs w:val="14"/>
                <w:color w:val="auto"/>
              </w:rPr>
              <w:t>Southfield,</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9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 xml:space="preserve">and Other </w:t>
            </w:r>
            <w:r>
              <w:rPr>
                <w:rFonts w:ascii="Arial" w:cs="Arial" w:eastAsia="Arial" w:hAnsi="Arial"/>
                <w:sz w:val="8"/>
                <w:szCs w:val="8"/>
                <w:color w:val="auto"/>
              </w:rPr>
              <w:t>(7)</w:t>
            </w:r>
          </w:p>
        </w:tc>
        <w:tc>
          <w:tcPr>
            <w:tcW w:w="8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MI</w:t>
            </w:r>
          </w:p>
        </w:tc>
        <w:tc>
          <w:tcPr>
            <w:tcW w:w="58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91,589</w:t>
            </w: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90,857</w:t>
            </w: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90,857</w:t>
            </w: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(23,703)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u w:val="single" w:color="auto"/>
                <w:color w:val="auto"/>
                <w:w w:val="94"/>
              </w:rPr>
              <w:t>$</w:t>
            </w:r>
            <w:r>
              <w:rPr>
                <w:rFonts w:ascii="Arial" w:cs="Arial" w:eastAsia="Arial" w:hAnsi="Arial"/>
                <w:sz w:val="14"/>
                <w:szCs w:val="14"/>
                <w:color w:val="auto"/>
                <w:w w:val="94"/>
              </w:rPr>
              <w:t>3,188,472</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$1,379,317</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1"/>
              </w:rPr>
              <w:t>$ 5,238,831</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88"/>
              </w:rPr>
              <w:t>$ 34,962</w:t>
            </w: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91"/>
              </w:rPr>
              <w:t>$ 2,020,697</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$1,414,279</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4"/>
              </w:rPr>
              <w:t>$ 7,505,321</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$8,919,600</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 (1,686,980)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A These communities collateralize $398.0 million of secured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-98425</wp:posOffset>
            </wp:positionV>
            <wp:extent cx="491363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9">
                      <a:extLst>
                        <a:ext uri="{28A0092B-C50C-407E-A947-70E740481C1C}"/>
                      </a:extLst>
                    </a:blip>
                    <a:srcRect/>
                    <a:stretch>
                      <a:fillRect/>
                    </a:stretch>
                  </pic:blipFill>
                  <pic:spPr bwMode="auto">
                    <a:xfrm>
                      <a:off x="0" y="0"/>
                      <a:ext cx="4913630"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B These communities collateralize $697.4 million of secured debt.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 These communities support the borrowing base for our secured line of credit, which had $180.6 million outstanding.</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D These communities collateralize $1.7 billion of secured debt.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E These communities collateralize $376.5 million of secured debt.</w:t>
      </w:r>
    </w:p>
    <w:p>
      <w:pPr>
        <w:spacing w:after="0" w:line="151" w:lineRule="exact"/>
        <w:rPr>
          <w:sz w:val="20"/>
          <w:szCs w:val="20"/>
          <w:color w:val="auto"/>
        </w:rPr>
      </w:pPr>
    </w:p>
    <w:p>
      <w:pPr>
        <w:ind w:left="140" w:hanging="132"/>
        <w:spacing w:after="0"/>
        <w:tabs>
          <w:tab w:leader="none" w:pos="140" w:val="left"/>
        </w:tabs>
        <w:numPr>
          <w:ilvl w:val="0"/>
          <w:numId w:val="44"/>
        </w:numPr>
        <w:rPr>
          <w:rFonts w:ascii="Arial" w:cs="Arial" w:eastAsia="Arial" w:hAnsi="Arial"/>
          <w:sz w:val="9"/>
          <w:szCs w:val="9"/>
          <w:color w:val="auto"/>
        </w:rPr>
      </w:pPr>
      <w:r>
        <w:rPr>
          <w:rFonts w:ascii="Arial" w:cs="Arial" w:eastAsia="Arial" w:hAnsi="Arial"/>
          <w:sz w:val="14"/>
          <w:szCs w:val="14"/>
          <w:color w:val="auto"/>
        </w:rPr>
        <w:t>Gross amount carried at December 31, 2019, at our Canadian properties, reflects the impact of foreign currency translation.</w:t>
      </w:r>
    </w:p>
    <w:p>
      <w:pPr>
        <w:spacing w:after="0" w:line="13" w:lineRule="exact"/>
        <w:rPr>
          <w:rFonts w:ascii="Arial" w:cs="Arial" w:eastAsia="Arial" w:hAnsi="Arial"/>
          <w:sz w:val="9"/>
          <w:szCs w:val="9"/>
          <w:color w:val="auto"/>
        </w:rPr>
      </w:pPr>
    </w:p>
    <w:p>
      <w:pPr>
        <w:ind w:left="140" w:hanging="132"/>
        <w:spacing w:after="0"/>
        <w:tabs>
          <w:tab w:leader="none" w:pos="140" w:val="left"/>
        </w:tabs>
        <w:numPr>
          <w:ilvl w:val="0"/>
          <w:numId w:val="44"/>
        </w:numPr>
        <w:rPr>
          <w:rFonts w:ascii="Arial" w:cs="Arial" w:eastAsia="Arial" w:hAnsi="Arial"/>
          <w:sz w:val="9"/>
          <w:szCs w:val="9"/>
          <w:color w:val="auto"/>
        </w:rPr>
      </w:pPr>
      <w:r>
        <w:rPr>
          <w:rFonts w:ascii="Arial" w:cs="Arial" w:eastAsia="Arial" w:hAnsi="Arial"/>
          <w:sz w:val="14"/>
          <w:szCs w:val="14"/>
          <w:color w:val="auto"/>
        </w:rPr>
        <w:t>All or part of this property is subject to ground lease.</w:t>
      </w:r>
    </w:p>
    <w:p>
      <w:pPr>
        <w:spacing w:after="0" w:line="1" w:lineRule="exact"/>
        <w:rPr>
          <w:rFonts w:ascii="Arial" w:cs="Arial" w:eastAsia="Arial" w:hAnsi="Arial"/>
          <w:sz w:val="9"/>
          <w:szCs w:val="9"/>
          <w:color w:val="auto"/>
        </w:rPr>
      </w:pPr>
    </w:p>
    <w:p>
      <w:pPr>
        <w:ind w:left="140" w:hanging="132"/>
        <w:spacing w:after="0"/>
        <w:tabs>
          <w:tab w:leader="none" w:pos="140" w:val="left"/>
        </w:tabs>
        <w:numPr>
          <w:ilvl w:val="0"/>
          <w:numId w:val="44"/>
        </w:numPr>
        <w:rPr>
          <w:rFonts w:ascii="Arial" w:cs="Arial" w:eastAsia="Arial" w:hAnsi="Arial"/>
          <w:sz w:val="9"/>
          <w:szCs w:val="9"/>
          <w:color w:val="auto"/>
        </w:rPr>
      </w:pPr>
      <w:r>
        <w:rPr>
          <w:rFonts w:ascii="Arial" w:cs="Arial" w:eastAsia="Arial" w:hAnsi="Arial"/>
          <w:sz w:val="14"/>
          <w:szCs w:val="14"/>
          <w:color w:val="auto"/>
        </w:rPr>
        <w:t>Gross amount carried at December 31, 2019 has decreased at this property due to a partial disposition of land or depreciable assets, as applicable.</w:t>
      </w:r>
    </w:p>
    <w:p>
      <w:pPr>
        <w:spacing w:after="0" w:line="1" w:lineRule="exact"/>
        <w:rPr>
          <w:rFonts w:ascii="Arial" w:cs="Arial" w:eastAsia="Arial" w:hAnsi="Arial"/>
          <w:sz w:val="9"/>
          <w:szCs w:val="9"/>
          <w:color w:val="auto"/>
        </w:rPr>
      </w:pPr>
    </w:p>
    <w:p>
      <w:pPr>
        <w:ind w:left="140" w:hanging="132"/>
        <w:spacing w:after="0"/>
        <w:tabs>
          <w:tab w:leader="none" w:pos="140" w:val="left"/>
        </w:tabs>
        <w:numPr>
          <w:ilvl w:val="0"/>
          <w:numId w:val="44"/>
        </w:numPr>
        <w:rPr>
          <w:rFonts w:ascii="Arial" w:cs="Arial" w:eastAsia="Arial" w:hAnsi="Arial"/>
          <w:sz w:val="9"/>
          <w:szCs w:val="9"/>
          <w:color w:val="auto"/>
        </w:rPr>
      </w:pPr>
      <w:r>
        <w:rPr>
          <w:rFonts w:ascii="Arial" w:cs="Arial" w:eastAsia="Arial" w:hAnsi="Arial"/>
          <w:sz w:val="14"/>
          <w:szCs w:val="14"/>
          <w:color w:val="auto"/>
        </w:rPr>
        <w:t>This property was acquired during 2019.</w:t>
      </w:r>
    </w:p>
    <w:p>
      <w:pPr>
        <w:spacing w:after="0" w:line="1" w:lineRule="exact"/>
        <w:rPr>
          <w:rFonts w:ascii="Arial" w:cs="Arial" w:eastAsia="Arial" w:hAnsi="Arial"/>
          <w:sz w:val="9"/>
          <w:szCs w:val="9"/>
          <w:color w:val="auto"/>
        </w:rPr>
      </w:pPr>
    </w:p>
    <w:p>
      <w:pPr>
        <w:ind w:left="140" w:hanging="132"/>
        <w:spacing w:after="0"/>
        <w:tabs>
          <w:tab w:leader="none" w:pos="140" w:val="left"/>
        </w:tabs>
        <w:numPr>
          <w:ilvl w:val="0"/>
          <w:numId w:val="44"/>
        </w:numPr>
        <w:rPr>
          <w:rFonts w:ascii="Arial" w:cs="Arial" w:eastAsia="Arial" w:hAnsi="Arial"/>
          <w:sz w:val="9"/>
          <w:szCs w:val="9"/>
          <w:color w:val="auto"/>
        </w:rPr>
      </w:pPr>
      <w:r>
        <w:rPr>
          <w:rFonts w:ascii="Arial" w:cs="Arial" w:eastAsia="Arial" w:hAnsi="Arial"/>
          <w:sz w:val="14"/>
          <w:szCs w:val="14"/>
          <w:color w:val="auto"/>
        </w:rPr>
        <w:t>This property was not included in our community count as of December 31, 2019 as it was not fully developed.</w:t>
      </w:r>
    </w:p>
    <w:p>
      <w:pPr>
        <w:spacing w:after="0" w:line="1" w:lineRule="exact"/>
        <w:rPr>
          <w:rFonts w:ascii="Arial" w:cs="Arial" w:eastAsia="Arial" w:hAnsi="Arial"/>
          <w:sz w:val="9"/>
          <w:szCs w:val="9"/>
          <w:color w:val="auto"/>
        </w:rPr>
      </w:pPr>
    </w:p>
    <w:p>
      <w:pPr>
        <w:ind w:left="140" w:hanging="132"/>
        <w:spacing w:after="0"/>
        <w:tabs>
          <w:tab w:leader="none" w:pos="140" w:val="left"/>
        </w:tabs>
        <w:numPr>
          <w:ilvl w:val="0"/>
          <w:numId w:val="44"/>
        </w:numPr>
        <w:rPr>
          <w:rFonts w:ascii="Arial" w:cs="Arial" w:eastAsia="Arial" w:hAnsi="Arial"/>
          <w:sz w:val="9"/>
          <w:szCs w:val="9"/>
          <w:color w:val="auto"/>
        </w:rPr>
      </w:pPr>
      <w:r>
        <w:rPr>
          <w:rFonts w:ascii="Arial" w:cs="Arial" w:eastAsia="Arial" w:hAnsi="Arial"/>
          <w:sz w:val="14"/>
          <w:szCs w:val="14"/>
          <w:color w:val="auto"/>
        </w:rPr>
        <w:t>This property was impaired as a result of Hurricane Irma in September 2017.</w:t>
      </w:r>
    </w:p>
    <w:p>
      <w:pPr>
        <w:spacing w:after="0" w:line="1" w:lineRule="exact"/>
        <w:rPr>
          <w:rFonts w:ascii="Arial" w:cs="Arial" w:eastAsia="Arial" w:hAnsi="Arial"/>
          <w:sz w:val="9"/>
          <w:szCs w:val="9"/>
          <w:color w:val="auto"/>
        </w:rPr>
      </w:pPr>
    </w:p>
    <w:p>
      <w:pPr>
        <w:ind w:left="140" w:hanging="132"/>
        <w:spacing w:after="0"/>
        <w:tabs>
          <w:tab w:leader="none" w:pos="140" w:val="left"/>
        </w:tabs>
        <w:numPr>
          <w:ilvl w:val="0"/>
          <w:numId w:val="44"/>
        </w:numPr>
        <w:rPr>
          <w:rFonts w:ascii="Arial" w:cs="Arial" w:eastAsia="Arial" w:hAnsi="Arial"/>
          <w:sz w:val="9"/>
          <w:szCs w:val="9"/>
          <w:color w:val="auto"/>
        </w:rPr>
      </w:pPr>
      <w:r>
        <w:rPr>
          <w:rFonts w:ascii="Arial" w:cs="Arial" w:eastAsia="Arial" w:hAnsi="Arial"/>
          <w:sz w:val="14"/>
          <w:szCs w:val="14"/>
          <w:color w:val="auto"/>
        </w:rPr>
        <w:t>Corporate Headquarters and other fixed assets.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- 59</w:t>
      </w:r>
    </w:p>
    <w:p>
      <w:pPr>
        <w:sectPr>
          <w:pgSz w:w="11900" w:h="16838" w:orient="portrait"/>
          <w:cols w:equalWidth="0" w:num="1">
            <w:col w:w="11420"/>
          </w:cols>
          <w:pgMar w:left="240" w:top="121" w:right="2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SUN COMMUNITIES, INC.</w:t>
      </w:r>
    </w:p>
    <w:p>
      <w:pPr>
        <w:spacing w:after="0" w:line="27" w:lineRule="exact"/>
        <w:rPr>
          <w:sz w:val="20"/>
          <w:szCs w:val="20"/>
          <w:color w:val="auto"/>
        </w:rPr>
      </w:pPr>
    </w:p>
    <w:p>
      <w:pPr>
        <w:ind w:right="5480"/>
        <w:spacing w:after="0" w:line="250" w:lineRule="auto"/>
        <w:rPr>
          <w:sz w:val="20"/>
          <w:szCs w:val="20"/>
          <w:color w:val="auto"/>
        </w:rPr>
      </w:pPr>
      <w:r>
        <w:rPr>
          <w:rFonts w:ascii="Arial" w:cs="Arial" w:eastAsia="Arial" w:hAnsi="Arial"/>
          <w:sz w:val="18"/>
          <w:szCs w:val="18"/>
          <w:b w:val="1"/>
          <w:bCs w:val="1"/>
          <w:color w:val="auto"/>
        </w:rPr>
        <w:t>REAL ESTATE AND ACCUMULATED DEPRECIATION, SCHEDULE III DECEMBER 31, 2019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(amounts in thousands)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change in investment property for the years ended December 31, 2019, 2018, and 2017 is as follows (in thousands):</w:t>
      </w:r>
    </w:p>
    <w:p>
      <w:pPr>
        <w:spacing w:after="0" w:line="200" w:lineRule="exact"/>
        <w:rPr>
          <w:sz w:val="20"/>
          <w:szCs w:val="20"/>
          <w:color w:val="auto"/>
        </w:rPr>
      </w:pP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8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5"/>
                <w:szCs w:val="15"/>
                <w:b w:val="1"/>
                <w:bCs w:val="1"/>
                <w:color w:val="auto"/>
                <w:w w:val="94"/>
              </w:rPr>
              <w:t>Year Ended</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r>
      <w:tr>
        <w:trPr>
          <w:trHeight w:val="169"/>
        </w:trPr>
        <w:tc>
          <w:tcPr>
            <w:tcW w:w="8100" w:type="dxa"/>
            <w:vAlign w:val="bottom"/>
          </w:tcPr>
          <w:p>
            <w:pPr>
              <w:spacing w:after="0"/>
              <w:rPr>
                <w:sz w:val="14"/>
                <w:szCs w:val="14"/>
                <w:color w:val="auto"/>
              </w:rPr>
            </w:pPr>
          </w:p>
        </w:tc>
        <w:tc>
          <w:tcPr>
            <w:tcW w:w="1160" w:type="dxa"/>
            <w:vAlign w:val="bottom"/>
            <w:gridSpan w:val="3"/>
          </w:tcPr>
          <w:p>
            <w:pPr>
              <w:ind w:left="80"/>
              <w:spacing w:after="0" w:line="169" w:lineRule="exact"/>
              <w:rPr>
                <w:sz w:val="20"/>
                <w:szCs w:val="20"/>
                <w:color w:val="auto"/>
              </w:rPr>
            </w:pPr>
            <w:r>
              <w:rPr>
                <w:rFonts w:ascii="Arial" w:cs="Arial" w:eastAsia="Arial" w:hAnsi="Arial"/>
                <w:sz w:val="15"/>
                <w:szCs w:val="15"/>
                <w:b w:val="1"/>
                <w:bCs w:val="1"/>
                <w:color w:val="auto"/>
              </w:rPr>
              <w:t>December 31,</w:t>
            </w:r>
          </w:p>
        </w:tc>
        <w:tc>
          <w:tcPr>
            <w:tcW w:w="1120" w:type="dxa"/>
            <w:vAlign w:val="bottom"/>
            <w:gridSpan w:val="3"/>
          </w:tcPr>
          <w:p>
            <w:pPr>
              <w:jc w:val="center"/>
              <w:ind w:right="100"/>
              <w:spacing w:after="0" w:line="169" w:lineRule="exact"/>
              <w:rPr>
                <w:sz w:val="20"/>
                <w:szCs w:val="20"/>
                <w:color w:val="auto"/>
              </w:rPr>
            </w:pPr>
            <w:r>
              <w:rPr>
                <w:rFonts w:ascii="Arial" w:cs="Arial" w:eastAsia="Arial" w:hAnsi="Arial"/>
                <w:sz w:val="15"/>
                <w:szCs w:val="15"/>
                <w:b w:val="1"/>
                <w:bCs w:val="1"/>
                <w:color w:val="auto"/>
                <w:w w:val="92"/>
              </w:rPr>
              <w:t>December 31,</w:t>
            </w:r>
          </w:p>
        </w:tc>
        <w:tc>
          <w:tcPr>
            <w:tcW w:w="1000" w:type="dxa"/>
            <w:vAlign w:val="bottom"/>
            <w:gridSpan w:val="2"/>
          </w:tcPr>
          <w:p>
            <w:pPr>
              <w:jc w:val="right"/>
              <w:spacing w:after="0" w:line="169" w:lineRule="exact"/>
              <w:rPr>
                <w:sz w:val="20"/>
                <w:szCs w:val="20"/>
                <w:color w:val="auto"/>
              </w:rPr>
            </w:pPr>
            <w:r>
              <w:rPr>
                <w:rFonts w:ascii="Arial" w:cs="Arial" w:eastAsia="Arial" w:hAnsi="Arial"/>
                <w:sz w:val="15"/>
                <w:szCs w:val="15"/>
                <w:b w:val="1"/>
                <w:bCs w:val="1"/>
                <w:color w:val="auto"/>
                <w:w w:val="96"/>
              </w:rPr>
              <w:t>December 31,</w:t>
            </w:r>
          </w:p>
        </w:tc>
      </w:tr>
      <w:tr>
        <w:trPr>
          <w:trHeight w:val="193"/>
        </w:trPr>
        <w:tc>
          <w:tcPr>
            <w:tcW w:w="8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3"/>
              <w:spacing w:after="0"/>
              <w:rPr>
                <w:sz w:val="20"/>
                <w:szCs w:val="20"/>
                <w:color w:val="auto"/>
              </w:rPr>
            </w:pPr>
            <w:r>
              <w:rPr>
                <w:rFonts w:ascii="Arial" w:cs="Arial" w:eastAsia="Arial" w:hAnsi="Arial"/>
                <w:sz w:val="15"/>
                <w:szCs w:val="15"/>
                <w:b w:val="1"/>
                <w:bCs w:val="1"/>
                <w:color w:val="auto"/>
                <w:w w:val="89"/>
              </w:rPr>
              <w:t>2018</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rPr>
              <w:t>2017</w:t>
            </w:r>
          </w:p>
        </w:tc>
      </w:tr>
      <w:tr>
        <w:trPr>
          <w:trHeight w:val="250"/>
        </w:trPr>
        <w:tc>
          <w:tcPr>
            <w:tcW w:w="8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Beginning balance</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7,560,946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6,882,879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6,496,339</w:t>
            </w:r>
          </w:p>
        </w:tc>
      </w:tr>
      <w:tr>
        <w:trPr>
          <w:trHeight w:val="270"/>
        </w:trPr>
        <w:tc>
          <w:tcPr>
            <w:tcW w:w="8100" w:type="dxa"/>
            <w:vAlign w:val="bottom"/>
          </w:tcPr>
          <w:p>
            <w:pPr>
              <w:ind w:left="280"/>
              <w:spacing w:after="0"/>
              <w:rPr>
                <w:sz w:val="20"/>
                <w:szCs w:val="20"/>
                <w:color w:val="auto"/>
              </w:rPr>
            </w:pPr>
            <w:r>
              <w:rPr>
                <w:rFonts w:ascii="Arial" w:cs="Arial" w:eastAsia="Arial" w:hAnsi="Arial"/>
                <w:sz w:val="15"/>
                <w:szCs w:val="15"/>
                <w:color w:val="auto"/>
              </w:rPr>
              <w:t>Community and land acquisitions, including immediate improvements</w:t>
            </w:r>
          </w:p>
        </w:tc>
        <w:tc>
          <w:tcPr>
            <w:tcW w:w="200" w:type="dxa"/>
            <w:vAlign w:val="bottom"/>
          </w:tcPr>
          <w:p>
            <w:pPr>
              <w:spacing w:after="0"/>
              <w:rPr>
                <w:sz w:val="23"/>
                <w:szCs w:val="23"/>
                <w:color w:val="auto"/>
              </w:rPr>
            </w:pPr>
          </w:p>
        </w:tc>
        <w:tc>
          <w:tcPr>
            <w:tcW w:w="840" w:type="dxa"/>
            <w:vAlign w:val="bottom"/>
          </w:tcPr>
          <w:p>
            <w:pPr>
              <w:jc w:val="right"/>
              <w:ind w:right="43"/>
              <w:spacing w:after="0"/>
              <w:rPr>
                <w:sz w:val="20"/>
                <w:szCs w:val="20"/>
                <w:color w:val="auto"/>
              </w:rPr>
            </w:pPr>
            <w:r>
              <w:rPr>
                <w:rFonts w:ascii="Arial" w:cs="Arial" w:eastAsia="Arial" w:hAnsi="Arial"/>
                <w:sz w:val="15"/>
                <w:szCs w:val="15"/>
                <w:color w:val="auto"/>
              </w:rPr>
              <w:t>930,668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414,840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3"/>
              <w:spacing w:after="0"/>
              <w:rPr>
                <w:sz w:val="20"/>
                <w:szCs w:val="20"/>
                <w:color w:val="auto"/>
              </w:rPr>
            </w:pPr>
            <w:r>
              <w:rPr>
                <w:rFonts w:ascii="Arial" w:cs="Arial" w:eastAsia="Arial" w:hAnsi="Arial"/>
                <w:sz w:val="15"/>
                <w:szCs w:val="15"/>
                <w:color w:val="auto"/>
              </w:rPr>
              <w:t>204,375</w:t>
            </w:r>
          </w:p>
        </w:tc>
      </w:tr>
      <w:tr>
        <w:trPr>
          <w:trHeight w:val="270"/>
        </w:trPr>
        <w:tc>
          <w:tcPr>
            <w:tcW w:w="81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Community expansion and development</w:t>
            </w: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281,808</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152,672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88,331</w:t>
            </w:r>
          </w:p>
        </w:tc>
      </w:tr>
      <w:tr>
        <w:trPr>
          <w:trHeight w:val="270"/>
        </w:trPr>
        <w:tc>
          <w:tcPr>
            <w:tcW w:w="8100" w:type="dxa"/>
            <w:vAlign w:val="bottom"/>
          </w:tcPr>
          <w:p>
            <w:pPr>
              <w:ind w:left="280"/>
              <w:spacing w:after="0"/>
              <w:rPr>
                <w:sz w:val="20"/>
                <w:szCs w:val="20"/>
                <w:color w:val="auto"/>
              </w:rPr>
            </w:pPr>
            <w:r>
              <w:rPr>
                <w:rFonts w:ascii="Arial" w:cs="Arial" w:eastAsia="Arial" w:hAnsi="Arial"/>
                <w:sz w:val="15"/>
                <w:szCs w:val="15"/>
                <w:color w:val="auto"/>
              </w:rPr>
              <w:t>Improvements</w:t>
            </w:r>
          </w:p>
        </w:tc>
        <w:tc>
          <w:tcPr>
            <w:tcW w:w="200" w:type="dxa"/>
            <w:vAlign w:val="bottom"/>
          </w:tcPr>
          <w:p>
            <w:pPr>
              <w:spacing w:after="0"/>
              <w:rPr>
                <w:sz w:val="23"/>
                <w:szCs w:val="23"/>
                <w:color w:val="auto"/>
              </w:rPr>
            </w:pPr>
          </w:p>
        </w:tc>
        <w:tc>
          <w:tcPr>
            <w:tcW w:w="840" w:type="dxa"/>
            <w:vAlign w:val="bottom"/>
          </w:tcPr>
          <w:p>
            <w:pPr>
              <w:jc w:val="right"/>
              <w:ind w:right="43"/>
              <w:spacing w:after="0"/>
              <w:rPr>
                <w:sz w:val="20"/>
                <w:szCs w:val="20"/>
                <w:color w:val="auto"/>
              </w:rPr>
            </w:pPr>
            <w:r>
              <w:rPr>
                <w:rFonts w:ascii="Arial" w:cs="Arial" w:eastAsia="Arial" w:hAnsi="Arial"/>
                <w:sz w:val="15"/>
                <w:szCs w:val="15"/>
                <w:color w:val="auto"/>
              </w:rPr>
              <w:t>233,984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205,006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3"/>
              <w:spacing w:after="0"/>
              <w:rPr>
                <w:sz w:val="20"/>
                <w:szCs w:val="20"/>
                <w:color w:val="auto"/>
              </w:rPr>
            </w:pPr>
            <w:r>
              <w:rPr>
                <w:rFonts w:ascii="Arial" w:cs="Arial" w:eastAsia="Arial" w:hAnsi="Arial"/>
                <w:sz w:val="15"/>
                <w:szCs w:val="15"/>
                <w:color w:val="auto"/>
              </w:rPr>
              <w:t>168,315</w:t>
            </w:r>
          </w:p>
        </w:tc>
      </w:tr>
      <w:tr>
        <w:trPr>
          <w:trHeight w:val="270"/>
        </w:trPr>
        <w:tc>
          <w:tcPr>
            <w:tcW w:w="81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Asset impairment</w:t>
            </w:r>
          </w:p>
        </w:tc>
        <w:tc>
          <w:tcPr>
            <w:tcW w:w="20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(10,511)</w:t>
            </w:r>
          </w:p>
        </w:tc>
      </w:tr>
      <w:tr>
        <w:trPr>
          <w:trHeight w:val="270"/>
        </w:trPr>
        <w:tc>
          <w:tcPr>
            <w:tcW w:w="810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Dispositions and other</w:t>
            </w:r>
          </w:p>
        </w:tc>
        <w:tc>
          <w:tcPr>
            <w:tcW w:w="2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(87,806)</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(94,451)</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(63,970)</w:t>
            </w:r>
          </w:p>
        </w:tc>
      </w:tr>
      <w:tr>
        <w:trPr>
          <w:trHeight w:val="23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Ending balance</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8,919,600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7,560,946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6,882,879</w:t>
            </w:r>
          </w:p>
        </w:tc>
      </w:tr>
      <w:tr>
        <w:trPr>
          <w:trHeight w:val="20"/>
        </w:trPr>
        <w:tc>
          <w:tcPr>
            <w:tcW w:w="8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change in accumulated depreciation for the years ended December 31, 2019, 2018, and 2017 is as follows (in thousands):</w:t>
      </w:r>
    </w:p>
    <w:p>
      <w:pPr>
        <w:spacing w:after="0" w:line="200" w:lineRule="exact"/>
        <w:rPr>
          <w:sz w:val="20"/>
          <w:szCs w:val="20"/>
          <w:color w:val="auto"/>
        </w:rPr>
      </w:pP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02"/>
        </w:trPr>
        <w:tc>
          <w:tcPr>
            <w:tcW w:w="8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5"/>
                <w:szCs w:val="15"/>
                <w:b w:val="1"/>
                <w:bCs w:val="1"/>
                <w:color w:val="auto"/>
                <w:w w:val="94"/>
              </w:rPr>
              <w:t>Year Ended</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r>
      <w:tr>
        <w:trPr>
          <w:trHeight w:val="169"/>
        </w:trPr>
        <w:tc>
          <w:tcPr>
            <w:tcW w:w="8100" w:type="dxa"/>
            <w:vAlign w:val="bottom"/>
          </w:tcPr>
          <w:p>
            <w:pPr>
              <w:spacing w:after="0"/>
              <w:rPr>
                <w:sz w:val="14"/>
                <w:szCs w:val="14"/>
                <w:color w:val="auto"/>
              </w:rPr>
            </w:pPr>
          </w:p>
        </w:tc>
        <w:tc>
          <w:tcPr>
            <w:tcW w:w="1160" w:type="dxa"/>
            <w:vAlign w:val="bottom"/>
            <w:gridSpan w:val="3"/>
          </w:tcPr>
          <w:p>
            <w:pPr>
              <w:ind w:left="80"/>
              <w:spacing w:after="0" w:line="169" w:lineRule="exact"/>
              <w:rPr>
                <w:sz w:val="20"/>
                <w:szCs w:val="20"/>
                <w:color w:val="auto"/>
              </w:rPr>
            </w:pPr>
            <w:r>
              <w:rPr>
                <w:rFonts w:ascii="Arial" w:cs="Arial" w:eastAsia="Arial" w:hAnsi="Arial"/>
                <w:sz w:val="15"/>
                <w:szCs w:val="15"/>
                <w:b w:val="1"/>
                <w:bCs w:val="1"/>
                <w:color w:val="auto"/>
              </w:rPr>
              <w:t>December 31,</w:t>
            </w:r>
          </w:p>
        </w:tc>
        <w:tc>
          <w:tcPr>
            <w:tcW w:w="1120" w:type="dxa"/>
            <w:vAlign w:val="bottom"/>
            <w:gridSpan w:val="3"/>
          </w:tcPr>
          <w:p>
            <w:pPr>
              <w:jc w:val="center"/>
              <w:ind w:right="100"/>
              <w:spacing w:after="0" w:line="169" w:lineRule="exact"/>
              <w:rPr>
                <w:sz w:val="20"/>
                <w:szCs w:val="20"/>
                <w:color w:val="auto"/>
              </w:rPr>
            </w:pPr>
            <w:r>
              <w:rPr>
                <w:rFonts w:ascii="Arial" w:cs="Arial" w:eastAsia="Arial" w:hAnsi="Arial"/>
                <w:sz w:val="15"/>
                <w:szCs w:val="15"/>
                <w:b w:val="1"/>
                <w:bCs w:val="1"/>
                <w:color w:val="auto"/>
                <w:w w:val="92"/>
              </w:rPr>
              <w:t>December 31,</w:t>
            </w:r>
          </w:p>
        </w:tc>
        <w:tc>
          <w:tcPr>
            <w:tcW w:w="1000" w:type="dxa"/>
            <w:vAlign w:val="bottom"/>
            <w:gridSpan w:val="2"/>
          </w:tcPr>
          <w:p>
            <w:pPr>
              <w:jc w:val="right"/>
              <w:spacing w:after="0" w:line="169" w:lineRule="exact"/>
              <w:rPr>
                <w:sz w:val="20"/>
                <w:szCs w:val="20"/>
                <w:color w:val="auto"/>
              </w:rPr>
            </w:pPr>
            <w:r>
              <w:rPr>
                <w:rFonts w:ascii="Arial" w:cs="Arial" w:eastAsia="Arial" w:hAnsi="Arial"/>
                <w:sz w:val="15"/>
                <w:szCs w:val="15"/>
                <w:b w:val="1"/>
                <w:bCs w:val="1"/>
                <w:color w:val="auto"/>
                <w:w w:val="96"/>
              </w:rPr>
              <w:t>December 31,</w:t>
            </w:r>
          </w:p>
        </w:tc>
      </w:tr>
      <w:tr>
        <w:trPr>
          <w:trHeight w:val="193"/>
        </w:trPr>
        <w:tc>
          <w:tcPr>
            <w:tcW w:w="8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3"/>
              <w:spacing w:after="0"/>
              <w:rPr>
                <w:sz w:val="20"/>
                <w:szCs w:val="20"/>
                <w:color w:val="auto"/>
              </w:rPr>
            </w:pPr>
            <w:r>
              <w:rPr>
                <w:rFonts w:ascii="Arial" w:cs="Arial" w:eastAsia="Arial" w:hAnsi="Arial"/>
                <w:sz w:val="15"/>
                <w:szCs w:val="15"/>
                <w:b w:val="1"/>
                <w:bCs w:val="1"/>
                <w:color w:val="auto"/>
                <w:w w:val="89"/>
              </w:rPr>
              <w:t>2018</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rPr>
              <w:t>2017</w:t>
            </w:r>
          </w:p>
        </w:tc>
      </w:tr>
      <w:tr>
        <w:trPr>
          <w:trHeight w:val="250"/>
        </w:trPr>
        <w:tc>
          <w:tcPr>
            <w:tcW w:w="8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Beginning balance</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1,442,630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1,237,525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1,026,858</w:t>
            </w:r>
          </w:p>
        </w:tc>
      </w:tr>
      <w:tr>
        <w:trPr>
          <w:trHeight w:val="270"/>
        </w:trPr>
        <w:tc>
          <w:tcPr>
            <w:tcW w:w="8100" w:type="dxa"/>
            <w:vAlign w:val="bottom"/>
          </w:tcPr>
          <w:p>
            <w:pPr>
              <w:ind w:left="280"/>
              <w:spacing w:after="0"/>
              <w:rPr>
                <w:sz w:val="20"/>
                <w:szCs w:val="20"/>
                <w:color w:val="auto"/>
              </w:rPr>
            </w:pPr>
            <w:r>
              <w:rPr>
                <w:rFonts w:ascii="Arial" w:cs="Arial" w:eastAsia="Arial" w:hAnsi="Arial"/>
                <w:sz w:val="15"/>
                <w:szCs w:val="15"/>
                <w:color w:val="auto"/>
              </w:rPr>
              <w:t>Depreciation for the period</w:t>
            </w:r>
          </w:p>
        </w:tc>
        <w:tc>
          <w:tcPr>
            <w:tcW w:w="200" w:type="dxa"/>
            <w:vAlign w:val="bottom"/>
          </w:tcPr>
          <w:p>
            <w:pPr>
              <w:spacing w:after="0"/>
              <w:rPr>
                <w:sz w:val="23"/>
                <w:szCs w:val="23"/>
                <w:color w:val="auto"/>
              </w:rPr>
            </w:pPr>
          </w:p>
        </w:tc>
        <w:tc>
          <w:tcPr>
            <w:tcW w:w="840" w:type="dxa"/>
            <w:vAlign w:val="bottom"/>
          </w:tcPr>
          <w:p>
            <w:pPr>
              <w:jc w:val="right"/>
              <w:ind w:right="43"/>
              <w:spacing w:after="0"/>
              <w:rPr>
                <w:sz w:val="20"/>
                <w:szCs w:val="20"/>
                <w:color w:val="auto"/>
              </w:rPr>
            </w:pPr>
            <w:r>
              <w:rPr>
                <w:rFonts w:ascii="Arial" w:cs="Arial" w:eastAsia="Arial" w:hAnsi="Arial"/>
                <w:sz w:val="15"/>
                <w:szCs w:val="15"/>
                <w:color w:val="auto"/>
              </w:rPr>
              <w:t>291,605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253,952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3"/>
              <w:spacing w:after="0"/>
              <w:rPr>
                <w:sz w:val="20"/>
                <w:szCs w:val="20"/>
                <w:color w:val="auto"/>
              </w:rPr>
            </w:pPr>
            <w:r>
              <w:rPr>
                <w:rFonts w:ascii="Arial" w:cs="Arial" w:eastAsia="Arial" w:hAnsi="Arial"/>
                <w:sz w:val="15"/>
                <w:szCs w:val="15"/>
                <w:color w:val="auto"/>
              </w:rPr>
              <w:t>236,422</w:t>
            </w:r>
          </w:p>
        </w:tc>
      </w:tr>
      <w:tr>
        <w:trPr>
          <w:trHeight w:val="270"/>
        </w:trPr>
        <w:tc>
          <w:tcPr>
            <w:tcW w:w="81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Asset impairment</w:t>
            </w:r>
          </w:p>
        </w:tc>
        <w:tc>
          <w:tcPr>
            <w:tcW w:w="20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(405)</w:t>
            </w:r>
          </w:p>
        </w:tc>
      </w:tr>
      <w:tr>
        <w:trPr>
          <w:trHeight w:val="270"/>
        </w:trPr>
        <w:tc>
          <w:tcPr>
            <w:tcW w:w="810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Dispositions and other</w:t>
            </w:r>
          </w:p>
        </w:tc>
        <w:tc>
          <w:tcPr>
            <w:tcW w:w="2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(47,255)</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(48,847)</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(25,350)</w:t>
            </w:r>
          </w:p>
        </w:tc>
      </w:tr>
      <w:tr>
        <w:trPr>
          <w:trHeight w:val="23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Ending balance</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1,686,980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1,442,630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1,237,525</w:t>
            </w:r>
          </w:p>
        </w:tc>
      </w:tr>
      <w:tr>
        <w:trPr>
          <w:trHeight w:val="20"/>
        </w:trPr>
        <w:tc>
          <w:tcPr>
            <w:tcW w:w="8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- 60</w:t>
      </w:r>
    </w:p>
    <w:p>
      <w:pPr>
        <w:sectPr>
          <w:pgSz w:w="11900" w:h="16838" w:orient="portrait"/>
          <w:cols w:equalWidth="0" w:num="1">
            <w:col w:w="11400"/>
          </w:cols>
          <w:pgMar w:left="240" w:top="121" w:right="259" w:bottom="1440" w:gutter="0" w:footer="0" w:header="0"/>
        </w:sectPr>
      </w:pPr>
    </w:p>
    <w:bookmarkStart w:id="122" w:name="page123"/>
    <w:bookmarkEnd w:id="122"/>
    <w:p>
      <w:pPr>
        <w:ind w:left="10620"/>
        <w:spacing w:after="0"/>
        <w:rPr>
          <w:sz w:val="20"/>
          <w:szCs w:val="20"/>
          <w:color w:val="auto"/>
        </w:rPr>
      </w:pPr>
      <w:r>
        <w:rPr>
          <w:rFonts w:ascii="Arial" w:cs="Arial" w:eastAsia="Arial" w:hAnsi="Arial"/>
          <w:sz w:val="17"/>
          <w:szCs w:val="17"/>
          <w:color w:val="auto"/>
        </w:rPr>
        <w:t>Exhibit 4.1</w:t>
      </w:r>
    </w:p>
    <w:p>
      <w:pPr>
        <w:spacing w:after="0" w:line="233" w:lineRule="exact"/>
        <w:rPr>
          <w:sz w:val="20"/>
          <w:szCs w:val="20"/>
          <w:color w:val="auto"/>
        </w:rPr>
      </w:pPr>
    </w:p>
    <w:p>
      <w:pPr>
        <w:jc w:val="center"/>
        <w:ind w:left="260" w:right="160"/>
        <w:spacing w:after="0" w:line="282" w:lineRule="auto"/>
        <w:rPr>
          <w:sz w:val="20"/>
          <w:szCs w:val="20"/>
          <w:color w:val="auto"/>
        </w:rPr>
      </w:pPr>
      <w:r>
        <w:rPr>
          <w:rFonts w:ascii="Arial" w:cs="Arial" w:eastAsia="Arial" w:hAnsi="Arial"/>
          <w:sz w:val="18"/>
          <w:szCs w:val="18"/>
          <w:b w:val="1"/>
          <w:bCs w:val="1"/>
          <w:color w:val="auto"/>
        </w:rPr>
        <w:t>DESCRIPTION OF THE REGISTRANT’S SECURITIES REGISTERED PURSUANT TO SECTION 12 OF THE SECURITIES EXCHANGE ACT OF 1934</w:t>
      </w:r>
    </w:p>
    <w:p>
      <w:pPr>
        <w:spacing w:after="0" w:line="8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As of December 31, 2019, Sun Communities, Inc. (“Sun”, “us”, “our” or the “Company”) had one class of securities registered under Section 12 of the Securities Exchange Act of 1934, as amended: common stock, par value $0.01 per share. The Company’s common stock is listed on the New York Stock Exchange, or NYSE. The following is a description of the rights of the common stock and certain related provisions of the Company’s charter and bylaws. This description is qualified in its entirety by, and should be read in conjunction with, our charter, our bylaws and applicable Maryland law.</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4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Subject to the preferential rights of any other class or series of stock, holders of our common stock will be entitled to receive distributions when, as and if declared by our board of directors, out of funds legally available therefor. Payment and declaration of distributions on our common stock and purchases of shares by us may be subject to certain restrictions if we fail to pay distributions on outstanding shares of any class or series of preferred stock. The rights and preferences of the common stock may be modified by or subordinated to the rights and preferences of classes or series of preferred stock designated in the future. Upon any liquidation, dissolution or winding up of Sun, holders of common stock will be entitled to share equally and ratably in any assets available for distribution to them, after payment or provision for payment of the debts and other liabilities of Sun and the preferential amounts owing with respect to any outstanding preferred stock or senior debt securities.</w:t>
      </w:r>
    </w:p>
    <w:p>
      <w:pPr>
        <w:spacing w:after="0" w:line="9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common stock has ordinary voting rights for the election of directors and in respect of other corporate matters, each share of our common stock entitles the holder to one vote. Holders of common stock do not have cumulative voting rights in the election of directors. Upon our receipt of lawful payment, the common stock, when issued, is fully paid and nonassessable, and is not be subject to redemption except (as described below and in our charter) as necessary to preserve our status as a real estate investment trust, or a REIT. A stockholder of Sun has no preemptive rights to subscribe for additional shares of common stock or other securities of Sun except as may be granted by our board of directors.</w:t>
      </w:r>
    </w:p>
    <w:p>
      <w:pPr>
        <w:spacing w:after="0" w:line="9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Maryland law, a Maryland corporation generally cannot dissolve, amend its charter, merge, sell all or substantially all of its assets, engage in a share exchange or consolidation unless advised by the board of directors and approved by the affirmative vote of stockholders holding at least two-thirds of the votes entitled to be cast on the matter unless a lesser percentage, but not less than a majority of all the votes entitled to be cast on the matter, is set forth in the corporation’s charter. Our charter does not provide for a lesser percentage in such situations.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w:t>
      </w:r>
    </w:p>
    <w:p>
      <w:pPr>
        <w:spacing w:after="0" w:line="1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us to qualify as a REIT under the Internal Revenue Code of 1986, as amended, or the Code, our common stock must be beneficially owned by 100 or more persons during at least 335 days of a taxable year of 12 months (other than the first year) or during a proportionate part of a shorter taxable year. Also, not more than 50% of the value of the issued and outstanding shares of capital stock may be owned, directly or indirectly, by five or fewer individuals (as defined in the Code to include certain entities such as qualified private pension plans) during the last half of a taxable year (other than the first year) or during a proportionate part of a shorter taxable year.</w:t>
      </w:r>
    </w:p>
    <w:p>
      <w:pPr>
        <w:spacing w:after="0" w:line="10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Because the board of directors believes it is essential for us to continue to qualify as a REIT, our charter, subject to certain exceptions, contains a provision, which we refer to as the Ownership Limit, providing that no holder may own, or be deemed to own by virtue of the attribution provisions of the Code, more than 9.8% in number of shares or value, of our outstanding common stock and preferred stock. The board of directors may exempt a person from the Ownership Limit if evidence satisfactory to the board of directors is presented that the proposed transfer of stock to the intended transferee will not then or in the future jeopardize our status as a REIT.</w:t>
      </w:r>
    </w:p>
    <w:p>
      <w:pPr>
        <w:spacing w:after="0" w:line="10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a condition of such exemption, the intended transferee must give written notice to us of the proposed transfer and must furnish to us a ruling from the Internal Revenue Service, an opinion of counsel or other evidence satisfactory to the board of directors and must comply with such other conditions as the board of directors may direct, which may include the provision of affidavits, undertakings, agreements, and other information as the board of directors may require, such notice to be provided no later than the fifteenth day prior to any transfer which, if consummated, would result in the intended transferee owning shares in excess of the Ownership Limit. The foregoing restrictions on transferability and ownership will not apply if the board of directors determines that it is no longer in the best interests of Sun to attempt to qualify or to continue to qualify as a REIT and revokes or otherwise terminates Sun’s REIT election. Any transfer of shares of common stock that would: (i) create a direct or indirect ownership of shares of capital stock in excess of the Ownership Limit; (ii) result in the shares of capital stock being owned by fewer than 100 persons; or (iii) result in Sun being “closely held” within the meaning of Section 856(h) of the Code, shall be null and void, and the intended transferee will acquire no rights to the shares.</w:t>
      </w:r>
    </w:p>
    <w:p>
      <w:pPr>
        <w:sectPr>
          <w:pgSz w:w="11900" w:h="16838" w:orient="portrait"/>
          <w:cols w:equalWidth="0" w:num="1">
            <w:col w:w="11420"/>
          </w:cols>
          <w:pgMar w:left="240" w:top="125" w:right="239" w:bottom="1440" w:gutter="0" w:footer="0" w:header="0"/>
        </w:sectPr>
      </w:pPr>
    </w:p>
    <w:bookmarkStart w:id="123" w:name="page124"/>
    <w:bookmarkEnd w:id="123"/>
    <w:p>
      <w:pPr>
        <w:ind w:left="10620"/>
        <w:spacing w:after="0"/>
        <w:rPr>
          <w:sz w:val="20"/>
          <w:szCs w:val="20"/>
          <w:color w:val="auto"/>
        </w:rPr>
      </w:pPr>
      <w:r>
        <w:rPr>
          <w:rFonts w:ascii="Arial" w:cs="Arial" w:eastAsia="Arial" w:hAnsi="Arial"/>
          <w:sz w:val="17"/>
          <w:szCs w:val="17"/>
          <w:color w:val="auto"/>
        </w:rPr>
        <w:t>Exhibit 4.1</w:t>
      </w:r>
    </w:p>
    <w:p>
      <w:pPr>
        <w:spacing w:after="0" w:line="23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charter excludes Milton M. Shiffman, Gary A. Shiffman and Robert B. Bayer; trustees, personal representatives, attorneys-in-fact and other representatives and agents to the extent acting for them or their respective estates and certain of their respective relatives from the Ownership Limit. These persons may acquire additional shares of capital stock through the redemption of operating partnership units, through our equity incentive plans, from other stockholders or otherwise, but in no event will they be entitled to acquire additional shares such that the five largest beneficial owners of our stock hold more than 50% of the total outstanding stock.</w:t>
      </w:r>
    </w:p>
    <w:p>
      <w:pPr>
        <w:spacing w:after="0" w:line="10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Shares of common and/or preferred stock purported to be transferred in excess of the Ownership Limit that are not otherwise permitted as provided above will constitute “Excess Stock,” which will be deemed to have been transferred to Sun as trustee of a trust for the exclusive benefit of the person or persons to whom the Excess Stock may later be transferred, until such time as the intended transferee retransfers the Excess Stock. Subject to the Ownership Limit, the shares of Excess Stock may be retransferred by the intended transferee to any person who may hold such shares of Excess Stock at a price not to exceed the price paid by the intended transferee (or the market price of the common stock as of the date of purported transfer, if the intended transferee received the shares of stock as a gift or otherwise did not give value for the shares of stock), at which point the shares of Excess Stock will automatically be exchanged for the shares of Sun capital stock to which the shares of Excess Stock are attributable. In addition, such shares of Excess Stock held in trust are subject to purchase by Sun. The purchase price of any shares of Excess Stock shall be equal to the lesser of the price paid for the shares by the intended transferee and the market value of Sun’s common or preferred stock, as applicable, in which shall be equal to the closing sales price for the common or preferred stock (as the case may be), if then traded on the NYSE, the last reported sales price for the stock on any exchange or quotation system over which our common stock may be traded, or, if the stock is not traded on any exchange or quotation system, the market value as determined by the board of directors in good faith, on the last trading day immediately preceding the day on which notice of such proposed purchase is sent by Sun. Holders of shares of Excess Stock are not entitled to distributions, voting rights, and other benefits with respect to such shares except the right to payment of the purchase price for the shares of stock or the transfer of the shares as provided above. Any dividend or distribution paid to a proposed transferee on shares of Excess Stock prior to our discovery that such shares have been transferred in violation of the provisions of our charter shall be repaid to us upon demand. If the foregoing transfer restrictions are determined to be void, invalid or unenforceable by any court, then the intended transferee of any Excess Stock may be deemed, at Sun’s option, to have acted as an agent of Sun in acquiring such Excess Stock and to hold such Excess Stock on behalf of Sun.</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certificates representing shares of stock will bear a legend referring to the restrictions described above.</w:t>
      </w:r>
    </w:p>
    <w:p>
      <w:pPr>
        <w:spacing w:after="0" w:line="14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All persons who own, directly or by virtue of the attribution provisions of the Code, more than 5% in number of shares or value of our outstanding common stock and preferred stock must give a written notice to us containing the information specified in our charter by January 31 of each year. In addition, each stockholder must also disclose to us such additional information as Sun may reasonably request in order to determine the effect, if any, of such persons’ ownership of our common stock or preferred stock on our status as a REIT, to comply with the requirements of any taxing authority or governmental agency or to determine any such compliance.</w:t>
      </w:r>
    </w:p>
    <w:p>
      <w:pPr>
        <w:spacing w:after="0" w:line="10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These ownership limitations could have the effect of discouraging a takeover or other transaction in which holders of some, or a majority of, shares of common stock might receive a premium for their shares over the then prevailing market price or which such holders might believe to be otherwise in their best interest.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 of Certain Provisions of Our Charter and Bylaws</w:t>
      </w:r>
    </w:p>
    <w:p>
      <w:pPr>
        <w:spacing w:after="0" w:line="14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charter and bylaws contain provisions that may delay, defer or prevent a change of control or other transaction that might involve a premium price for our common stock or otherwise be in the best interests of our stockholders. Among other things, our charter and bylaws state:</w:t>
      </w:r>
    </w:p>
    <w:p>
      <w:pPr>
        <w:spacing w:after="0" w:line="66" w:lineRule="exact"/>
        <w:rPr>
          <w:sz w:val="20"/>
          <w:szCs w:val="20"/>
          <w:color w:val="auto"/>
        </w:rPr>
      </w:pPr>
    </w:p>
    <w:p>
      <w:pPr>
        <w:ind w:left="980" w:hanging="324"/>
        <w:spacing w:after="0" w:line="264" w:lineRule="auto"/>
        <w:rPr>
          <w:sz w:val="20"/>
          <w:szCs w:val="20"/>
          <w:color w:val="auto"/>
        </w:rPr>
      </w:pPr>
      <w:r>
        <w:rPr>
          <w:rFonts w:ascii="Arial" w:cs="Arial" w:eastAsia="Arial" w:hAnsi="Arial"/>
          <w:sz w:val="18"/>
          <w:szCs w:val="18"/>
          <w:color w:val="auto"/>
        </w:rPr>
        <w:t>– that certain vacancies on our board of directors may be filled only by the remaining directors, whether or not sufficient to constitute a quorum, and that any individual elected to fill such a vacancy will serve for the remainder of the full term of the class of directorship in which the vacancy occurred and until his or her successor is duly elected and qualifies.</w:t>
      </w:r>
    </w:p>
    <w:p>
      <w:pPr>
        <w:spacing w:after="0" w:line="316" w:lineRule="exact"/>
        <w:rPr>
          <w:sz w:val="20"/>
          <w:szCs w:val="20"/>
          <w:color w:val="auto"/>
        </w:rPr>
      </w:pPr>
    </w:p>
    <w:p>
      <w:pPr>
        <w:ind w:left="980" w:hanging="324"/>
        <w:spacing w:after="0" w:line="264" w:lineRule="auto"/>
        <w:rPr>
          <w:sz w:val="20"/>
          <w:szCs w:val="20"/>
          <w:color w:val="auto"/>
        </w:rPr>
      </w:pPr>
      <w:r>
        <w:rPr>
          <w:rFonts w:ascii="Arial" w:cs="Arial" w:eastAsia="Arial" w:hAnsi="Arial"/>
          <w:sz w:val="18"/>
          <w:szCs w:val="18"/>
          <w:color w:val="auto"/>
        </w:rPr>
        <w:t>– that stockholders seeking to present proposals before a meeting of stockholders or to nominate candidates for election as directors at a meeting of stockholders must provide notice in writing in a timely manner, and also specify requirements as to the form and content of the stockholder’s notice.</w:t>
      </w:r>
    </w:p>
    <w:p>
      <w:pPr>
        <w:spacing w:after="0" w:line="181" w:lineRule="exact"/>
        <w:rPr>
          <w:sz w:val="20"/>
          <w:szCs w:val="20"/>
          <w:color w:val="auto"/>
        </w:rPr>
      </w:pPr>
    </w:p>
    <w:p>
      <w:pPr>
        <w:ind w:left="980" w:hanging="324"/>
        <w:spacing w:after="0" w:line="277" w:lineRule="auto"/>
        <w:rPr>
          <w:sz w:val="20"/>
          <w:szCs w:val="20"/>
          <w:color w:val="auto"/>
        </w:rPr>
      </w:pPr>
      <w:r>
        <w:rPr>
          <w:rFonts w:ascii="Arial" w:cs="Arial" w:eastAsia="Arial" w:hAnsi="Arial"/>
          <w:sz w:val="18"/>
          <w:szCs w:val="18"/>
          <w:color w:val="auto"/>
        </w:rPr>
        <w:t>– that our board of directors has the power to issue additional shares of stock of any class or series and to fix the terms of one or more classes or series of stock without stockholder approval.</w:t>
      </w:r>
    </w:p>
    <w:p>
      <w:pPr>
        <w:sectPr>
          <w:pgSz w:w="11900" w:h="16838" w:orient="portrait"/>
          <w:cols w:equalWidth="0" w:num="1">
            <w:col w:w="11420"/>
          </w:cols>
          <w:pgMar w:left="240" w:top="125"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color w:val="auto"/>
        </w:rPr>
        <w:t>Exhibit 4.1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that a supermajority vote is required to remove directors and that directors may only be removed for cause.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See also the following Risk Factors in Item 1A of our Form 10-K: “Business Risks - Certain provisions in our governing documents may make it difficult for a third-party to acquire us.” and “Business Risks - Certain provisions of Maryland law could inhibit changes in control, which may discourage third parties from conducting a tender offer or seeking other change of control transactions that could involve a premium price for our common stock or that our stockholders otherwise believe to be in their best interest.”</w:t>
      </w:r>
    </w:p>
    <w:p>
      <w:pPr>
        <w:sectPr>
          <w:pgSz w:w="11900" w:h="16838" w:orient="portrait"/>
          <w:cols w:equalWidth="0" w:num="1">
            <w:col w:w="11420"/>
          </w:cols>
          <w:pgMar w:left="240" w:top="125"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21.1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SUN COMMUNITIES, INC.</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21.1 - List of Subsidiaries</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Main operating subsidiary: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Sun Communities Operating Limited Partnership, a Michigan limited partnership</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subsidiaries: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481 Associates, a Florida general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1008 Tuscany, LLC, a Mississippi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AIOP Brentwood West,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AIOP Florida Properties I,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AIOP Florida Properties II,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AIOP Gulfstream Harbor,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AIOP Gulfstream Outlots,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AIOP Lost Dutchman Notes,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AIOP Serendipity,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Acquisition,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AMLL Mountain View Estates,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AMLL Mountain View Estates Holding,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Apple Carr Village MHP Holding Company #1,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Apple Carr Village Mobile Home Park,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Apple Orchard,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Aspen-Alpine Project,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Aspen-Brentwood Project,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Aspen-Byron Project,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Aspen-Country Project,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Aspen-Ft. Collins Limited Partnership, a Michigan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Aspen-Grand Project,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Aspen-Holland Estates,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Aspen-Town &amp; Country Associates II,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Asset Investors Operating Partnership, L.P., a Delaware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Audubon Point RV Park II LLC, a Mississippi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Blue Heron Delaware One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Blue Heron Delaware Two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Brentwood Delaware One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Brentwood Delaware Two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Bright Insurance Agency, Inc., a Michigan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Brookside Village MHP Holding Company #1,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Brookside Village Mobile Home Park,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Carefree Broadacre Mezz 1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Carefree Canada TRS Inc., an Ontario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Carefree Communities CA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Carefree Communities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Carefree Property Mezz 1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Carefree Shadowwood,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Carriage Cove,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Carriage Cove Holding,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Castle Amalco Real Estate Holdings ULC, a British Columbia ULC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CAX Cypress Greens,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CAX La Casa Blanca, L.L.C., a Delaware limited liability company</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420"/>
          </w:cols>
          <w:pgMar w:left="240" w:top="175" w:right="239" w:bottom="1440" w:gutter="0" w:footer="0" w:header="0"/>
        </w:sectPr>
      </w:pPr>
    </w:p>
    <w:bookmarkStart w:id="126" w:name="page127"/>
    <w:bookmarkEnd w:id="126"/>
    <w:p>
      <w:pPr>
        <w:jc w:val="center"/>
        <w:ind w:right="-1200"/>
        <w:spacing w:after="0"/>
        <w:rPr>
          <w:sz w:val="20"/>
          <w:szCs w:val="20"/>
          <w:color w:val="auto"/>
        </w:rPr>
      </w:pPr>
      <w:r>
        <w:rPr>
          <w:rFonts w:ascii="Arial" w:cs="Arial" w:eastAsia="Arial" w:hAnsi="Arial"/>
          <w:sz w:val="18"/>
          <w:szCs w:val="18"/>
          <w:b w:val="1"/>
          <w:bCs w:val="1"/>
          <w:color w:val="auto"/>
        </w:rPr>
        <w:t>SUN COMMUNITIES, INC.</w:t>
      </w:r>
    </w:p>
    <w:p>
      <w:pPr>
        <w:spacing w:after="0" w:line="104"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Exhibit 21.1 – List of Subsidiaries,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CAX La Casa Blanca East,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CAX Lakeshore,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CAX Rancho Mirage, L.L.C., a Delaware limited liability company</w:t>
      </w:r>
    </w:p>
    <w:p>
      <w:pPr>
        <w:spacing w:after="0" w:line="9" w:lineRule="exact"/>
        <w:rPr>
          <w:sz w:val="20"/>
          <w:szCs w:val="20"/>
          <w:color w:val="auto"/>
        </w:rPr>
      </w:pPr>
    </w:p>
    <w:p>
      <w:pPr>
        <w:ind w:right="6119" w:firstLine="8"/>
        <w:spacing w:after="0" w:line="265" w:lineRule="auto"/>
        <w:tabs>
          <w:tab w:leader="none" w:pos="285" w:val="left"/>
        </w:tabs>
        <w:numPr>
          <w:ilvl w:val="0"/>
          <w:numId w:val="47"/>
        </w:numPr>
        <w:rPr>
          <w:rFonts w:ascii="Arial" w:cs="Arial" w:eastAsia="Arial" w:hAnsi="Arial"/>
          <w:sz w:val="17"/>
          <w:szCs w:val="17"/>
          <w:color w:val="auto"/>
        </w:rPr>
      </w:pPr>
      <w:r>
        <w:rPr>
          <w:rFonts w:ascii="Arial" w:cs="Arial" w:eastAsia="Arial" w:hAnsi="Arial"/>
          <w:sz w:val="17"/>
          <w:szCs w:val="17"/>
          <w:color w:val="auto"/>
        </w:rPr>
        <w:t>RP LLC, a Delaware limited liability company CGVII, LLC, a North Carolina limited liability company</w:t>
      </w:r>
    </w:p>
    <w:p>
      <w:pPr>
        <w:ind w:right="4259"/>
        <w:spacing w:after="0" w:line="250" w:lineRule="auto"/>
        <w:rPr>
          <w:rFonts w:ascii="Arial" w:cs="Arial" w:eastAsia="Arial" w:hAnsi="Arial"/>
          <w:sz w:val="17"/>
          <w:szCs w:val="17"/>
          <w:color w:val="auto"/>
        </w:rPr>
      </w:pPr>
      <w:r>
        <w:rPr>
          <w:rFonts w:ascii="Arial" w:cs="Arial" w:eastAsia="Arial" w:hAnsi="Arial"/>
          <w:sz w:val="18"/>
          <w:szCs w:val="18"/>
          <w:color w:val="auto"/>
        </w:rPr>
        <w:t>Cider Mill Village Mobile Home Park, LLC, a Michigan limited liability company Comal Farms Manager LLC, a Michigan limited liability company</w:t>
      </w:r>
    </w:p>
    <w:p>
      <w:pPr>
        <w:ind w:right="3879"/>
        <w:spacing w:after="0" w:line="265" w:lineRule="auto"/>
        <w:rPr>
          <w:rFonts w:ascii="Arial" w:cs="Arial" w:eastAsia="Arial" w:hAnsi="Arial"/>
          <w:sz w:val="17"/>
          <w:szCs w:val="17"/>
          <w:color w:val="auto"/>
        </w:rPr>
      </w:pPr>
      <w:r>
        <w:rPr>
          <w:rFonts w:ascii="Arial" w:cs="Arial" w:eastAsia="Arial" w:hAnsi="Arial"/>
          <w:sz w:val="17"/>
          <w:szCs w:val="17"/>
          <w:color w:val="auto"/>
        </w:rPr>
        <w:t>Community Blue Heron Pines Joint Venture LLC, a Delaware limited liability company Community Brentwood Joint Venture LLC, a Delaware limited liability company Community Savanna Club Joint Venture, a Delaware general partnership</w:t>
      </w:r>
    </w:p>
    <w:p>
      <w:pPr>
        <w:spacing w:after="0"/>
        <w:rPr>
          <w:rFonts w:ascii="Arial" w:cs="Arial" w:eastAsia="Arial" w:hAnsi="Arial"/>
          <w:sz w:val="17"/>
          <w:szCs w:val="17"/>
          <w:color w:val="auto"/>
        </w:rPr>
      </w:pPr>
      <w:r>
        <w:rPr>
          <w:rFonts w:ascii="Arial" w:cs="Arial" w:eastAsia="Arial" w:hAnsi="Arial"/>
          <w:sz w:val="18"/>
          <w:szCs w:val="18"/>
          <w:color w:val="auto"/>
        </w:rPr>
        <w:t>Country Hills Village Mobile Home Park, LLC, a Michigan limited liability company</w:t>
      </w:r>
    </w:p>
    <w:p>
      <w:pPr>
        <w:spacing w:after="0" w:line="9" w:lineRule="exact"/>
        <w:rPr>
          <w:rFonts w:ascii="Arial" w:cs="Arial" w:eastAsia="Arial" w:hAnsi="Arial"/>
          <w:sz w:val="17"/>
          <w:szCs w:val="17"/>
          <w:color w:val="auto"/>
        </w:rPr>
      </w:pPr>
    </w:p>
    <w:p>
      <w:pPr>
        <w:ind w:right="3079"/>
        <w:spacing w:after="0" w:line="281" w:lineRule="auto"/>
        <w:rPr>
          <w:rFonts w:ascii="Arial" w:cs="Arial" w:eastAsia="Arial" w:hAnsi="Arial"/>
          <w:sz w:val="17"/>
          <w:szCs w:val="17"/>
          <w:color w:val="auto"/>
        </w:rPr>
      </w:pPr>
      <w:r>
        <w:rPr>
          <w:rFonts w:ascii="Arial" w:cs="Arial" w:eastAsia="Arial" w:hAnsi="Arial"/>
          <w:sz w:val="16"/>
          <w:szCs w:val="16"/>
          <w:color w:val="auto"/>
        </w:rPr>
        <w:t>Country Meadows Village MHP Holding Company #1, LLC, a Michigan limited liability company Country Meadows Village Mobile Home Park, LLC, a Michigan limited liability company</w:t>
      </w:r>
    </w:p>
    <w:p>
      <w:pPr>
        <w:spacing w:after="0" w:line="1" w:lineRule="exact"/>
        <w:rPr>
          <w:rFonts w:ascii="Arial" w:cs="Arial" w:eastAsia="Arial" w:hAnsi="Arial"/>
          <w:sz w:val="17"/>
          <w:szCs w:val="17"/>
          <w:color w:val="auto"/>
        </w:rPr>
      </w:pPr>
    </w:p>
    <w:p>
      <w:pPr>
        <w:ind w:right="5179"/>
        <w:spacing w:after="0" w:line="265" w:lineRule="auto"/>
        <w:rPr>
          <w:rFonts w:ascii="Arial" w:cs="Arial" w:eastAsia="Arial" w:hAnsi="Arial"/>
          <w:sz w:val="17"/>
          <w:szCs w:val="17"/>
          <w:color w:val="auto"/>
        </w:rPr>
      </w:pPr>
      <w:r>
        <w:rPr>
          <w:rFonts w:ascii="Arial" w:cs="Arial" w:eastAsia="Arial" w:hAnsi="Arial"/>
          <w:sz w:val="17"/>
          <w:szCs w:val="17"/>
          <w:color w:val="auto"/>
        </w:rPr>
        <w:t>CP Comal Farms Limited Partnership, a Michigan limited partnership CP Woodlake Limited Partnership, a Michigan limited partnership Deerwood I Holding, LLC, a Delaware limited liability company Deerwood I Park, LLC, a Delaware limited liability company Deerwood II Holding, LLC, a Delaware limited liability company Deerwood II Park, LLC, a Delaware limited liability company Dutton Mill Village, LLC, a Michigan limited liability company Egelcraft, LLC, a Delaware limited liability company</w:t>
      </w:r>
    </w:p>
    <w:p>
      <w:pPr>
        <w:spacing w:after="0" w:line="1" w:lineRule="exact"/>
        <w:rPr>
          <w:rFonts w:ascii="Arial" w:cs="Arial" w:eastAsia="Arial" w:hAnsi="Arial"/>
          <w:sz w:val="17"/>
          <w:szCs w:val="17"/>
          <w:color w:val="auto"/>
        </w:rPr>
      </w:pPr>
    </w:p>
    <w:p>
      <w:pPr>
        <w:ind w:right="4999"/>
        <w:spacing w:after="0" w:line="281" w:lineRule="auto"/>
        <w:rPr>
          <w:rFonts w:ascii="Arial" w:cs="Arial" w:eastAsia="Arial" w:hAnsi="Arial"/>
          <w:sz w:val="17"/>
          <w:szCs w:val="17"/>
          <w:color w:val="auto"/>
        </w:rPr>
      </w:pPr>
      <w:r>
        <w:rPr>
          <w:rFonts w:ascii="Arial" w:cs="Arial" w:eastAsia="Arial" w:hAnsi="Arial"/>
          <w:sz w:val="16"/>
          <w:szCs w:val="16"/>
          <w:color w:val="auto"/>
        </w:rPr>
        <w:t>East Fork Crossing Manager LLC, a Michigan limited liability company FC East Fork Crossing LLC, a Michigan limited liability company</w:t>
      </w:r>
    </w:p>
    <w:p>
      <w:pPr>
        <w:spacing w:after="0" w:line="1" w:lineRule="exact"/>
        <w:rPr>
          <w:rFonts w:ascii="Arial" w:cs="Arial" w:eastAsia="Arial" w:hAnsi="Arial"/>
          <w:sz w:val="17"/>
          <w:szCs w:val="17"/>
          <w:color w:val="auto"/>
        </w:rPr>
      </w:pPr>
    </w:p>
    <w:p>
      <w:pPr>
        <w:ind w:right="5739"/>
        <w:spacing w:after="0" w:line="265" w:lineRule="auto"/>
        <w:rPr>
          <w:rFonts w:ascii="Arial" w:cs="Arial" w:eastAsia="Arial" w:hAnsi="Arial"/>
          <w:sz w:val="17"/>
          <w:szCs w:val="17"/>
          <w:color w:val="auto"/>
        </w:rPr>
      </w:pPr>
      <w:r>
        <w:rPr>
          <w:rFonts w:ascii="Arial" w:cs="Arial" w:eastAsia="Arial" w:hAnsi="Arial"/>
          <w:sz w:val="17"/>
          <w:szCs w:val="17"/>
          <w:color w:val="auto"/>
        </w:rPr>
        <w:t>FC Glen Laurel LLC, a Michigan limited liability company FC Meadowbrook LLC, a Michigan limited liability company FC Pebble Creek LLC, a Michigan limited liability company</w:t>
      </w:r>
    </w:p>
    <w:p>
      <w:pPr>
        <w:ind w:right="5099"/>
        <w:spacing w:after="0" w:line="281" w:lineRule="auto"/>
        <w:rPr>
          <w:rFonts w:ascii="Arial" w:cs="Arial" w:eastAsia="Arial" w:hAnsi="Arial"/>
          <w:sz w:val="17"/>
          <w:szCs w:val="17"/>
          <w:color w:val="auto"/>
        </w:rPr>
      </w:pPr>
      <w:r>
        <w:rPr>
          <w:rFonts w:ascii="Arial" w:cs="Arial" w:eastAsia="Arial" w:hAnsi="Arial"/>
          <w:sz w:val="16"/>
          <w:szCs w:val="16"/>
          <w:color w:val="auto"/>
        </w:rPr>
        <w:t>FC River Ranch Limited Partnership, a Michigan limited partnership FC Stonebridge Limited Partnership, a Michigan limited partnership FC Summit Ridge Limited Partnership, a Michigan limited partnership FC Sunset Ridge Limited Partnership, a Michigan limited partnership Field of Dreams Financing LLC, a Maryland limited liability company</w:t>
      </w:r>
    </w:p>
    <w:p>
      <w:pPr>
        <w:spacing w:after="0" w:line="3" w:lineRule="exact"/>
        <w:rPr>
          <w:rFonts w:ascii="Arial" w:cs="Arial" w:eastAsia="Arial" w:hAnsi="Arial"/>
          <w:sz w:val="17"/>
          <w:szCs w:val="17"/>
          <w:color w:val="auto"/>
        </w:rPr>
      </w:pPr>
    </w:p>
    <w:p>
      <w:pPr>
        <w:ind w:right="4459"/>
        <w:spacing w:after="0" w:line="250" w:lineRule="auto"/>
        <w:rPr>
          <w:rFonts w:ascii="Arial" w:cs="Arial" w:eastAsia="Arial" w:hAnsi="Arial"/>
          <w:sz w:val="17"/>
          <w:szCs w:val="17"/>
          <w:color w:val="auto"/>
        </w:rPr>
      </w:pPr>
      <w:r>
        <w:rPr>
          <w:rFonts w:ascii="Arial" w:cs="Arial" w:eastAsia="Arial" w:hAnsi="Arial"/>
          <w:sz w:val="18"/>
          <w:szCs w:val="18"/>
          <w:color w:val="auto"/>
        </w:rPr>
        <w:t>Field of Dreams Holding Company, LLC, a Maryland limited liability company Fiesta SPE, L.L.C., an Arizona limited liability company</w:t>
      </w:r>
    </w:p>
    <w:p>
      <w:pPr>
        <w:ind w:right="5059"/>
        <w:spacing w:after="0" w:line="281" w:lineRule="auto"/>
        <w:rPr>
          <w:rFonts w:ascii="Arial" w:cs="Arial" w:eastAsia="Arial" w:hAnsi="Arial"/>
          <w:sz w:val="17"/>
          <w:szCs w:val="17"/>
          <w:color w:val="auto"/>
        </w:rPr>
      </w:pPr>
      <w:r>
        <w:rPr>
          <w:rFonts w:ascii="Arial" w:cs="Arial" w:eastAsia="Arial" w:hAnsi="Arial"/>
          <w:sz w:val="16"/>
          <w:szCs w:val="16"/>
          <w:color w:val="auto"/>
        </w:rPr>
        <w:t>Fox Creek Reserve, L.L.C., a Delaware limited liability company GCP Countryside GP, LLC, a Delaware limited liability company GCP Countryside Limited Partnership, a Delaware limited partnership GCP Countryside Montana, LLC, a Delaware limited liability company</w:t>
      </w:r>
    </w:p>
    <w:p>
      <w:pPr>
        <w:spacing w:after="0" w:line="2" w:lineRule="exact"/>
        <w:rPr>
          <w:rFonts w:ascii="Arial" w:cs="Arial" w:eastAsia="Arial" w:hAnsi="Arial"/>
          <w:sz w:val="17"/>
          <w:szCs w:val="17"/>
          <w:color w:val="auto"/>
        </w:rPr>
      </w:pPr>
    </w:p>
    <w:p>
      <w:pPr>
        <w:ind w:right="4419"/>
        <w:spacing w:after="0" w:line="265" w:lineRule="auto"/>
        <w:rPr>
          <w:rFonts w:ascii="Arial" w:cs="Arial" w:eastAsia="Arial" w:hAnsi="Arial"/>
          <w:sz w:val="17"/>
          <w:szCs w:val="17"/>
          <w:color w:val="auto"/>
        </w:rPr>
      </w:pPr>
      <w:r>
        <w:rPr>
          <w:rFonts w:ascii="Arial" w:cs="Arial" w:eastAsia="Arial" w:hAnsi="Arial"/>
          <w:sz w:val="17"/>
          <w:szCs w:val="17"/>
          <w:color w:val="auto"/>
        </w:rPr>
        <w:t>GCP Countryside Montana Holding, LLC, a Delaware limited liability company GCP Fairfield Village, LLC, a Delaware limited liability company</w:t>
      </w:r>
    </w:p>
    <w:p>
      <w:pPr>
        <w:ind w:right="5179"/>
        <w:spacing w:after="0" w:line="265" w:lineRule="auto"/>
        <w:rPr>
          <w:rFonts w:ascii="Arial" w:cs="Arial" w:eastAsia="Arial" w:hAnsi="Arial"/>
          <w:sz w:val="17"/>
          <w:szCs w:val="17"/>
          <w:color w:val="auto"/>
        </w:rPr>
      </w:pPr>
      <w:r>
        <w:rPr>
          <w:rFonts w:ascii="Arial" w:cs="Arial" w:eastAsia="Arial" w:hAnsi="Arial"/>
          <w:sz w:val="17"/>
          <w:szCs w:val="17"/>
          <w:color w:val="auto"/>
        </w:rPr>
        <w:t>GCP Kings Pointe, LLC, a Delaware limited liability company GCP LaCosta Holding, LLC, a Delaware limited liability company GCP Lake Pointe Village, LLC, a Delaware limited liability company GCP Lakeshore, LLC, a Delaware limited liability company</w:t>
      </w:r>
    </w:p>
    <w:p>
      <w:pPr>
        <w:spacing w:after="0"/>
        <w:rPr>
          <w:rFonts w:ascii="Arial" w:cs="Arial" w:eastAsia="Arial" w:hAnsi="Arial"/>
          <w:sz w:val="17"/>
          <w:szCs w:val="17"/>
          <w:color w:val="auto"/>
        </w:rPr>
      </w:pPr>
      <w:r>
        <w:rPr>
          <w:rFonts w:ascii="Arial" w:cs="Arial" w:eastAsia="Arial" w:hAnsi="Arial"/>
          <w:sz w:val="18"/>
          <w:szCs w:val="18"/>
          <w:color w:val="auto"/>
        </w:rPr>
        <w:t>GCP Lamplighter, LLC, a Delaware limited liability company</w:t>
      </w:r>
    </w:p>
    <w:p>
      <w:pPr>
        <w:spacing w:after="0" w:line="9" w:lineRule="exact"/>
        <w:rPr>
          <w:rFonts w:ascii="Arial" w:cs="Arial" w:eastAsia="Arial" w:hAnsi="Arial"/>
          <w:sz w:val="17"/>
          <w:szCs w:val="17"/>
          <w:color w:val="auto"/>
        </w:rPr>
      </w:pPr>
    </w:p>
    <w:p>
      <w:pPr>
        <w:ind w:right="5099"/>
        <w:spacing w:after="0" w:line="281" w:lineRule="auto"/>
        <w:rPr>
          <w:rFonts w:ascii="Arial" w:cs="Arial" w:eastAsia="Arial" w:hAnsi="Arial"/>
          <w:sz w:val="17"/>
          <w:szCs w:val="17"/>
          <w:color w:val="auto"/>
        </w:rPr>
      </w:pPr>
      <w:r>
        <w:rPr>
          <w:rFonts w:ascii="Arial" w:cs="Arial" w:eastAsia="Arial" w:hAnsi="Arial"/>
          <w:sz w:val="16"/>
          <w:szCs w:val="16"/>
          <w:color w:val="auto"/>
        </w:rPr>
        <w:t>GCP Lamplighter Holding, LLC, a Delaware limited liability company GCP Maplewood, LLC, a Delaware limited liability company</w:t>
      </w:r>
    </w:p>
    <w:p>
      <w:pPr>
        <w:spacing w:after="0" w:line="1" w:lineRule="exact"/>
        <w:rPr>
          <w:rFonts w:ascii="Arial" w:cs="Arial" w:eastAsia="Arial" w:hAnsi="Arial"/>
          <w:sz w:val="17"/>
          <w:szCs w:val="17"/>
          <w:color w:val="auto"/>
        </w:rPr>
      </w:pPr>
    </w:p>
    <w:p>
      <w:pPr>
        <w:ind w:right="5119"/>
        <w:spacing w:after="0" w:line="281" w:lineRule="auto"/>
        <w:rPr>
          <w:rFonts w:ascii="Arial" w:cs="Arial" w:eastAsia="Arial" w:hAnsi="Arial"/>
          <w:sz w:val="17"/>
          <w:szCs w:val="17"/>
          <w:color w:val="auto"/>
        </w:rPr>
      </w:pPr>
      <w:r>
        <w:rPr>
          <w:rFonts w:ascii="Arial" w:cs="Arial" w:eastAsia="Arial" w:hAnsi="Arial"/>
          <w:sz w:val="16"/>
          <w:szCs w:val="16"/>
          <w:color w:val="auto"/>
        </w:rPr>
        <w:t>GCP Maplewood Holding, LLC, a Delaware limited liability company GCP Maplewood Two, LLC, a Delaware limited liability company GCP Murex Holding, LLC, a Delaware limited liability company GCP Oak Creek, LLC, a Delaware limited liability company</w:t>
      </w:r>
    </w:p>
    <w:p>
      <w:pPr>
        <w:spacing w:after="0" w:line="2" w:lineRule="exact"/>
        <w:rPr>
          <w:rFonts w:ascii="Arial" w:cs="Arial" w:eastAsia="Arial" w:hAnsi="Arial"/>
          <w:sz w:val="17"/>
          <w:szCs w:val="17"/>
          <w:color w:val="auto"/>
        </w:rPr>
      </w:pPr>
    </w:p>
    <w:p>
      <w:pPr>
        <w:ind w:right="5179"/>
        <w:spacing w:after="0" w:line="295" w:lineRule="auto"/>
        <w:rPr>
          <w:rFonts w:ascii="Arial" w:cs="Arial" w:eastAsia="Arial" w:hAnsi="Arial"/>
          <w:sz w:val="17"/>
          <w:szCs w:val="17"/>
          <w:color w:val="auto"/>
        </w:rPr>
      </w:pPr>
      <w:r>
        <w:rPr>
          <w:rFonts w:ascii="Arial" w:cs="Arial" w:eastAsia="Arial" w:hAnsi="Arial"/>
          <w:sz w:val="16"/>
          <w:szCs w:val="16"/>
          <w:color w:val="auto"/>
        </w:rPr>
        <w:t>GCP Oak Creek Holding, LLC, a Delaware limited liability company GCP Parkside Holding, LLC, a Delaware limited liability company GCP Parkside Village, LLC, a Delaware limited liability company GCP Plantation Landings, LLC, a Delaware limited liability company</w:t>
      </w:r>
    </w:p>
    <w:p>
      <w:pPr>
        <w:sectPr>
          <w:pgSz w:w="11900" w:h="16838" w:orient="portrait"/>
          <w:cols w:equalWidth="0" w:num="1">
            <w:col w:w="10219"/>
          </w:cols>
          <w:pgMar w:left="240" w:top="175" w:right="1440" w:bottom="1440" w:gutter="0" w:footer="0" w:header="0"/>
        </w:sectPr>
      </w:pPr>
    </w:p>
    <w:p>
      <w:pPr>
        <w:spacing w:after="0" w:line="222"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0219"/>
          </w:cols>
          <w:pgMar w:left="240" w:top="175" w:right="1440" w:bottom="1440" w:gutter="0" w:footer="0" w:header="0"/>
          <w:type w:val="continuous"/>
        </w:sectPr>
      </w:pPr>
    </w:p>
    <w:bookmarkStart w:id="127" w:name="page128"/>
    <w:bookmarkEnd w:id="127"/>
    <w:p>
      <w:pPr>
        <w:jc w:val="center"/>
        <w:ind w:right="-1200"/>
        <w:spacing w:after="0"/>
        <w:rPr>
          <w:sz w:val="20"/>
          <w:szCs w:val="20"/>
          <w:color w:val="auto"/>
        </w:rPr>
      </w:pPr>
      <w:r>
        <w:rPr>
          <w:rFonts w:ascii="Arial" w:cs="Arial" w:eastAsia="Arial" w:hAnsi="Arial"/>
          <w:sz w:val="18"/>
          <w:szCs w:val="18"/>
          <w:b w:val="1"/>
          <w:bCs w:val="1"/>
          <w:color w:val="auto"/>
        </w:rPr>
        <w:t>SUN COMMUNITIES, INC.</w:t>
      </w:r>
    </w:p>
    <w:p>
      <w:pPr>
        <w:spacing w:after="0" w:line="104"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Exhibit 21.1 – List of Subsidiaries,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539"/>
        <w:spacing w:after="0" w:line="258" w:lineRule="auto"/>
        <w:rPr>
          <w:sz w:val="20"/>
          <w:szCs w:val="20"/>
          <w:color w:val="auto"/>
        </w:rPr>
      </w:pPr>
      <w:r>
        <w:rPr>
          <w:rFonts w:ascii="Arial" w:cs="Arial" w:eastAsia="Arial" w:hAnsi="Arial"/>
          <w:sz w:val="18"/>
          <w:szCs w:val="18"/>
          <w:color w:val="auto"/>
        </w:rPr>
        <w:t>GCP Plantation Landings Holding, LLC, a Delaware limited liability company GCP Skyline, LLC, a Delaware limited liability company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GCP Smart Holding,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GCP Smart Parent,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GCP Stewartville,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GCP Sundance,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GCP Swan Meadow,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GCP Town and Country, LLC, a Delaware limited liability company</w:t>
      </w:r>
    </w:p>
    <w:p>
      <w:pPr>
        <w:spacing w:after="0" w:line="9" w:lineRule="exact"/>
        <w:rPr>
          <w:sz w:val="20"/>
          <w:szCs w:val="20"/>
          <w:color w:val="auto"/>
        </w:rPr>
      </w:pPr>
    </w:p>
    <w:p>
      <w:pPr>
        <w:ind w:right="4639"/>
        <w:spacing w:after="0" w:line="250" w:lineRule="auto"/>
        <w:rPr>
          <w:sz w:val="20"/>
          <w:szCs w:val="20"/>
          <w:color w:val="auto"/>
        </w:rPr>
      </w:pPr>
      <w:r>
        <w:rPr>
          <w:rFonts w:ascii="Arial" w:cs="Arial" w:eastAsia="Arial" w:hAnsi="Arial"/>
          <w:sz w:val="18"/>
          <w:szCs w:val="18"/>
          <w:color w:val="auto"/>
        </w:rPr>
        <w:t>GCP Town and Country Holding, LLC, a Delaware limited liability company GCP Valley View, LLC, a Delaware limited liability company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GCP Walden Woods One,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GCP Walden Woods Two,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GCP Westside Ridge,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Glen Laurel Manager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Golden Valley TRS JV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 Courte R.E. Fund,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GTSC,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Guadalupe River TRS JV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Hagerstown TRS JV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Hamptons Holding,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Hamptons Park, LLC,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Hickory Hills Village, LLC, a Michigan limited liability company</w:t>
      </w:r>
    </w:p>
    <w:p>
      <w:pPr>
        <w:spacing w:after="0" w:line="9" w:lineRule="exact"/>
        <w:rPr>
          <w:sz w:val="20"/>
          <w:szCs w:val="20"/>
          <w:color w:val="auto"/>
        </w:rPr>
      </w:pPr>
    </w:p>
    <w:p>
      <w:pPr>
        <w:ind w:right="3419"/>
        <w:spacing w:after="0" w:line="250" w:lineRule="auto"/>
        <w:rPr>
          <w:sz w:val="20"/>
          <w:szCs w:val="20"/>
          <w:color w:val="auto"/>
        </w:rPr>
      </w:pPr>
      <w:r>
        <w:rPr>
          <w:rFonts w:ascii="Arial" w:cs="Arial" w:eastAsia="Arial" w:hAnsi="Arial"/>
          <w:sz w:val="18"/>
          <w:szCs w:val="18"/>
          <w:color w:val="auto"/>
        </w:rPr>
        <w:t>Hickory Hills Village MHP Holding Company #1, LLC, a Michigan limited liability company Hidden Ridge An RV Community, LLC, a Michigan limited liability company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Hidden Ridge RV Park Holding Company #1,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High Point Associates, L.P., a Delaware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High Point GP One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Hill Country Resorts Bev. Co., LLC, a Texas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Hill Country Resorts,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Hill Country Resorts SUB1, LLC, a Texas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Hill Country Resorts SUB2, LLC, a Texas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Hill Country TRS JV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Hitching Post Recreation, Inc., a Florida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Holiday West Village Mobile Home Park,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Jensen’s Cherrywood Community, LLC, a New York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Jensen’s Crossroads, LLC, a South Carolina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Jensen’s Southside Landing, LLC, a Maryland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Kerrville Camp-Resort, LLC, a Texas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LaCosta Property,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Lakeshore Landings,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Lakeshore Utilities, Inc.,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Lakeshore Utilities,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Lazy River Resort, LLC, a New York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Lazy River TRS JV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Leisure Village MHP Holding Company #1,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Leisure Village Mobile Home Park,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LIW Limited Partnership, a Michigan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Luray TRS JV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Maple Brook, L.L.C., an Illinois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McIntosh Utilities, Inc., a Florida non-profit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Meadowbrook Manager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Meadow Lake Development Company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Memphis TRS JV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Miami Lakes GP One LLC, a Delaware limited liability company</w:t>
      </w:r>
    </w:p>
    <w:p>
      <w:pPr>
        <w:sectPr>
          <w:pgSz w:w="11900" w:h="16838" w:orient="portrait"/>
          <w:cols w:equalWidth="0" w:num="1">
            <w:col w:w="10219"/>
          </w:cols>
          <w:pgMar w:left="240" w:top="175" w:right="1440" w:bottom="1440" w:gutter="0" w:footer="0" w:header="0"/>
        </w:sectPr>
      </w:pPr>
    </w:p>
    <w:p>
      <w:pPr>
        <w:spacing w:after="0" w:line="271"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0219"/>
          </w:cols>
          <w:pgMar w:left="240" w:top="175" w:right="1440" w:bottom="1440" w:gutter="0" w:footer="0" w:header="0"/>
          <w:type w:val="continuous"/>
        </w:sectPr>
      </w:pPr>
    </w:p>
    <w:bookmarkStart w:id="128" w:name="page129"/>
    <w:bookmarkEnd w:id="128"/>
    <w:p>
      <w:pPr>
        <w:jc w:val="center"/>
        <w:ind w:right="-1200"/>
        <w:spacing w:after="0"/>
        <w:rPr>
          <w:sz w:val="20"/>
          <w:szCs w:val="20"/>
          <w:color w:val="auto"/>
        </w:rPr>
      </w:pPr>
      <w:r>
        <w:rPr>
          <w:rFonts w:ascii="Arial" w:cs="Arial" w:eastAsia="Arial" w:hAnsi="Arial"/>
          <w:sz w:val="18"/>
          <w:szCs w:val="18"/>
          <w:b w:val="1"/>
          <w:bCs w:val="1"/>
          <w:color w:val="auto"/>
        </w:rPr>
        <w:t>SUN COMMUNITIES, INC.</w:t>
      </w:r>
    </w:p>
    <w:p>
      <w:pPr>
        <w:spacing w:after="0" w:line="104"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Exhibit 21.1 – List of Subsidiaries,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Miami Lakes Venture Associates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Mi-Te-Jo Campground TRS JV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Mountain View Resorts, LLC, a Virginia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National Home Communities,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NHC-AZ101,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NHC-CA101,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NHC-FL101,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NHC-FL102,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NHC-FL103,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NHC-FL104,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NHC-FL105,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NHC-FL106,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NHC-FL107,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NHC-FL108,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NHC-FL109,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NHC-FL110,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NHC-FL111,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NHC-FL112,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NHC-FL113,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NHC-FL114,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NHC-FL115,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NHC-FL116,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NHC-FL117,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NHC-FL118,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NHC-FL119,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NHC-FL120,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NHC-FL122,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NHC-FL123,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NHC-FL124,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NHC-FL125,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NHC-FL126,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NHC-FL127,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NHC-FL128,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NHC-FL129,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NHC-FL130,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NHC-FL130A,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NHC-FL131,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NHC-FL132,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NHC-FL133,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NHC-FL134,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NHC-FL135,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NHC-FL136,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NHC-FL137,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NHC-FL138,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NHC-FL139,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NHC-FL140,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NHC-FL141,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NHC-FL142,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NHC-FL143,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NHC-FL144,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NHC-FL145,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NHC-FL201,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NHC-FL202,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NHC-FL203, LLC, a Delaware limited liability company</w:t>
      </w:r>
    </w:p>
    <w:p>
      <w:pPr>
        <w:sectPr>
          <w:pgSz w:w="11900" w:h="16838" w:orient="portrait"/>
          <w:cols w:equalWidth="0" w:num="1">
            <w:col w:w="10219"/>
          </w:cols>
          <w:pgMar w:left="240" w:top="175" w:right="1440" w:bottom="1440" w:gutter="0" w:footer="0" w:header="0"/>
        </w:sectPr>
      </w:pPr>
    </w:p>
    <w:p>
      <w:pPr>
        <w:spacing w:after="0" w:line="271"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0219"/>
          </w:cols>
          <w:pgMar w:left="240" w:top="175" w:right="1440" w:bottom="1440" w:gutter="0" w:footer="0" w:header="0"/>
          <w:type w:val="continuous"/>
        </w:sectPr>
      </w:pPr>
    </w:p>
    <w:bookmarkStart w:id="129" w:name="page130"/>
    <w:bookmarkEnd w:id="129"/>
    <w:p>
      <w:pPr>
        <w:jc w:val="center"/>
        <w:ind w:right="-1200"/>
        <w:spacing w:after="0"/>
        <w:rPr>
          <w:sz w:val="20"/>
          <w:szCs w:val="20"/>
          <w:color w:val="auto"/>
        </w:rPr>
      </w:pPr>
      <w:r>
        <w:rPr>
          <w:rFonts w:ascii="Arial" w:cs="Arial" w:eastAsia="Arial" w:hAnsi="Arial"/>
          <w:sz w:val="18"/>
          <w:szCs w:val="18"/>
          <w:b w:val="1"/>
          <w:bCs w:val="1"/>
          <w:color w:val="auto"/>
        </w:rPr>
        <w:t>SUN COMMUNITIES, INC.</w:t>
      </w:r>
    </w:p>
    <w:p>
      <w:pPr>
        <w:spacing w:after="0" w:line="104"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Exhibit 21.1 – List of Subsidiaries,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NHC-FL204,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NHC-FL205,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NHC-FL206,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NHC-FL207,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NHC-FL208,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NHC-FL209,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NHC-FL210,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NHC-FL212,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NHC-MA101,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NHC-NC101,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NHC-NJ101,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NHC-NJ102,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NHC-NJ103,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NHC-TX101,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NHC-TX102,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NHC-TX103,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NHC-TX104,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NHC Mezz Borrower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Northgate Golden Valley, LLC, a North Carolina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Northgate Ossipee Lessee, LLC, a New Hampshire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Northgate Ossipee, LLC, a New Hampshire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Northgate Ossipee Storage, LLC, a New Hampshire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NRVC-Holding Co.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NRVC Valley Investment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Oak Island Village MHP Holding Company #1,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Oak Island Village Mobile Home Park,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Oak Ridge, L.L.C., an Illinois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Origen Financial Services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Palm Creek Holdings LLC, an Arizona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Palm Key Village Holding,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Palm Key Village Park,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Park Place Community,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Park Royale MHP,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Pebble Creek Manager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Pelican Bay Communities,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Pelican Commercial, LLC, a Delaware limited liability company</w:t>
      </w:r>
    </w:p>
    <w:p>
      <w:pPr>
        <w:spacing w:after="0" w:line="9" w:lineRule="exact"/>
        <w:rPr>
          <w:sz w:val="20"/>
          <w:szCs w:val="20"/>
          <w:color w:val="auto"/>
        </w:rPr>
      </w:pPr>
    </w:p>
    <w:p>
      <w:pPr>
        <w:ind w:right="4279"/>
        <w:spacing w:after="0" w:line="250" w:lineRule="auto"/>
        <w:rPr>
          <w:sz w:val="20"/>
          <w:szCs w:val="20"/>
          <w:color w:val="auto"/>
        </w:rPr>
      </w:pPr>
      <w:r>
        <w:rPr>
          <w:rFonts w:ascii="Arial" w:cs="Arial" w:eastAsia="Arial" w:hAnsi="Arial"/>
          <w:sz w:val="18"/>
          <w:szCs w:val="18"/>
          <w:color w:val="auto"/>
        </w:rPr>
        <w:t>Pinebrook Village Mobile Home Park, LLC, a Michigan limited liability company Prime-Forest Partners, a Florida general partnership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Quarryville Resorts GP,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Quarryville Resorts, LP, a Pennsylvania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Quarryville TRS JV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Rancho Alipaz Owner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Rancho Alipaz Owner II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Rancho Alipaz Owner III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R.E.Fund Newport,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River Haven Operating Company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River Ranch Manager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River Ridge Equities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River Ridge Investments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Riverside Golf Course Community,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Riverside Utilities,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Route 27 Associates, LTD., a Florida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Royal Palm Village,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Savanna Eagles Retreat, L.L.C., a Delaware limited liability company</w:t>
      </w:r>
    </w:p>
    <w:p>
      <w:pPr>
        <w:sectPr>
          <w:pgSz w:w="11900" w:h="16838" w:orient="portrait"/>
          <w:cols w:equalWidth="0" w:num="1">
            <w:col w:w="10219"/>
          </w:cols>
          <w:pgMar w:left="240" w:top="175" w:right="1440" w:bottom="1440" w:gutter="0" w:footer="0" w:header="0"/>
        </w:sectPr>
      </w:pPr>
    </w:p>
    <w:p>
      <w:pPr>
        <w:spacing w:after="0" w:line="271" w:lineRule="exact"/>
        <w:rPr>
          <w:sz w:val="20"/>
          <w:szCs w:val="20"/>
          <w:color w:val="auto"/>
        </w:rPr>
      </w:pPr>
    </w:p>
    <w:p>
      <w:pPr>
        <w:ind w:left="5660"/>
        <w:spacing w:after="0"/>
        <w:rPr>
          <w:sz w:val="20"/>
          <w:szCs w:val="20"/>
          <w:color w:val="auto"/>
        </w:rPr>
      </w:pPr>
      <w:r>
        <w:rPr>
          <w:rFonts w:ascii="Arial" w:cs="Arial" w:eastAsia="Arial" w:hAnsi="Arial"/>
          <w:sz w:val="19"/>
          <w:szCs w:val="19"/>
          <w:color w:val="auto"/>
        </w:rPr>
        <w:t>v</w:t>
      </w:r>
    </w:p>
    <w:p>
      <w:pPr>
        <w:sectPr>
          <w:pgSz w:w="11900" w:h="16838" w:orient="portrait"/>
          <w:cols w:equalWidth="0" w:num="1">
            <w:col w:w="10219"/>
          </w:cols>
          <w:pgMar w:left="240" w:top="175" w:right="1440" w:bottom="1440" w:gutter="0" w:footer="0" w:header="0"/>
          <w:type w:val="continuous"/>
        </w:sectPr>
      </w:pPr>
    </w:p>
    <w:bookmarkStart w:id="130" w:name="page131"/>
    <w:bookmarkEnd w:id="130"/>
    <w:p>
      <w:pPr>
        <w:jc w:val="center"/>
        <w:ind w:right="-1200"/>
        <w:spacing w:after="0"/>
        <w:rPr>
          <w:sz w:val="20"/>
          <w:szCs w:val="20"/>
          <w:color w:val="auto"/>
        </w:rPr>
      </w:pPr>
      <w:r>
        <w:rPr>
          <w:rFonts w:ascii="Arial" w:cs="Arial" w:eastAsia="Arial" w:hAnsi="Arial"/>
          <w:sz w:val="18"/>
          <w:szCs w:val="18"/>
          <w:b w:val="1"/>
          <w:bCs w:val="1"/>
          <w:color w:val="auto"/>
        </w:rPr>
        <w:t>SUN COMMUNITIES, INC.</w:t>
      </w:r>
    </w:p>
    <w:p>
      <w:pPr>
        <w:spacing w:after="0" w:line="104"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Exhibit 21.1 – List of Subsidiaries,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Savanna Landlord,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Savanna Links,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Savanna Preserve,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SCF Manager Inc., a Michigan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 Breeze GP One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 Breeze Limited Partnership, a Delaware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Shaddix Communities, LTD., a Florida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Sheffield MHP,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Sky Harbor Property,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SNF Mezz 1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SNF Property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SNF TRS LLC, a Delaware limited liability company</w:t>
      </w:r>
    </w:p>
    <w:p>
      <w:pPr>
        <w:spacing w:after="0" w:line="9" w:lineRule="exact"/>
        <w:rPr>
          <w:sz w:val="20"/>
          <w:szCs w:val="20"/>
          <w:color w:val="auto"/>
        </w:rPr>
      </w:pPr>
    </w:p>
    <w:p>
      <w:pPr>
        <w:ind w:right="5079"/>
        <w:spacing w:after="0" w:line="281" w:lineRule="auto"/>
        <w:rPr>
          <w:sz w:val="20"/>
          <w:szCs w:val="20"/>
          <w:color w:val="auto"/>
        </w:rPr>
      </w:pPr>
      <w:r>
        <w:rPr>
          <w:rFonts w:ascii="Arial" w:cs="Arial" w:eastAsia="Arial" w:hAnsi="Arial"/>
          <w:sz w:val="16"/>
          <w:szCs w:val="16"/>
          <w:color w:val="auto"/>
        </w:rPr>
        <w:t>Southport Springs Holding, LLC, a Delaware limited liability company Southport Springs Park, LLC, a Delaware limited liability company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Southwood Village MHP Holding Company #1,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Southwood Village Mobile Home Park,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SR East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SR Hunter’s Crossing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SR Silver Springs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SR West II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SR West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SSI Amalco Real Estate Holdings ULC, a British Columbia ULC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SSI Canada Property LP, a Delaware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SSI Mezz 1 GP Inc., an Ontario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SSI Mezz 1 LP, a Delaware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SSI Mezz 2 GP Inc., an Ontario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SSI Mezz 2 LP, a Delaware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SSI Property GP Inc., an Ontario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SSI TRS GP Inc., an Ontario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SSI TRS LP, an Ontario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Stockton Delta Resort, LLC, a California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Stonebridge Manager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Stonebrook Community,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 TRS, Inc., a Michigan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Summit Ridge Manager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49er Village RV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Academy West Point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ACQ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ACQ II LLC, a Michigan limited liability company</w:t>
      </w:r>
    </w:p>
    <w:p>
      <w:pPr>
        <w:spacing w:after="0" w:line="9" w:lineRule="exact"/>
        <w:rPr>
          <w:sz w:val="20"/>
          <w:szCs w:val="20"/>
          <w:color w:val="auto"/>
        </w:rPr>
      </w:pPr>
    </w:p>
    <w:p>
      <w:pPr>
        <w:ind w:right="4919"/>
        <w:spacing w:after="0" w:line="250" w:lineRule="auto"/>
        <w:rPr>
          <w:sz w:val="20"/>
          <w:szCs w:val="20"/>
          <w:color w:val="auto"/>
        </w:rPr>
      </w:pPr>
      <w:r>
        <w:rPr>
          <w:rFonts w:ascii="Arial" w:cs="Arial" w:eastAsia="Arial" w:hAnsi="Arial"/>
          <w:sz w:val="18"/>
          <w:szCs w:val="18"/>
          <w:color w:val="auto"/>
        </w:rPr>
        <w:t>Sun Adirondack Gateway RV LLC, a Michigan limited liability company Sun AIOP GP LLC, a Delaware limited liability company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Sun Allendale Meadows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Apple Creek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Arbor Terrace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Arbor Woods,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Archview RV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Ariana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Assignment,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Autumn Ridge Estates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Bear Commercial,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Beechwood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Bell Crossing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Big Timber RV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Blazing Star LLC, a Michigan limited liability company</w:t>
      </w:r>
    </w:p>
    <w:p>
      <w:pPr>
        <w:sectPr>
          <w:pgSz w:w="11900" w:h="16838" w:orient="portrait"/>
          <w:cols w:equalWidth="0" w:num="1">
            <w:col w:w="10219"/>
          </w:cols>
          <w:pgMar w:left="240" w:top="175" w:right="1440" w:bottom="1440" w:gutter="0" w:footer="0" w:header="0"/>
        </w:sectPr>
      </w:pPr>
    </w:p>
    <w:p>
      <w:pPr>
        <w:spacing w:after="0" w:line="271"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vi</w:t>
      </w:r>
    </w:p>
    <w:p>
      <w:pPr>
        <w:sectPr>
          <w:pgSz w:w="11900" w:h="16838" w:orient="portrait"/>
          <w:cols w:equalWidth="0" w:num="1">
            <w:col w:w="10219"/>
          </w:cols>
          <w:pgMar w:left="240" w:top="175" w:right="1440" w:bottom="1440" w:gutter="0" w:footer="0" w:header="0"/>
          <w:type w:val="continuous"/>
        </w:sectPr>
      </w:pPr>
    </w:p>
    <w:bookmarkStart w:id="131" w:name="page132"/>
    <w:bookmarkEnd w:id="131"/>
    <w:p>
      <w:pPr>
        <w:jc w:val="center"/>
        <w:ind w:right="-1200"/>
        <w:spacing w:after="0"/>
        <w:rPr>
          <w:sz w:val="20"/>
          <w:szCs w:val="20"/>
          <w:color w:val="auto"/>
        </w:rPr>
      </w:pPr>
      <w:r>
        <w:rPr>
          <w:rFonts w:ascii="Arial" w:cs="Arial" w:eastAsia="Arial" w:hAnsi="Arial"/>
          <w:sz w:val="18"/>
          <w:szCs w:val="18"/>
          <w:b w:val="1"/>
          <w:bCs w:val="1"/>
          <w:color w:val="auto"/>
        </w:rPr>
        <w:t>SUN COMMUNITIES, INC.</w:t>
      </w:r>
    </w:p>
    <w:p>
      <w:pPr>
        <w:spacing w:after="0" w:line="104"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Exhibit 21.1 – List of Subsidiaries,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Sun Blueberry Hill LLC, a Michigan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Sun Boulder Ridge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Boulder Ridge Vacant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Branch Creek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Brookside Manor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Buena Vista MH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Caliente Sands,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Camelot Villa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Candlelight Village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Canyonlands RV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Cape Cod RV LLC, a Massachusetts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Cape Cod RV II LLC, a Massachusetts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Carolina Pines RV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Carrington Pointe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Cave Creek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Cedar Springs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SunChamp Holdings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SunChamp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Cherrywood LLC, a Michigan limited liability company</w:t>
      </w:r>
    </w:p>
    <w:p>
      <w:pPr>
        <w:spacing w:after="0" w:line="9" w:lineRule="exact"/>
        <w:rPr>
          <w:sz w:val="20"/>
          <w:szCs w:val="20"/>
          <w:color w:val="auto"/>
        </w:rPr>
      </w:pPr>
    </w:p>
    <w:p>
      <w:pPr>
        <w:ind w:right="4919"/>
        <w:spacing w:after="0" w:line="265" w:lineRule="auto"/>
        <w:rPr>
          <w:sz w:val="20"/>
          <w:szCs w:val="20"/>
          <w:color w:val="auto"/>
        </w:rPr>
      </w:pPr>
      <w:r>
        <w:rPr>
          <w:rFonts w:ascii="Arial" w:cs="Arial" w:eastAsia="Arial" w:hAnsi="Arial"/>
          <w:sz w:val="17"/>
          <w:szCs w:val="17"/>
          <w:color w:val="auto"/>
        </w:rPr>
        <w:t>Sun Chincoteague Island LLC, a Michigan limited liability company Sun Chula Vista Bayfront RV LLC, a Michigan limited liability company</w:t>
      </w:r>
    </w:p>
    <w:p>
      <w:pPr>
        <w:spacing w:after="0"/>
        <w:rPr>
          <w:sz w:val="20"/>
          <w:szCs w:val="20"/>
          <w:color w:val="auto"/>
        </w:rPr>
      </w:pPr>
      <w:r>
        <w:rPr>
          <w:rFonts w:ascii="Arial" w:cs="Arial" w:eastAsia="Arial" w:hAnsi="Arial"/>
          <w:sz w:val="18"/>
          <w:szCs w:val="18"/>
          <w:color w:val="auto"/>
        </w:rPr>
        <w:t>Sun Chula Vista Existing Park RV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Cider Mill Crossings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Club Naples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Coastal Plantation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Cobus Green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Colony in the Wood GP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Communities Acquisitions,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Communities Canada, Inc., an Ontario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Communities Finance,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Communities Financial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Communities Funding GP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Communities Funding II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Communities Funding Limited Partnership, a Michigan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Communities Mezzanine Lender,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Communities Springing Corp., a Michigan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Communities Texas Limited Partnership, a Michigan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Sun Communities Texas Mezzanine Lender Limited Partnership, a Michigan limited partnership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Sun Compass RV,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Continental North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Country Lakes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Countryside Atlanta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Countryside Lake Lanier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Country Village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Creeks Crossing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Cutler Estates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Deerfield Run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Driftwood RV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Dunedin Motel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Eagle Crest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Emerald Coast RV, LLC, a Michigan limited liability company</w:t>
      </w:r>
    </w:p>
    <w:p>
      <w:pPr>
        <w:spacing w:after="0" w:line="9" w:lineRule="exact"/>
        <w:rPr>
          <w:sz w:val="20"/>
          <w:szCs w:val="20"/>
          <w:color w:val="auto"/>
        </w:rPr>
      </w:pPr>
    </w:p>
    <w:p>
      <w:pPr>
        <w:ind w:right="4739"/>
        <w:spacing w:after="0" w:line="250" w:lineRule="auto"/>
        <w:rPr>
          <w:sz w:val="20"/>
          <w:szCs w:val="20"/>
          <w:color w:val="auto"/>
        </w:rPr>
      </w:pPr>
      <w:r>
        <w:rPr>
          <w:rFonts w:ascii="Arial" w:cs="Arial" w:eastAsia="Arial" w:hAnsi="Arial"/>
          <w:sz w:val="18"/>
          <w:szCs w:val="18"/>
          <w:color w:val="auto"/>
        </w:rPr>
        <w:t>Sun Emerald Coast RV Storage, LLC, a Michigan limited liability company Sun Financial, LLC, a Michigan limited liability company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Sun Financial Texas Limited Partnership, a Michigan limited partnership</w:t>
      </w:r>
    </w:p>
    <w:p>
      <w:pPr>
        <w:sectPr>
          <w:pgSz w:w="11900" w:h="16838" w:orient="portrait"/>
          <w:cols w:equalWidth="0" w:num="1">
            <w:col w:w="10219"/>
          </w:cols>
          <w:pgMar w:left="240" w:top="175" w:right="1440" w:bottom="1440" w:gutter="0" w:footer="0" w:header="0"/>
        </w:sectPr>
      </w:pPr>
    </w:p>
    <w:p>
      <w:pPr>
        <w:spacing w:after="0" w:line="271"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vii</w:t>
      </w:r>
    </w:p>
    <w:p>
      <w:pPr>
        <w:sectPr>
          <w:pgSz w:w="11900" w:h="16838" w:orient="portrait"/>
          <w:cols w:equalWidth="0" w:num="1">
            <w:col w:w="10219"/>
          </w:cols>
          <w:pgMar w:left="240" w:top="175" w:right="1440" w:bottom="1440" w:gutter="0" w:footer="0" w:header="0"/>
          <w:type w:val="continuous"/>
        </w:sectPr>
      </w:pPr>
    </w:p>
    <w:bookmarkStart w:id="132" w:name="page133"/>
    <w:bookmarkEnd w:id="132"/>
    <w:p>
      <w:pPr>
        <w:jc w:val="center"/>
        <w:ind w:right="-1200"/>
        <w:spacing w:after="0"/>
        <w:rPr>
          <w:sz w:val="20"/>
          <w:szCs w:val="20"/>
          <w:color w:val="auto"/>
        </w:rPr>
      </w:pPr>
      <w:r>
        <w:rPr>
          <w:rFonts w:ascii="Arial" w:cs="Arial" w:eastAsia="Arial" w:hAnsi="Arial"/>
          <w:sz w:val="18"/>
          <w:szCs w:val="18"/>
          <w:b w:val="1"/>
          <w:bCs w:val="1"/>
          <w:color w:val="auto"/>
        </w:rPr>
        <w:t>SUN COMMUNITIES, INC.</w:t>
      </w:r>
    </w:p>
    <w:p>
      <w:pPr>
        <w:spacing w:after="0" w:line="104"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Exhibit 21.1 – List of Subsidiaries,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Sun Fisherman’s Cove LLC, a Michigan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Sun FM2016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Forest Hill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Sun/Forest Holdings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Sun/Forest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Forest Meadows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Four Seasons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Sungenia Development Pty Ltd, an Australian entity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Sungenia LandCo Pty Ltd, an Australian entity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Sungenia Land Trust, an Australian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Sungenia OpCo Pty Ltd, an Australian entity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Sungenia Operations Trust, an Australian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Gold Coaster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GP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Grand Lake Golf, Inc., a Michigan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Grand Lake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Grove Beach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Groves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Gwinnett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Gwynn’s Island RV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Gypsum Mill Development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Gypsum Mill East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Gypsum Mill West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Hacienda Del Rio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Hamlin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Hatch Court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Hawaiian Holly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HG Limited Partnership, a Michigan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Hid’n Pines RV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High Point QRS, Inc., a Michigan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Hillcrest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Holly Forest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Home Services Canada, Inc., an Ontario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Home Services, Inc., a Michigan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Hotel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Hunters Glen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Hyde Park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INA Development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INA Equity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Indian Creek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Indian Creek RV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Island Lakes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Jelly-Birchwood NY RV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Jelly-Larkspur CO RV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Jelly-WNY RV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Jensen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Kimberly Estates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King’s Court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King’s Court II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Kings Lake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Knollwood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Lafayette Place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La Hacienda RV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Sunlake Estates Utilities, L.L.C., a Delaware limited liability company</w:t>
      </w:r>
    </w:p>
    <w:p>
      <w:pPr>
        <w:sectPr>
          <w:pgSz w:w="11900" w:h="16838" w:orient="portrait"/>
          <w:cols w:equalWidth="0" w:num="1">
            <w:col w:w="10219"/>
          </w:cols>
          <w:pgMar w:left="240" w:top="175" w:right="1440" w:bottom="1440" w:gutter="0" w:footer="0" w:header="0"/>
        </w:sectPr>
      </w:pPr>
    </w:p>
    <w:p>
      <w:pPr>
        <w:spacing w:after="0" w:line="271"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viii</w:t>
      </w:r>
    </w:p>
    <w:p>
      <w:pPr>
        <w:sectPr>
          <w:pgSz w:w="11900" w:h="16838" w:orient="portrait"/>
          <w:cols w:equalWidth="0" w:num="1">
            <w:col w:w="10219"/>
          </w:cols>
          <w:pgMar w:left="240" w:top="175" w:right="1440" w:bottom="1440" w:gutter="0" w:footer="0" w:header="0"/>
          <w:type w:val="continuous"/>
        </w:sectPr>
      </w:pPr>
    </w:p>
    <w:bookmarkStart w:id="133" w:name="page134"/>
    <w:bookmarkEnd w:id="133"/>
    <w:p>
      <w:pPr>
        <w:jc w:val="center"/>
        <w:ind w:right="-1200"/>
        <w:spacing w:after="0"/>
        <w:rPr>
          <w:sz w:val="20"/>
          <w:szCs w:val="20"/>
          <w:color w:val="auto"/>
        </w:rPr>
      </w:pPr>
      <w:r>
        <w:rPr>
          <w:rFonts w:ascii="Arial" w:cs="Arial" w:eastAsia="Arial" w:hAnsi="Arial"/>
          <w:sz w:val="18"/>
          <w:szCs w:val="18"/>
          <w:b w:val="1"/>
          <w:bCs w:val="1"/>
          <w:color w:val="auto"/>
        </w:rPr>
        <w:t>SUN COMMUNITIES, INC.</w:t>
      </w:r>
    </w:p>
    <w:p>
      <w:pPr>
        <w:spacing w:after="0" w:line="104"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Exhibit 21.1 – List of Subsidiaries,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Sun Lake Josephine RV LLC, a Michigan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Sun Lake Juliana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Lake Laurie RV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Lake San Marino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Lakeside Crossing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Lakeside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Lakeview CT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Lakeview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Laurel Heights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Lazy J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Leaf Verde RV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Leisure Point Resort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Lender RV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Life Associates Limited Partnership, an Arizona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Life Trailer Resort Limited Partnership, an Arizona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LIW GP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MA,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Marina Cove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Marquette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Massey’s Landing RV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Maui Jack’s Waterpark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Meadowbrook FL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Meadowlands Gibralter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Meadows Lake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MHC Development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Millwood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Moab Valley RV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Naples Gardens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New England Village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Newpoint RV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NG Acquisitions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NG Glen Ellis RV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NG TRS Glen Ellis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NG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NG RV Resorts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NG Whitewater RV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North Lake Estates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Northville Crossing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Oakcrest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Oakcrest II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Oak Grove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SUNOA,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Ocean Pines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Oceanside Beachfront RV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Ocean West Expansion,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Ocean West,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Orange City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Orange Tree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Pandion Ridge Commercial RV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Pandion Ridge RV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Park Owned Homes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Paso Robles RV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Pecan Park RV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Peters Pond RV LLC, a Michigan limited liability company</w:t>
      </w:r>
    </w:p>
    <w:p>
      <w:pPr>
        <w:sectPr>
          <w:pgSz w:w="11900" w:h="16838" w:orient="portrait"/>
          <w:cols w:equalWidth="0" w:num="1">
            <w:col w:w="10219"/>
          </w:cols>
          <w:pgMar w:left="240" w:top="175" w:right="1440" w:bottom="1440" w:gutter="0" w:footer="0" w:header="0"/>
        </w:sectPr>
      </w:pPr>
    </w:p>
    <w:p>
      <w:pPr>
        <w:spacing w:after="0" w:line="271"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ix</w:t>
      </w:r>
    </w:p>
    <w:p>
      <w:pPr>
        <w:sectPr>
          <w:pgSz w:w="11900" w:h="16838" w:orient="portrait"/>
          <w:cols w:equalWidth="0" w:num="1">
            <w:col w:w="10219"/>
          </w:cols>
          <w:pgMar w:left="240" w:top="175" w:right="1440" w:bottom="1440" w:gutter="0" w:footer="0" w:header="0"/>
          <w:type w:val="continuous"/>
        </w:sectPr>
      </w:pPr>
    </w:p>
    <w:bookmarkStart w:id="134" w:name="page135"/>
    <w:bookmarkEnd w:id="134"/>
    <w:p>
      <w:pPr>
        <w:jc w:val="center"/>
        <w:ind w:right="-1200"/>
        <w:spacing w:after="0"/>
        <w:rPr>
          <w:sz w:val="20"/>
          <w:szCs w:val="20"/>
          <w:color w:val="auto"/>
        </w:rPr>
      </w:pPr>
      <w:r>
        <w:rPr>
          <w:rFonts w:ascii="Arial" w:cs="Arial" w:eastAsia="Arial" w:hAnsi="Arial"/>
          <w:sz w:val="18"/>
          <w:szCs w:val="18"/>
          <w:b w:val="1"/>
          <w:bCs w:val="1"/>
          <w:color w:val="auto"/>
        </w:rPr>
        <w:t>SUN COMMUNITIES, INC.</w:t>
      </w:r>
    </w:p>
    <w:p>
      <w:pPr>
        <w:spacing w:after="0" w:line="104"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Exhibit 21.1 – List of Subsidiaries,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Sun Petoskey RV, LLC, a Michigan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Sun Petoskey RV Kampgrounds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Pheasant Ridge Limited Partnership, a Michigan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Pine Hills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Pine Ridge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Pine Trace Limited Partnership, a Michigan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Pin Oak Parc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Pony Express RV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Pool 1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Pool 3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Pool 8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QRS Gwinnett, Inc., a Michigan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QRS, Inc., a Michigan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QRS Knollwood, Inc., a Michigan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QRS Pool 1, Inc., a Michigan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QRS Pool 2, Inc., a Michigan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QRS Pool 4, Inc., a Michigan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QRS Pool 8, Inc., a Michigan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QRS Pool 9, Inc., a Michigan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QRS Pool 13, Inc., a Michigan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QRS Pool A, Inc., a Michigan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QRS Pool B, Inc., a Michigan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QRS Ridge, Inc., a Michigan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QRS River Ridge, Inc., a Michigan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QRS Sheffield, Inc., a Michigan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Rainbow RV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Rancho Alipaz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Receivables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Resort Amenities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Reunion Lake RV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Richmond Industrial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Richmond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River Plantation RV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River Plantation TRS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River Ridge II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River Ridge Limited Partnership, a Michigan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River Run Ranch RV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Rock Crusher Canyon RV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Rolling Hills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Roxbury Park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Rudgate Lender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RV Sunset Lakes,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Saco RV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Saddle Brook Limited Partnership, a Michigan limited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Saddle Oak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Sands RV Resort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Scio Farms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Sea Breeze QRS, Inc., a Michigan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Seaport RV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Seashore RV,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Secured Financing Houston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Secured Financing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Secured Springing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Sunset Ridge Manager LLC, a Michigan limited liability company</w:t>
      </w:r>
    </w:p>
    <w:p>
      <w:pPr>
        <w:sectPr>
          <w:pgSz w:w="11900" w:h="16838" w:orient="portrait"/>
          <w:cols w:equalWidth="0" w:num="1">
            <w:col w:w="10219"/>
          </w:cols>
          <w:pgMar w:left="240" w:top="175" w:right="1440" w:bottom="1440" w:gutter="0" w:footer="0" w:header="0"/>
        </w:sectPr>
      </w:pPr>
    </w:p>
    <w:p>
      <w:pPr>
        <w:spacing w:after="0" w:line="271" w:lineRule="exact"/>
        <w:rPr>
          <w:sz w:val="20"/>
          <w:szCs w:val="20"/>
          <w:color w:val="auto"/>
        </w:rPr>
      </w:pPr>
    </w:p>
    <w:p>
      <w:pPr>
        <w:ind w:left="5660"/>
        <w:spacing w:after="0"/>
        <w:rPr>
          <w:sz w:val="20"/>
          <w:szCs w:val="20"/>
          <w:color w:val="auto"/>
        </w:rPr>
      </w:pPr>
      <w:r>
        <w:rPr>
          <w:rFonts w:ascii="Arial" w:cs="Arial" w:eastAsia="Arial" w:hAnsi="Arial"/>
          <w:sz w:val="19"/>
          <w:szCs w:val="19"/>
          <w:color w:val="auto"/>
        </w:rPr>
        <w:t>x</w:t>
      </w:r>
    </w:p>
    <w:p>
      <w:pPr>
        <w:sectPr>
          <w:pgSz w:w="11900" w:h="16838" w:orient="portrait"/>
          <w:cols w:equalWidth="0" w:num="1">
            <w:col w:w="10219"/>
          </w:cols>
          <w:pgMar w:left="240" w:top="175" w:right="1440" w:bottom="1440" w:gutter="0" w:footer="0" w:header="0"/>
          <w:type w:val="continuous"/>
        </w:sectPr>
      </w:pPr>
    </w:p>
    <w:bookmarkStart w:id="135" w:name="page136"/>
    <w:bookmarkEnd w:id="135"/>
    <w:p>
      <w:pPr>
        <w:jc w:val="center"/>
        <w:ind w:right="-1200"/>
        <w:spacing w:after="0"/>
        <w:rPr>
          <w:sz w:val="20"/>
          <w:szCs w:val="20"/>
          <w:color w:val="auto"/>
        </w:rPr>
      </w:pPr>
      <w:r>
        <w:rPr>
          <w:rFonts w:ascii="Arial" w:cs="Arial" w:eastAsia="Arial" w:hAnsi="Arial"/>
          <w:sz w:val="18"/>
          <w:szCs w:val="18"/>
          <w:b w:val="1"/>
          <w:bCs w:val="1"/>
          <w:color w:val="auto"/>
        </w:rPr>
        <w:t>SUN COMMUNITIES, INC.</w:t>
      </w:r>
    </w:p>
    <w:p>
      <w:pPr>
        <w:spacing w:after="0" w:line="104"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Exhibit 21.1 – List of Subsidiaries,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Sun Shelby Forest LLC, a Michigan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Sun Shelby West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Siesta Bay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Siesta Bay Vacant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Silver Creek RV Resort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Silver Creek RV Resort II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Silver Star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Slickrock RV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Smith Creek Crossing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Southern Palms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Southfork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Springing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Strafford Lake RV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Sunlake Estates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Sunset Beach RV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Sylvan Lender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Tampa East,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Texas QRS, Inc., a Michigan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The Colony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Three Gardens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Three Lakes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Thunderhill II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TRS 49er Village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TRS Archview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TRS Big Timber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TRS Blazing Star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TRS Blueberry Hill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TRS Blue Heron Pines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TRS Buttonwood Bay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TRS Canyonlands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TRS Cape Cod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TRS Carolina Pines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TRS Castaways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TRS Castaways SPE, Inc., a Michigan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TRS Cava Robles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TRS Chula Vista Existing Park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TRS Cypress Greens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TRS Driftwood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TRS Fort Whaley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TRS Frontier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TRS Gas Archview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TRS Gas Canyonlands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TRS Gwynn’s Island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TRS Hidden Ridge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TRS Hid N Pines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TRS Hill Country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TRS Indian Creek FL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TRS Indian Creek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TRS Jelly-Birchwood NY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TRS Jelly-Larkspur CO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TRS Jelly-WNY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TRS La Hacienda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TRS Lake Laurie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TRS Lake Rudolph LLC, a Michigan limited liability company</w:t>
      </w:r>
    </w:p>
    <w:p>
      <w:pPr>
        <w:sectPr>
          <w:pgSz w:w="11900" w:h="16838" w:orient="portrait"/>
          <w:cols w:equalWidth="0" w:num="1">
            <w:col w:w="10219"/>
          </w:cols>
          <w:pgMar w:left="240" w:top="175" w:right="1440" w:bottom="1440" w:gutter="0" w:footer="0" w:header="0"/>
        </w:sectPr>
      </w:pPr>
    </w:p>
    <w:p>
      <w:pPr>
        <w:spacing w:after="0" w:line="271"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xi</w:t>
      </w:r>
    </w:p>
    <w:p>
      <w:pPr>
        <w:sectPr>
          <w:pgSz w:w="11900" w:h="16838" w:orient="portrait"/>
          <w:cols w:equalWidth="0" w:num="1">
            <w:col w:w="10219"/>
          </w:cols>
          <w:pgMar w:left="240" w:top="175" w:right="1440" w:bottom="1440" w:gutter="0" w:footer="0" w:header="0"/>
          <w:type w:val="continuous"/>
        </w:sectPr>
      </w:pPr>
    </w:p>
    <w:bookmarkStart w:id="136" w:name="page137"/>
    <w:bookmarkEnd w:id="136"/>
    <w:p>
      <w:pPr>
        <w:jc w:val="center"/>
        <w:ind w:right="-1200"/>
        <w:spacing w:after="0"/>
        <w:rPr>
          <w:sz w:val="20"/>
          <w:szCs w:val="20"/>
          <w:color w:val="auto"/>
        </w:rPr>
      </w:pPr>
      <w:r>
        <w:rPr>
          <w:rFonts w:ascii="Arial" w:cs="Arial" w:eastAsia="Arial" w:hAnsi="Arial"/>
          <w:sz w:val="18"/>
          <w:szCs w:val="18"/>
          <w:b w:val="1"/>
          <w:bCs w:val="1"/>
          <w:color w:val="auto"/>
        </w:rPr>
        <w:t>SUN COMMUNITIES, INC.</w:t>
      </w:r>
    </w:p>
    <w:p>
      <w:pPr>
        <w:spacing w:after="0" w:line="104"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Exhibit 21.1 – List of Subsidiaries,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Sun TRS Leisure Point LLC, a Michigan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Sun TRS LIW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TRS LL Castaways LLC, a Michigan limited liability company</w:t>
      </w:r>
    </w:p>
    <w:p>
      <w:pPr>
        <w:spacing w:after="0" w:line="9" w:lineRule="exact"/>
        <w:rPr>
          <w:sz w:val="20"/>
          <w:szCs w:val="20"/>
          <w:color w:val="auto"/>
        </w:rPr>
      </w:pPr>
    </w:p>
    <w:p>
      <w:pPr>
        <w:ind w:right="4779"/>
        <w:spacing w:after="0" w:line="265" w:lineRule="auto"/>
        <w:rPr>
          <w:sz w:val="20"/>
          <w:szCs w:val="20"/>
          <w:color w:val="auto"/>
        </w:rPr>
      </w:pPr>
      <w:r>
        <w:rPr>
          <w:rFonts w:ascii="Arial" w:cs="Arial" w:eastAsia="Arial" w:hAnsi="Arial"/>
          <w:sz w:val="17"/>
          <w:szCs w:val="17"/>
          <w:color w:val="auto"/>
        </w:rPr>
        <w:t>Sun TRS LL Southport Springs LLC, a Michigan limited liability company Sun TRS Massey LLC, a Michigan limited liability company</w:t>
      </w:r>
    </w:p>
    <w:p>
      <w:pPr>
        <w:spacing w:after="0"/>
        <w:rPr>
          <w:sz w:val="20"/>
          <w:szCs w:val="20"/>
          <w:color w:val="auto"/>
        </w:rPr>
      </w:pPr>
      <w:r>
        <w:rPr>
          <w:rFonts w:ascii="Arial" w:cs="Arial" w:eastAsia="Arial" w:hAnsi="Arial"/>
          <w:sz w:val="18"/>
          <w:szCs w:val="18"/>
          <w:color w:val="auto"/>
        </w:rPr>
        <w:t>Sun TRS Moab Valley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TRS Newpoint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TRS Northgate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TRS North Lake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TRS Ocean Breeze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TRS Ocean Club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TRS Oceanside Beachfront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TRS Palm Creek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TRS Pandion Ridge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TRS Peters Pond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TRS Reunion Lake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TRS River Plantation Aerial Park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TRS River Run Ranch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TRS Riverside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TRS Rock Crusher Canyon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TRS Saco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TRS Sands RV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TRS Seaport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TRS Seashore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TRS Siesta Bay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TRS Slickrock RV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TRS Southport Springs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TRS Sun N Fun RV Resort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TRS Sunset Lakes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TRS The Hamptons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TRS Vines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TRS Wagon Wheel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TRS Westward Ho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TRS Wild Acres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TRS Wine Country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Vacation Rentals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Valley Arizona,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Villa MHC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Vines RV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Vista Del Lago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Wagon Wheel RV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Water Oak Expansion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Water Oak Golf, Inc., a Michigan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Westbrook Senior Village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Westward Ho RV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Wild Acres RV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Windham Hills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Wine Country RV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Yankee Village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Sun/York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SV Lift,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Sycamore Village MHP Holding Company #1,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Sycamore Village Mobile Home Park,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Tamarac Village Mobile Home Park, LLC, a Michigan limited liability company</w:t>
      </w:r>
    </w:p>
    <w:p>
      <w:pPr>
        <w:sectPr>
          <w:pgSz w:w="11900" w:h="16838" w:orient="portrait"/>
          <w:cols w:equalWidth="0" w:num="1">
            <w:col w:w="10219"/>
          </w:cols>
          <w:pgMar w:left="240" w:top="175" w:right="1440" w:bottom="1440" w:gutter="0" w:footer="0" w:header="0"/>
        </w:sectPr>
      </w:pPr>
    </w:p>
    <w:p>
      <w:pPr>
        <w:spacing w:after="0" w:line="271"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xii</w:t>
      </w:r>
    </w:p>
    <w:p>
      <w:pPr>
        <w:sectPr>
          <w:pgSz w:w="11900" w:h="16838" w:orient="portrait"/>
          <w:cols w:equalWidth="0" w:num="1">
            <w:col w:w="10219"/>
          </w:cols>
          <w:pgMar w:left="240" w:top="175" w:right="1440" w:bottom="1440" w:gutter="0" w:footer="0" w:header="0"/>
          <w:type w:val="continuous"/>
        </w:sectPr>
      </w:pPr>
    </w:p>
    <w:bookmarkStart w:id="137" w:name="page138"/>
    <w:bookmarkEnd w:id="137"/>
    <w:p>
      <w:pPr>
        <w:jc w:val="center"/>
        <w:ind w:right="-1200"/>
        <w:spacing w:after="0"/>
        <w:rPr>
          <w:sz w:val="20"/>
          <w:szCs w:val="20"/>
          <w:color w:val="auto"/>
        </w:rPr>
      </w:pPr>
      <w:r>
        <w:rPr>
          <w:rFonts w:ascii="Arial" w:cs="Arial" w:eastAsia="Arial" w:hAnsi="Arial"/>
          <w:sz w:val="18"/>
          <w:szCs w:val="18"/>
          <w:b w:val="1"/>
          <w:bCs w:val="1"/>
          <w:color w:val="auto"/>
        </w:rPr>
        <w:t>SUN COMMUNITIES, INC.</w:t>
      </w:r>
    </w:p>
    <w:p>
      <w:pPr>
        <w:spacing w:after="0" w:line="104"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Exhibit 21.1 – List of Subsidiaries,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Three Ponds Resort, LLC, a New Hampshire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Thunderhill Estates,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Tower Park &amp; Marina TRS JV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Tower Park Restaurant, LLC, a California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Vizcaya Lakes Communities,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Warren Dunes Village MHP Holding Company #1,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Warren Dunes Village MHP,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Waverly Shores Village II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Waverly Shores Village Mobile Home Park,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Westward Shores TRS JV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Wildwood Sales TRS,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Wildwood Titleholder,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Windmill Village Holding,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Windmill Village Park,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Windsor Woods Village MHP Holding Company #1,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Windsor Woods Village Mobile Home Park,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WM Pismo Beach Holdings, LLC, a Delaware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Woodlake Manager LLC, a Michigan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Woodlands Church Lake, L.L.C., 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xiii</w:t>
      </w:r>
    </w:p>
    <w:p>
      <w:pPr>
        <w:sectPr>
          <w:pgSz w:w="11900" w:h="16838" w:orient="portrait"/>
          <w:cols w:equalWidth="0" w:num="1">
            <w:col w:w="10219"/>
          </w:cols>
          <w:pgMar w:left="240" w:top="175" w:right="1440"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color w:val="auto"/>
        </w:rPr>
        <w:t>Exhibit 23.1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issued our reports dated February 20, 2020, with respect to the consolidated financial statements and internal control over financial reporting included in the Annual Report of Sun Communities, Inc. on Form 10-K for the year ended December 31, 2019. We consent to the incorporation by reference of said reports in the Registration Statements of Sun Communities, Inc. on Forms S-3 (File No. 333-224179, File No. 333-204911 and File No. 333-203502) and on Forms S-8 (File No. 333-225105 and File No. 333-205857).</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Southfield,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20, 2020</w:t>
      </w:r>
    </w:p>
    <w:p>
      <w:pPr>
        <w:sectPr>
          <w:pgSz w:w="11900" w:h="16838" w:orient="portrait"/>
          <w:cols w:equalWidth="0" w:num="1">
            <w:col w:w="11420"/>
          </w:cols>
          <w:pgMar w:left="240" w:top="341"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Under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Gary A. Shiffman, certify that:</w:t>
      </w:r>
    </w:p>
    <w:p>
      <w:pPr>
        <w:spacing w:after="0" w:line="225"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Sun Communities, Inc.</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040" w:hanging="316"/>
        <w:spacing w:after="0" w:line="264" w:lineRule="auto"/>
        <w:tabs>
          <w:tab w:leader="none" w:pos="10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040" w:hanging="316"/>
        <w:spacing w:after="0" w:line="264" w:lineRule="auto"/>
        <w:tabs>
          <w:tab w:leader="none" w:pos="10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040" w:right="20" w:hanging="316"/>
        <w:spacing w:after="0" w:line="308" w:lineRule="auto"/>
        <w:tabs>
          <w:tab w:leader="none" w:pos="1040" w:val="left"/>
        </w:tabs>
        <w:numPr>
          <w:ilvl w:val="1"/>
          <w:numId w:val="4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1040" w:hanging="316"/>
        <w:spacing w:after="0" w:line="264" w:lineRule="auto"/>
        <w:tabs>
          <w:tab w:leader="none" w:pos="10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46" w:lineRule="exact"/>
        <w:rPr>
          <w:rFonts w:ascii="Arial" w:cs="Arial" w:eastAsia="Arial" w:hAnsi="Arial"/>
          <w:sz w:val="17"/>
          <w:szCs w:val="17"/>
          <w:color w:val="auto"/>
        </w:rPr>
      </w:pPr>
    </w:p>
    <w:p>
      <w:pPr>
        <w:ind w:left="1080" w:hanging="316"/>
        <w:spacing w:after="0" w:line="277" w:lineRule="auto"/>
        <w:tabs>
          <w:tab w:leader="none" w:pos="1080" w:val="left"/>
        </w:tabs>
        <w:numPr>
          <w:ilvl w:val="2"/>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80" w:right="20" w:hanging="316"/>
        <w:spacing w:after="0" w:line="277" w:lineRule="auto"/>
        <w:tabs>
          <w:tab w:leader="none" w:pos="1080" w:val="left"/>
        </w:tabs>
        <w:numPr>
          <w:ilvl w:val="2"/>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4940" w:val="left"/>
        </w:tabs>
        <w:rPr>
          <w:sz w:val="20"/>
          <w:szCs w:val="20"/>
          <w:color w:val="auto"/>
        </w:rPr>
      </w:pPr>
      <w:r>
        <w:rPr>
          <w:rFonts w:ascii="Arial" w:cs="Arial" w:eastAsia="Arial" w:hAnsi="Arial"/>
          <w:sz w:val="18"/>
          <w:szCs w:val="18"/>
          <w:color w:val="auto"/>
        </w:rPr>
        <w:t>Dated: February 20, 2020</w:t>
      </w:r>
      <w:r>
        <w:rPr>
          <w:sz w:val="20"/>
          <w:szCs w:val="20"/>
          <w:color w:val="auto"/>
        </w:rPr>
        <w:tab/>
      </w:r>
      <w:r>
        <w:rPr>
          <w:rFonts w:ascii="Arial" w:cs="Arial" w:eastAsia="Arial" w:hAnsi="Arial"/>
          <w:sz w:val="16"/>
          <w:szCs w:val="16"/>
          <w:color w:val="auto"/>
        </w:rPr>
        <w:t>/s/ Gary A. Shiffman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31750</wp:posOffset>
            </wp:positionV>
            <wp:extent cx="412496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0">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5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Gary A. Shiffman, Chief Executive Officer</w:t>
      </w:r>
    </w:p>
    <w:p>
      <w:pPr>
        <w:sectPr>
          <w:pgSz w:w="11900" w:h="16838" w:orient="portrait"/>
          <w:cols w:equalWidth="0" w:num="1">
            <w:col w:w="11420"/>
          </w:cols>
          <w:pgMar w:left="240" w:top="557"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Under Section 302 of the Sarbanes-Oxley Act of 2002)</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 Karen J. Dearing, certify that:</w:t>
      </w:r>
    </w:p>
    <w:p>
      <w:pPr>
        <w:spacing w:after="0" w:line="266"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Sun Communities, Inc.</w:t>
      </w:r>
    </w:p>
    <w:p>
      <w:pPr>
        <w:spacing w:after="0" w:line="26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18"/>
          <w:szCs w:val="18"/>
          <w:color w:val="auto"/>
        </w:rPr>
      </w:pPr>
    </w:p>
    <w:p>
      <w:pPr>
        <w:jc w:val="both"/>
        <w:ind w:left="1060" w:hanging="323"/>
        <w:spacing w:after="0" w:line="264" w:lineRule="auto"/>
        <w:tabs>
          <w:tab w:leader="none" w:pos="10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jc w:val="both"/>
        <w:ind w:left="1060" w:hanging="323"/>
        <w:spacing w:after="0" w:line="264" w:lineRule="auto"/>
        <w:tabs>
          <w:tab w:leader="none" w:pos="10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1" w:lineRule="exact"/>
        <w:rPr>
          <w:rFonts w:ascii="Arial" w:cs="Arial" w:eastAsia="Arial" w:hAnsi="Arial"/>
          <w:sz w:val="18"/>
          <w:szCs w:val="18"/>
          <w:color w:val="auto"/>
        </w:rPr>
      </w:pPr>
    </w:p>
    <w:p>
      <w:pPr>
        <w:ind w:left="1060" w:hanging="323"/>
        <w:spacing w:after="0" w:line="308" w:lineRule="auto"/>
        <w:tabs>
          <w:tab w:leader="none" w:pos="1060" w:val="left"/>
        </w:tabs>
        <w:numPr>
          <w:ilvl w:val="1"/>
          <w:numId w:val="4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7" w:lineRule="exact"/>
        <w:rPr>
          <w:rFonts w:ascii="Arial" w:cs="Arial" w:eastAsia="Arial" w:hAnsi="Arial"/>
          <w:sz w:val="17"/>
          <w:szCs w:val="17"/>
          <w:color w:val="auto"/>
        </w:rPr>
      </w:pPr>
    </w:p>
    <w:p>
      <w:pPr>
        <w:jc w:val="both"/>
        <w:ind w:left="1060" w:hanging="323"/>
        <w:spacing w:after="0" w:line="264" w:lineRule="auto"/>
        <w:tabs>
          <w:tab w:leader="none" w:pos="10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21"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87" w:lineRule="exact"/>
        <w:rPr>
          <w:rFonts w:ascii="Arial" w:cs="Arial" w:eastAsia="Arial" w:hAnsi="Arial"/>
          <w:sz w:val="17"/>
          <w:szCs w:val="17"/>
          <w:color w:val="auto"/>
        </w:rPr>
      </w:pPr>
    </w:p>
    <w:p>
      <w:pPr>
        <w:ind w:left="1080" w:hanging="316"/>
        <w:spacing w:after="0" w:line="277" w:lineRule="auto"/>
        <w:tabs>
          <w:tab w:leader="none" w:pos="1080" w:val="left"/>
        </w:tabs>
        <w:numPr>
          <w:ilvl w:val="2"/>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0" w:lineRule="exact"/>
        <w:rPr>
          <w:rFonts w:ascii="Arial" w:cs="Arial" w:eastAsia="Arial" w:hAnsi="Arial"/>
          <w:sz w:val="18"/>
          <w:szCs w:val="18"/>
          <w:color w:val="auto"/>
        </w:rPr>
      </w:pPr>
    </w:p>
    <w:p>
      <w:pPr>
        <w:ind w:left="1080" w:hanging="316"/>
        <w:spacing w:after="0" w:line="277" w:lineRule="auto"/>
        <w:tabs>
          <w:tab w:leader="none" w:pos="1080" w:val="left"/>
        </w:tabs>
        <w:numPr>
          <w:ilvl w:val="2"/>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ind w:left="60"/>
        <w:spacing w:after="0"/>
        <w:tabs>
          <w:tab w:leader="none" w:pos="5360" w:val="left"/>
        </w:tabs>
        <w:rPr>
          <w:sz w:val="20"/>
          <w:szCs w:val="20"/>
          <w:color w:val="auto"/>
        </w:rPr>
      </w:pPr>
      <w:r>
        <w:rPr>
          <w:rFonts w:ascii="Arial" w:cs="Arial" w:eastAsia="Arial" w:hAnsi="Arial"/>
          <w:sz w:val="18"/>
          <w:szCs w:val="18"/>
          <w:color w:val="auto"/>
        </w:rPr>
        <w:t>Dated: February 20, 2020</w:t>
      </w:r>
      <w:r>
        <w:rPr>
          <w:sz w:val="20"/>
          <w:szCs w:val="20"/>
          <w:color w:val="auto"/>
        </w:rPr>
        <w:tab/>
      </w:r>
      <w:r>
        <w:rPr>
          <w:rFonts w:ascii="Arial" w:cs="Arial" w:eastAsia="Arial" w:hAnsi="Arial"/>
          <w:sz w:val="16"/>
          <w:szCs w:val="16"/>
          <w:color w:val="auto"/>
        </w:rPr>
        <w:t>/s/ Karen J. Dearing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31750</wp:posOffset>
            </wp:positionV>
            <wp:extent cx="366204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1">
                      <a:extLst>
                        <a:ext uri="{28A0092B-C50C-407E-A947-70E740481C1C}"/>
                      </a:extLst>
                    </a:blip>
                    <a:srcRect/>
                    <a:stretch>
                      <a:fillRect/>
                    </a:stretch>
                  </pic:blipFill>
                  <pic:spPr bwMode="auto">
                    <a:xfrm>
                      <a:off x="0" y="0"/>
                      <a:ext cx="3662045" cy="8890"/>
                    </a:xfrm>
                    <a:prstGeom prst="rect">
                      <a:avLst/>
                    </a:prstGeom>
                    <a:noFill/>
                  </pic:spPr>
                </pic:pic>
              </a:graphicData>
            </a:graphic>
          </wp:anchor>
        </w:drawing>
      </w:r>
    </w:p>
    <w:p>
      <w:pPr>
        <w:spacing w:after="0" w:line="5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Karen J. Dearing, Chief Financial Officer</w:t>
      </w:r>
    </w:p>
    <w:p>
      <w:pPr>
        <w:sectPr>
          <w:pgSz w:w="11900" w:h="16838" w:orient="portrait"/>
          <w:cols w:equalWidth="0" w:num="1">
            <w:col w:w="11420"/>
          </w:cols>
          <w:pgMar w:left="240" w:top="125"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color w:val="auto"/>
        </w:rPr>
        <w:t>Exhibit 32.1</w:t>
      </w:r>
    </w:p>
    <w:p>
      <w:pPr>
        <w:spacing w:after="0" w:line="266"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(Adopted Under Section 906 of the Sarbanes-Oxley Act of 2002)</w:t>
      </w:r>
    </w:p>
    <w:p>
      <w:pPr>
        <w:spacing w:after="0" w:line="2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undersigned officers, Gary A. Shiffman and Karen J. Dearing, hereby certify that to the best of their knowledge: (a) this Annual Report on Form 10-K of Sun Communities, Inc., for the period ended December 31, 2019, fully complies with the requirements of Section 13(a) or 15(d) of the Securities Exchange Act of 1934, as amended; and (b) the information contained in this Form 10-K fairly presents, in all material respects, the financial condition and results of operations of the Company.</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Signature</w:t>
            </w:r>
          </w:p>
        </w:tc>
        <w:tc>
          <w:tcPr>
            <w:tcW w:w="1920" w:type="dxa"/>
            <w:vAlign w:val="bottom"/>
          </w:tcPr>
          <w:p>
            <w:pPr>
              <w:spacing w:after="0"/>
              <w:rPr>
                <w:sz w:val="17"/>
                <w:szCs w:val="17"/>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/s/ Gary A. Shiffman</w:t>
            </w:r>
          </w:p>
        </w:tc>
        <w:tc>
          <w:tcPr>
            <w:tcW w:w="2760" w:type="dxa"/>
            <w:vAlign w:val="bottom"/>
            <w:gridSpan w:val="3"/>
          </w:tcPr>
          <w:p>
            <w:pPr>
              <w:jc w:val="center"/>
              <w:ind w:left="1350"/>
              <w:spacing w:after="0"/>
              <w:rPr>
                <w:sz w:val="20"/>
                <w:szCs w:val="20"/>
                <w:color w:val="auto"/>
              </w:rPr>
            </w:pPr>
            <w:r>
              <w:rPr>
                <w:rFonts w:ascii="Arial" w:cs="Arial" w:eastAsia="Arial" w:hAnsi="Arial"/>
                <w:sz w:val="18"/>
                <w:szCs w:val="18"/>
                <w:color w:val="auto"/>
                <w:w w:val="89"/>
              </w:rPr>
              <w:t>February 20, 2020</w:t>
            </w: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120" w:type="dxa"/>
            <w:vAlign w:val="bottom"/>
            <w:tcBorders>
              <w:bottom w:val="single" w:sz="8" w:color="auto"/>
            </w:tcBorders>
          </w:tcPr>
          <w:p>
            <w:pPr>
              <w:spacing w:after="0"/>
              <w:rPr>
                <w:sz w:val="2"/>
                <w:szCs w:val="2"/>
                <w:color w:val="auto"/>
              </w:rPr>
            </w:pPr>
          </w:p>
        </w:tc>
        <w:tc>
          <w:tcPr>
            <w:tcW w:w="1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Gary A. Shiffman, Chief Executive Officer</w:t>
            </w:r>
          </w:p>
        </w:tc>
        <w:tc>
          <w:tcPr>
            <w:tcW w:w="1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/s/ Karen J. Dearing</w:t>
            </w:r>
          </w:p>
        </w:tc>
        <w:tc>
          <w:tcPr>
            <w:tcW w:w="2760" w:type="dxa"/>
            <w:vAlign w:val="bottom"/>
            <w:gridSpan w:val="3"/>
          </w:tcPr>
          <w:p>
            <w:pPr>
              <w:jc w:val="center"/>
              <w:ind w:left="1350"/>
              <w:spacing w:after="0"/>
              <w:rPr>
                <w:sz w:val="20"/>
                <w:szCs w:val="20"/>
                <w:color w:val="auto"/>
              </w:rPr>
            </w:pPr>
            <w:r>
              <w:rPr>
                <w:rFonts w:ascii="Arial" w:cs="Arial" w:eastAsia="Arial" w:hAnsi="Arial"/>
                <w:sz w:val="18"/>
                <w:szCs w:val="18"/>
                <w:color w:val="auto"/>
                <w:w w:val="89"/>
              </w:rPr>
              <w:t>February 20, 2020</w:t>
            </w: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120" w:type="dxa"/>
            <w:vAlign w:val="bottom"/>
            <w:tcBorders>
              <w:bottom w:val="single" w:sz="8" w:color="auto"/>
            </w:tcBorders>
          </w:tcPr>
          <w:p>
            <w:pPr>
              <w:spacing w:after="0"/>
              <w:rPr>
                <w:sz w:val="2"/>
                <w:szCs w:val="2"/>
                <w:color w:val="auto"/>
              </w:rPr>
            </w:pPr>
          </w:p>
        </w:tc>
        <w:tc>
          <w:tcPr>
            <w:tcW w:w="1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Karen J. Dearing, Chief Financial Officer</w:t>
            </w:r>
          </w:p>
        </w:tc>
        <w:tc>
          <w:tcPr>
            <w:tcW w:w="1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r>
    </w:tbl>
    <w:p>
      <w:pPr>
        <w:spacing w:after="0" w:line="26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Sun Communities, Inc. and will be retained by Sun Communities, Inc.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1)"/>
      <w:numFmt w:val="decimal"/>
      <w:start w:val="1"/>
    </w:lvl>
  </w:abstractNum>
  <w:abstractNum w:abstractNumId="15">
    <w:nsid w:val="22221A70"/>
    <w:multiLevelType w:val="hybridMultilevel"/>
    <w:lvl w:ilvl="0">
      <w:lvlJc w:val="left"/>
      <w:lvlText w:val="(%1)"/>
      <w:numFmt w:val="decimal"/>
      <w:start w:val="1"/>
    </w:lvl>
  </w:abstractNum>
  <w:abstractNum w:abstractNumId="16">
    <w:nsid w:val="4516DDE9"/>
    <w:multiLevelType w:val="hybridMultilevel"/>
    <w:lvl w:ilvl="0">
      <w:lvlJc w:val="left"/>
      <w:lvlText w:val="(%1)"/>
      <w:numFmt w:val="decimal"/>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1)"/>
      <w:numFmt w:val="decimal"/>
      <w:start w:val="1"/>
    </w:lvl>
  </w:abstractNum>
  <w:abstractNum w:abstractNumId="19">
    <w:nsid w:val="419AC241"/>
    <w:multiLevelType w:val="hybridMultilevel"/>
    <w:lvl w:ilvl="0">
      <w:lvlJc w:val="left"/>
      <w:lvlText w:val="(%1)"/>
      <w:numFmt w:val="decimal"/>
      <w:start w:val="1"/>
    </w:lvl>
  </w:abstractNum>
  <w:abstractNum w:abstractNumId="20">
    <w:nsid w:val="5577F8E1"/>
    <w:multiLevelType w:val="hybridMultilevel"/>
    <w:lvl w:ilvl="0">
      <w:lvlJc w:val="left"/>
      <w:lvlText w:val="(%1)"/>
      <w:numFmt w:val="decimal"/>
      <w:start w:val="1"/>
    </w:lvl>
  </w:abstractNum>
  <w:abstractNum w:abstractNumId="21">
    <w:nsid w:val="440BADFC"/>
    <w:multiLevelType w:val="hybridMultilevel"/>
    <w:lvl w:ilvl="0">
      <w:lvlJc w:val="left"/>
      <w:lvlText w:val="(%1)"/>
      <w:numFmt w:val="decimal"/>
      <w:start w:val="1"/>
    </w:lvl>
  </w:abstractNum>
  <w:abstractNum w:abstractNumId="22">
    <w:nsid w:val="5072367"/>
    <w:multiLevelType w:val="hybridMultilevel"/>
    <w:lvl w:ilvl="0">
      <w:lvlJc w:val="left"/>
      <w:lvlText w:val="(%1)"/>
      <w:numFmt w:val="decimal"/>
      <w:start w:val="1"/>
    </w:lvl>
  </w:abstractNum>
  <w:abstractNum w:abstractNumId="23">
    <w:nsid w:val="3804823E"/>
    <w:multiLevelType w:val="hybridMultilevel"/>
    <w:lvl w:ilvl="0">
      <w:lvlJc w:val="left"/>
      <w:lvlText w:val="(%1)"/>
      <w:numFmt w:val="decimal"/>
      <w:start w:val="1"/>
    </w:lvl>
  </w:abstractNum>
  <w:abstractNum w:abstractNumId="24">
    <w:nsid w:val="77465F01"/>
    <w:multiLevelType w:val="hybridMultilevel"/>
    <w:lvl w:ilvl="0">
      <w:lvlJc w:val="left"/>
      <w:lvlText w:val="(%1)"/>
      <w:numFmt w:val="decimal"/>
      <w:start w:val="1"/>
    </w:lvl>
  </w:abstractNum>
  <w:abstractNum w:abstractNumId="25">
    <w:nsid w:val="7724C67E"/>
    <w:multiLevelType w:val="hybridMultilevel"/>
    <w:lvl w:ilvl="0">
      <w:lvlJc w:val="left"/>
      <w:lvlText w:val="(%1)"/>
      <w:numFmt w:val="decimal"/>
      <w:start w:val="1"/>
    </w:lvl>
  </w:abstractNum>
  <w:abstractNum w:abstractNumId="26">
    <w:nsid w:val="5C482A97"/>
    <w:multiLevelType w:val="hybridMultilevel"/>
    <w:lvl w:ilvl="0">
      <w:lvlJc w:val="left"/>
      <w:lvlText w:val="(%1)"/>
      <w:numFmt w:val="decimal"/>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1)"/>
      <w:numFmt w:val="decimal"/>
      <w:start w:val="1"/>
    </w:lvl>
  </w:abstractNum>
  <w:abstractNum w:abstractNumId="29">
    <w:nsid w:val="51EAD36B"/>
    <w:multiLevelType w:val="hybridMultilevel"/>
    <w:lvl w:ilvl="0">
      <w:lvlJc w:val="left"/>
      <w:lvlText w:val="(%1)"/>
      <w:numFmt w:val="decimal"/>
      <w:start w:val="1"/>
    </w:lvl>
  </w:abstractNum>
  <w:abstractNum w:abstractNumId="30">
    <w:nsid w:val="2D517796"/>
    <w:multiLevelType w:val="hybridMultilevel"/>
    <w:lvl w:ilvl="0">
      <w:lvlJc w:val="left"/>
      <w:lvlText w:val="(%1)"/>
      <w:numFmt w:val="decimal"/>
      <w:start w:val="1"/>
    </w:lvl>
  </w:abstractNum>
  <w:abstractNum w:abstractNumId="31">
    <w:nsid w:val="580BD78F"/>
    <w:multiLevelType w:val="hybridMultilevel"/>
    <w:lvl w:ilvl="0">
      <w:lvlJc w:val="left"/>
      <w:lvlText w:val="(%1)"/>
      <w:numFmt w:val="decimal"/>
      <w:start w:val="1"/>
    </w:lvl>
  </w:abstractNum>
  <w:abstractNum w:abstractNumId="32">
    <w:nsid w:val="153EA438"/>
    <w:multiLevelType w:val="hybridMultilevel"/>
    <w:lvl w:ilvl="0">
      <w:lvlJc w:val="left"/>
      <w:lvlText w:val="(%1)"/>
      <w:numFmt w:val="decimal"/>
      <w:start w:val="1"/>
    </w:lvl>
  </w:abstractNum>
  <w:abstractNum w:abstractNumId="33">
    <w:nsid w:val="3855585C"/>
    <w:multiLevelType w:val="hybridMultilevel"/>
    <w:lvl w:ilvl="0">
      <w:lvlJc w:val="left"/>
      <w:lvlText w:val="(%1)"/>
      <w:numFmt w:val="decimal"/>
      <w:start w:val="1"/>
    </w:lvl>
  </w:abstractNum>
  <w:abstractNum w:abstractNumId="34">
    <w:nsid w:val="70A64E2A"/>
    <w:multiLevelType w:val="hybridMultilevel"/>
    <w:lvl w:ilvl="0">
      <w:lvlJc w:val="left"/>
      <w:lvlText w:val="(%1)"/>
      <w:numFmt w:val="decimal"/>
      <w:start w:val="1"/>
    </w:lvl>
  </w:abstractNum>
  <w:abstractNum w:abstractNumId="35">
    <w:nsid w:val="6A2342EC"/>
    <w:multiLevelType w:val="hybridMultilevel"/>
    <w:lvl w:ilvl="0">
      <w:lvlJc w:val="left"/>
      <w:lvlText w:val="(%1)"/>
      <w:numFmt w:val="decimal"/>
      <w:start w:val="1"/>
    </w:lvl>
  </w:abstractNum>
  <w:abstractNum w:abstractNumId="36">
    <w:nsid w:val="2A487CB0"/>
    <w:multiLevelType w:val="hybridMultilevel"/>
    <w:lvl w:ilvl="0">
      <w:lvlJc w:val="left"/>
      <w:lvlText w:val="(%1)"/>
      <w:numFmt w:val="decimal"/>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1."/>
      <w:numFmt w:val="decimal"/>
      <w:start w:val="19"/>
    </w:lvl>
  </w:abstractNum>
  <w:abstractNum w:abstractNumId="39">
    <w:nsid w:val="2CD89A32"/>
    <w:multiLevelType w:val="hybridMultilevel"/>
    <w:lvl w:ilvl="0">
      <w:lvlJc w:val="left"/>
      <w:lvlText w:val="(%1)"/>
      <w:numFmt w:val="upperLetter"/>
      <w:start w:val="1"/>
    </w:lvl>
  </w:abstractNum>
  <w:abstractNum w:abstractNumId="40">
    <w:nsid w:val="57E4CCAF"/>
    <w:multiLevelType w:val="hybridMultilevel"/>
    <w:lvl w:ilvl="0">
      <w:lvlJc w:val="left"/>
      <w:lvlText w:val="(%1)"/>
      <w:numFmt w:val="upperLetter"/>
      <w:start w:val="1"/>
    </w:lvl>
  </w:abstractNum>
  <w:abstractNum w:abstractNumId="41">
    <w:nsid w:val="7A6D8D3C"/>
    <w:multiLevelType w:val="hybridMultilevel"/>
    <w:lvl w:ilvl="0">
      <w:lvlJc w:val="left"/>
      <w:lvlText w:val="(%1)"/>
      <w:numFmt w:val="upperLetter"/>
      <w:start w:val="1"/>
    </w:lvl>
  </w:abstractNum>
  <w:abstractNum w:abstractNumId="42">
    <w:nsid w:val="4B588F54"/>
    <w:multiLevelType w:val="hybridMultilevel"/>
    <w:lvl w:ilvl="0">
      <w:lvlJc w:val="left"/>
      <w:lvlText w:val="(%1)"/>
      <w:numFmt w:val="upperLetter"/>
      <w:start w:val="1"/>
    </w:lvl>
  </w:abstractNum>
  <w:abstractNum w:abstractNumId="43">
    <w:nsid w:val="542289EC"/>
    <w:multiLevelType w:val="hybridMultilevel"/>
    <w:lvl w:ilvl="0">
      <w:lvlJc w:val="left"/>
      <w:lvlText w:val="(%1)"/>
      <w:numFmt w:val="decimal"/>
      <w:start w:val="1"/>
    </w:lvl>
  </w:abstractNum>
  <w:abstractNum w:abstractNumId="44">
    <w:nsid w:val="6DE91B18"/>
    <w:multiLevelType w:val="hybridMultilevel"/>
    <w:lvl w:ilvl="0">
      <w:lvlJc w:val="left"/>
      <w:lvlText w:val="\endash "/>
      <w:numFmt w:val="bullet"/>
      <w:start w:val="1"/>
    </w:lvl>
  </w:abstractNum>
  <w:abstractNum w:abstractNumId="45">
    <w:nsid w:val="38437FDB"/>
    <w:multiLevelType w:val="hybridMultilevel"/>
    <w:lvl w:ilvl="0">
      <w:lvlJc w:val="left"/>
      <w:lvlText w:val="\endash "/>
      <w:numFmt w:val="bullet"/>
      <w:start w:val="1"/>
    </w:lvl>
  </w:abstractNum>
  <w:abstractNum w:abstractNumId="46">
    <w:nsid w:val="7644A45C"/>
    <w:multiLevelType w:val="hybridMultilevel"/>
    <w:lvl w:ilvl="0">
      <w:lvlJc w:val="left"/>
      <w:lvlText w:val="%1"/>
      <w:numFmt w:val="upperLetter"/>
      <w:start w:val="29"/>
    </w:lvl>
  </w:abstractNum>
  <w:abstractNum w:abstractNumId="47">
    <w:nsid w:val="32FFF90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8">
    <w:nsid w:val="684A481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36" Type="http://schemas.openxmlformats.org/officeDocument/2006/relationships/image" Target="media/image12.png"/><Relationship Id="rId37" Type="http://schemas.openxmlformats.org/officeDocument/2006/relationships/image" Target="media/image13.png"/><Relationship Id="rId38" Type="http://schemas.openxmlformats.org/officeDocument/2006/relationships/image" Target="media/image14.png"/><Relationship Id="rId39" Type="http://schemas.openxmlformats.org/officeDocument/2006/relationships/image" Target="media/image15.png"/><Relationship Id="rId40" Type="http://schemas.openxmlformats.org/officeDocument/2006/relationships/image" Target="media/image16.png"/><Relationship Id="rId41" Type="http://schemas.openxmlformats.org/officeDocument/2006/relationships/image" Target="media/image17.png"/><Relationship Id="rId42" Type="http://schemas.openxmlformats.org/officeDocument/2006/relationships/image" Target="media/image18.png"/><Relationship Id="rId43" Type="http://schemas.openxmlformats.org/officeDocument/2006/relationships/image" Target="media/image19.png"/><Relationship Id="rId44" Type="http://schemas.openxmlformats.org/officeDocument/2006/relationships/image" Target="media/image20.png"/><Relationship Id="rId45" Type="http://schemas.openxmlformats.org/officeDocument/2006/relationships/image" Target="media/image21.png"/><Relationship Id="rId46" Type="http://schemas.openxmlformats.org/officeDocument/2006/relationships/image" Target="media/image22.png"/><Relationship Id="rId47" Type="http://schemas.openxmlformats.org/officeDocument/2006/relationships/image" Target="media/image23.png"/><Relationship Id="rId48" Type="http://schemas.openxmlformats.org/officeDocument/2006/relationships/image" Target="media/image24.png"/><Relationship Id="rId49" Type="http://schemas.openxmlformats.org/officeDocument/2006/relationships/image" Target="media/image25.png"/><Relationship Id="rId50" Type="http://schemas.openxmlformats.org/officeDocument/2006/relationships/image" Target="media/image26.png"/><Relationship Id="rId51" Type="http://schemas.openxmlformats.org/officeDocument/2006/relationships/image" Target="media/image27.png"/><Relationship Id="rId52" Type="http://schemas.openxmlformats.org/officeDocument/2006/relationships/image" Target="media/image28.png"/><Relationship Id="rId53" Type="http://schemas.openxmlformats.org/officeDocument/2006/relationships/image" Target="media/image29.png"/><Relationship Id="rId54" Type="http://schemas.openxmlformats.org/officeDocument/2006/relationships/image" Target="media/image30.png"/><Relationship Id="rId55" Type="http://schemas.openxmlformats.org/officeDocument/2006/relationships/image" Target="media/image31.png"/><Relationship Id="rId56" Type="http://schemas.openxmlformats.org/officeDocument/2006/relationships/image" Target="media/image32.png"/><Relationship Id="rId57" Type="http://schemas.openxmlformats.org/officeDocument/2006/relationships/image" Target="media/image33.png"/><Relationship Id="rId58" Type="http://schemas.openxmlformats.org/officeDocument/2006/relationships/image" Target="media/image34.png"/><Relationship Id="rId59" Type="http://schemas.openxmlformats.org/officeDocument/2006/relationships/image" Target="media/image35.png"/><Relationship Id="rId60" Type="http://schemas.openxmlformats.org/officeDocument/2006/relationships/image" Target="media/image36.png"/><Relationship Id="rId61" Type="http://schemas.openxmlformats.org/officeDocument/2006/relationships/image" Target="media/image37.png"/><Relationship Id="rId62" Type="http://schemas.openxmlformats.org/officeDocument/2006/relationships/image" Target="media/image38.png"/><Relationship Id="rId63" Type="http://schemas.openxmlformats.org/officeDocument/2006/relationships/image" Target="media/image39.png"/><Relationship Id="rId64" Type="http://schemas.openxmlformats.org/officeDocument/2006/relationships/image" Target="media/image40.png"/><Relationship Id="rId65" Type="http://schemas.openxmlformats.org/officeDocument/2006/relationships/image" Target="media/image41.png"/><Relationship Id="rId66" Type="http://schemas.openxmlformats.org/officeDocument/2006/relationships/image" Target="media/image42.png"/><Relationship Id="rId67" Type="http://schemas.openxmlformats.org/officeDocument/2006/relationships/image" Target="media/image43.png"/><Relationship Id="rId68" Type="http://schemas.openxmlformats.org/officeDocument/2006/relationships/image" Target="media/image44.png"/><Relationship Id="rId69" Type="http://schemas.openxmlformats.org/officeDocument/2006/relationships/image" Target="media/image45.png"/><Relationship Id="rId70" Type="http://schemas.openxmlformats.org/officeDocument/2006/relationships/image" Target="media/image46.png"/><Relationship Id="rId71" Type="http://schemas.openxmlformats.org/officeDocument/2006/relationships/image" Target="media/image47.png"/><Relationship Id="rId72" Type="http://schemas.openxmlformats.org/officeDocument/2006/relationships/image" Target="media/image48.png"/><Relationship Id="rId73" Type="http://schemas.openxmlformats.org/officeDocument/2006/relationships/image" Target="media/image49.png"/><Relationship Id="rId74" Type="http://schemas.openxmlformats.org/officeDocument/2006/relationships/image" Target="media/image50.png"/><Relationship Id="rId75" Type="http://schemas.openxmlformats.org/officeDocument/2006/relationships/image" Target="media/image51.png"/><Relationship Id="rId76" Type="http://schemas.openxmlformats.org/officeDocument/2006/relationships/image" Target="media/image52.png"/><Relationship Id="rId77" Type="http://schemas.openxmlformats.org/officeDocument/2006/relationships/image" Target="media/image53.png"/><Relationship Id="rId78" Type="http://schemas.openxmlformats.org/officeDocument/2006/relationships/image" Target="media/image54.png"/><Relationship Id="rId79" Type="http://schemas.openxmlformats.org/officeDocument/2006/relationships/image" Target="media/image55.png"/><Relationship Id="rId80" Type="http://schemas.openxmlformats.org/officeDocument/2006/relationships/image" Target="media/image56.png"/><Relationship Id="rId81" Type="http://schemas.openxmlformats.org/officeDocument/2006/relationships/image" Target="media/image57.png"/><Relationship Id="rId82" Type="http://schemas.openxmlformats.org/officeDocument/2006/relationships/image" Target="media/image58.png"/><Relationship Id="rId83" Type="http://schemas.openxmlformats.org/officeDocument/2006/relationships/image" Target="media/image59.png"/><Relationship Id="rId84" Type="http://schemas.openxmlformats.org/officeDocument/2006/relationships/image" Target="media/image60.png"/><Relationship Id="rId85" Type="http://schemas.openxmlformats.org/officeDocument/2006/relationships/image" Target="media/image61.png"/><Relationship Id="rId86" Type="http://schemas.openxmlformats.org/officeDocument/2006/relationships/image" Target="media/image62.png"/><Relationship Id="rId87" Type="http://schemas.openxmlformats.org/officeDocument/2006/relationships/image" Target="media/image63.png"/><Relationship Id="rId88" Type="http://schemas.openxmlformats.org/officeDocument/2006/relationships/image" Target="media/image64.png"/><Relationship Id="rId89" Type="http://schemas.openxmlformats.org/officeDocument/2006/relationships/image" Target="media/image65.png"/><Relationship Id="rId90" Type="http://schemas.openxmlformats.org/officeDocument/2006/relationships/image" Target="media/image66.png"/><Relationship Id="rId91" Type="http://schemas.openxmlformats.org/officeDocument/2006/relationships/image" Target="media/image67.png"/><Relationship Id="rId92" Type="http://schemas.openxmlformats.org/officeDocument/2006/relationships/image" Target="media/image68.png"/><Relationship Id="rId93" Type="http://schemas.openxmlformats.org/officeDocument/2006/relationships/image" Target="media/image69.png"/><Relationship Id="rId94" Type="http://schemas.openxmlformats.org/officeDocument/2006/relationships/image" Target="media/image70.png"/><Relationship Id="rId95" Type="http://schemas.openxmlformats.org/officeDocument/2006/relationships/image" Target="media/image71.png"/><Relationship Id="rId96" Type="http://schemas.openxmlformats.org/officeDocument/2006/relationships/image" Target="media/image72.png"/><Relationship Id="rId97" Type="http://schemas.openxmlformats.org/officeDocument/2006/relationships/image" Target="media/image73.png"/><Relationship Id="rId98" Type="http://schemas.openxmlformats.org/officeDocument/2006/relationships/image" Target="media/image74.png"/><Relationship Id="rId99" Type="http://schemas.openxmlformats.org/officeDocument/2006/relationships/image" Target="media/image75.png"/><Relationship Id="rId100" Type="http://schemas.openxmlformats.org/officeDocument/2006/relationships/image" Target="media/image76.png"/><Relationship Id="rId101" Type="http://schemas.openxmlformats.org/officeDocument/2006/relationships/image" Target="media/image77.png"/><Relationship Id="rId102" Type="http://schemas.openxmlformats.org/officeDocument/2006/relationships/image" Target="media/image78.png"/><Relationship Id="rId103" Type="http://schemas.openxmlformats.org/officeDocument/2006/relationships/image" Target="media/image79.png"/><Relationship Id="rId104" Type="http://schemas.openxmlformats.org/officeDocument/2006/relationships/image" Target="media/image80.png"/><Relationship Id="rId105" Type="http://schemas.openxmlformats.org/officeDocument/2006/relationships/image" Target="media/image81.png"/><Relationship Id="rId106" Type="http://schemas.openxmlformats.org/officeDocument/2006/relationships/image" Target="media/image82.png"/><Relationship Id="rId107" Type="http://schemas.openxmlformats.org/officeDocument/2006/relationships/image" Target="media/image83.png"/><Relationship Id="rId108" Type="http://schemas.openxmlformats.org/officeDocument/2006/relationships/image" Target="media/image84.png"/><Relationship Id="rId109" Type="http://schemas.openxmlformats.org/officeDocument/2006/relationships/image" Target="media/image85.png"/><Relationship Id="rId110" Type="http://schemas.openxmlformats.org/officeDocument/2006/relationships/image" Target="media/image86.png"/><Relationship Id="rId111" Type="http://schemas.openxmlformats.org/officeDocument/2006/relationships/image" Target="media/image87.png"/><Relationship Id="rId112" Type="http://schemas.openxmlformats.org/officeDocument/2006/relationships/image" Target="media/image88.png"/><Relationship Id="rId113" Type="http://schemas.openxmlformats.org/officeDocument/2006/relationships/image" Target="media/image89.png"/><Relationship Id="rId114" Type="http://schemas.openxmlformats.org/officeDocument/2006/relationships/image" Target="media/image90.png"/><Relationship Id="rId115" Type="http://schemas.openxmlformats.org/officeDocument/2006/relationships/image" Target="media/image91.png"/><Relationship Id="rId116" Type="http://schemas.openxmlformats.org/officeDocument/2006/relationships/image" Target="media/image92.png"/><Relationship Id="rId117" Type="http://schemas.openxmlformats.org/officeDocument/2006/relationships/image" Target="media/image93.png"/><Relationship Id="rId118" Type="http://schemas.openxmlformats.org/officeDocument/2006/relationships/image" Target="media/image94.png"/><Relationship Id="rId119" Type="http://schemas.openxmlformats.org/officeDocument/2006/relationships/image" Target="media/image95.png"/><Relationship Id="rId120" Type="http://schemas.openxmlformats.org/officeDocument/2006/relationships/image" Target="media/image96.png"/><Relationship Id="rId121" Type="http://schemas.openxmlformats.org/officeDocument/2006/relationships/image" Target="media/image97.png"/><Relationship Id="rId122" Type="http://schemas.openxmlformats.org/officeDocument/2006/relationships/image" Target="media/image98.png"/><Relationship Id="rId123" Type="http://schemas.openxmlformats.org/officeDocument/2006/relationships/image" Target="media/image99.png"/><Relationship Id="rId124" Type="http://schemas.openxmlformats.org/officeDocument/2006/relationships/image" Target="media/image100.png"/><Relationship Id="rId125" Type="http://schemas.openxmlformats.org/officeDocument/2006/relationships/image" Target="media/image101.png"/><Relationship Id="rId126" Type="http://schemas.openxmlformats.org/officeDocument/2006/relationships/image" Target="media/image102.png"/><Relationship Id="rId127" Type="http://schemas.openxmlformats.org/officeDocument/2006/relationships/image" Target="media/image103.png"/><Relationship Id="rId128" Type="http://schemas.openxmlformats.org/officeDocument/2006/relationships/image" Target="media/image104.png"/><Relationship Id="rId129" Type="http://schemas.openxmlformats.org/officeDocument/2006/relationships/image" Target="media/image105.png"/><Relationship Id="rId130" Type="http://schemas.openxmlformats.org/officeDocument/2006/relationships/image" Target="media/image106.png"/><Relationship Id="rId131" Type="http://schemas.openxmlformats.org/officeDocument/2006/relationships/image" Target="media/image107.png"/><Relationship Id="rId132" Type="http://schemas.openxmlformats.org/officeDocument/2006/relationships/image" Target="media/image108.png"/><Relationship Id="rId133" Type="http://schemas.openxmlformats.org/officeDocument/2006/relationships/image" Target="media/image109.png"/><Relationship Id="rId134" Type="http://schemas.openxmlformats.org/officeDocument/2006/relationships/image" Target="media/image110.png"/><Relationship Id="rId135" Type="http://schemas.openxmlformats.org/officeDocument/2006/relationships/image" Target="media/image111.png"/><Relationship Id="rId136" Type="http://schemas.openxmlformats.org/officeDocument/2006/relationships/image" Target="media/image112.png"/><Relationship Id="rId137" Type="http://schemas.openxmlformats.org/officeDocument/2006/relationships/image" Target="media/image113.png"/><Relationship Id="rId138" Type="http://schemas.openxmlformats.org/officeDocument/2006/relationships/image" Target="media/image114.png"/><Relationship Id="rId139" Type="http://schemas.openxmlformats.org/officeDocument/2006/relationships/image" Target="media/image115.png"/><Relationship Id="rId140" Type="http://schemas.openxmlformats.org/officeDocument/2006/relationships/image" Target="media/image116.png"/><Relationship Id="rId141" Type="http://schemas.openxmlformats.org/officeDocument/2006/relationships/image" Target="media/image117.png"/><Relationship Id="rId142" Type="http://schemas.openxmlformats.org/officeDocument/2006/relationships/image" Target="media/image118.png"/><Relationship Id="rId143" Type="http://schemas.openxmlformats.org/officeDocument/2006/relationships/image" Target="media/image119.png"/><Relationship Id="rId144" Type="http://schemas.openxmlformats.org/officeDocument/2006/relationships/image" Target="media/image120.png"/><Relationship Id="rId145" Type="http://schemas.openxmlformats.org/officeDocument/2006/relationships/image" Target="media/image121.png"/><Relationship Id="rId146" Type="http://schemas.openxmlformats.org/officeDocument/2006/relationships/image" Target="media/image122.png"/><Relationship Id="rId147" Type="http://schemas.openxmlformats.org/officeDocument/2006/relationships/image" Target="media/image123.png"/><Relationship Id="rId148" Type="http://schemas.openxmlformats.org/officeDocument/2006/relationships/image" Target="media/image124.png"/><Relationship Id="rId149" Type="http://schemas.openxmlformats.org/officeDocument/2006/relationships/image" Target="media/image125.png"/><Relationship Id="rId150" Type="http://schemas.openxmlformats.org/officeDocument/2006/relationships/image" Target="media/image126.png"/><Relationship Id="rId151" Type="http://schemas.openxmlformats.org/officeDocument/2006/relationships/image" Target="media/image127.png"/><Relationship Id="rId152" Type="http://schemas.openxmlformats.org/officeDocument/2006/relationships/image" Target="media/image128.png"/><Relationship Id="rId153" Type="http://schemas.openxmlformats.org/officeDocument/2006/relationships/image" Target="media/image129.png"/><Relationship Id="rId154" Type="http://schemas.openxmlformats.org/officeDocument/2006/relationships/image" Target="media/image130.png"/><Relationship Id="rId155" Type="http://schemas.openxmlformats.org/officeDocument/2006/relationships/image" Target="media/image131.png"/><Relationship Id="rId156" Type="http://schemas.openxmlformats.org/officeDocument/2006/relationships/image" Target="media/image132.png"/><Relationship Id="rId157" Type="http://schemas.openxmlformats.org/officeDocument/2006/relationships/image" Target="media/image133.png"/><Relationship Id="rId158" Type="http://schemas.openxmlformats.org/officeDocument/2006/relationships/image" Target="media/image134.png"/><Relationship Id="rId159" Type="http://schemas.openxmlformats.org/officeDocument/2006/relationships/image" Target="media/image135.png"/><Relationship Id="rId160" Type="http://schemas.openxmlformats.org/officeDocument/2006/relationships/image" Target="media/image136.png"/><Relationship Id="rId161" Type="http://schemas.openxmlformats.org/officeDocument/2006/relationships/image" Target="media/image137.png"/><Relationship Id="rId162" Type="http://schemas.openxmlformats.org/officeDocument/2006/relationships/image" Target="media/image138.png"/><Relationship Id="rId163" Type="http://schemas.openxmlformats.org/officeDocument/2006/relationships/image" Target="media/image139.png"/><Relationship Id="rId164" Type="http://schemas.openxmlformats.org/officeDocument/2006/relationships/image" Target="media/image140.png"/><Relationship Id="rId165" Type="http://schemas.openxmlformats.org/officeDocument/2006/relationships/image" Target="media/image141.png"/><Relationship Id="rId166" Type="http://schemas.openxmlformats.org/officeDocument/2006/relationships/image" Target="media/image142.png"/><Relationship Id="rId167" Type="http://schemas.openxmlformats.org/officeDocument/2006/relationships/image" Target="media/image143.png"/><Relationship Id="rId168" Type="http://schemas.openxmlformats.org/officeDocument/2006/relationships/image" Target="media/image144.png"/><Relationship Id="rId169" Type="http://schemas.openxmlformats.org/officeDocument/2006/relationships/image" Target="media/image145.png"/><Relationship Id="rId170" Type="http://schemas.openxmlformats.org/officeDocument/2006/relationships/image" Target="media/image146.png"/><Relationship Id="rId171" Type="http://schemas.openxmlformats.org/officeDocument/2006/relationships/image" Target="media/image147.png"/><Relationship Id="rId172" Type="http://schemas.openxmlformats.org/officeDocument/2006/relationships/image" Target="media/image148.png"/><Relationship Id="rId173" Type="http://schemas.openxmlformats.org/officeDocument/2006/relationships/image" Target="media/image149.png"/><Relationship Id="rId174" Type="http://schemas.openxmlformats.org/officeDocument/2006/relationships/image" Target="media/image150.png"/><Relationship Id="rId175" Type="http://schemas.openxmlformats.org/officeDocument/2006/relationships/image" Target="media/image151.png"/><Relationship Id="rId176" Type="http://schemas.openxmlformats.org/officeDocument/2006/relationships/image" Target="media/image152.png"/><Relationship Id="rId177" Type="http://schemas.openxmlformats.org/officeDocument/2006/relationships/image" Target="media/image153.png"/><Relationship Id="rId178" Type="http://schemas.openxmlformats.org/officeDocument/2006/relationships/image" Target="media/image154.png"/><Relationship Id="rId179" Type="http://schemas.openxmlformats.org/officeDocument/2006/relationships/image" Target="media/image155.png"/><Relationship Id="rId180" Type="http://schemas.openxmlformats.org/officeDocument/2006/relationships/image" Target="media/image156.png"/><Relationship Id="rId181" Type="http://schemas.openxmlformats.org/officeDocument/2006/relationships/image" Target="media/image157.png"/><Relationship Id="rId182" Type="http://schemas.openxmlformats.org/officeDocument/2006/relationships/image" Target="media/image158.png"/><Relationship Id="rId183" Type="http://schemas.openxmlformats.org/officeDocument/2006/relationships/image" Target="media/image159.png"/><Relationship Id="rId184" Type="http://schemas.openxmlformats.org/officeDocument/2006/relationships/image" Target="media/image160.png"/><Relationship Id="rId185" Type="http://schemas.openxmlformats.org/officeDocument/2006/relationships/image" Target="media/image161.png"/><Relationship Id="rId186" Type="http://schemas.openxmlformats.org/officeDocument/2006/relationships/image" Target="media/image162.png"/><Relationship Id="rId187" Type="http://schemas.openxmlformats.org/officeDocument/2006/relationships/image" Target="media/image163.png"/><Relationship Id="rId188" Type="http://schemas.openxmlformats.org/officeDocument/2006/relationships/image" Target="media/image164.png"/><Relationship Id="rId189" Type="http://schemas.openxmlformats.org/officeDocument/2006/relationships/image" Target="media/image165.png"/><Relationship Id="rId190" Type="http://schemas.openxmlformats.org/officeDocument/2006/relationships/image" Target="media/image166.png"/><Relationship Id="rId191" Type="http://schemas.openxmlformats.org/officeDocument/2006/relationships/image" Target="media/image167.png"/><Relationship Id="rId192" Type="http://schemas.openxmlformats.org/officeDocument/2006/relationships/image" Target="media/image168.png"/><Relationship Id="rId193" Type="http://schemas.openxmlformats.org/officeDocument/2006/relationships/image" Target="media/image169.png"/><Relationship Id="rId194" Type="http://schemas.openxmlformats.org/officeDocument/2006/relationships/image" Target="media/image170.png"/><Relationship Id="rId195" Type="http://schemas.openxmlformats.org/officeDocument/2006/relationships/image" Target="media/image171.png"/><Relationship Id="rId196" Type="http://schemas.openxmlformats.org/officeDocument/2006/relationships/image" Target="media/image172.png"/><Relationship Id="rId197" Type="http://schemas.openxmlformats.org/officeDocument/2006/relationships/image" Target="media/image173.png"/><Relationship Id="rId198" Type="http://schemas.openxmlformats.org/officeDocument/2006/relationships/image" Target="media/image174.png"/><Relationship Id="rId199" Type="http://schemas.openxmlformats.org/officeDocument/2006/relationships/image" Target="media/image175.png"/><Relationship Id="rId200" Type="http://schemas.openxmlformats.org/officeDocument/2006/relationships/image" Target="media/image176.png"/><Relationship Id="rId201" Type="http://schemas.openxmlformats.org/officeDocument/2006/relationships/image" Target="media/image177.png"/><Relationship Id="rId202" Type="http://schemas.openxmlformats.org/officeDocument/2006/relationships/image" Target="media/image178.png"/><Relationship Id="rId203" Type="http://schemas.openxmlformats.org/officeDocument/2006/relationships/image" Target="media/image179.png"/><Relationship Id="rId204" Type="http://schemas.openxmlformats.org/officeDocument/2006/relationships/image" Target="media/image180.png"/><Relationship Id="rId205" Type="http://schemas.openxmlformats.org/officeDocument/2006/relationships/image" Target="media/image181.png"/><Relationship Id="rId206" Type="http://schemas.openxmlformats.org/officeDocument/2006/relationships/image" Target="media/image182.png"/><Relationship Id="rId207" Type="http://schemas.openxmlformats.org/officeDocument/2006/relationships/image" Target="media/image183.png"/><Relationship Id="rId208" Type="http://schemas.openxmlformats.org/officeDocument/2006/relationships/image" Target="media/image184.png"/><Relationship Id="rId209" Type="http://schemas.openxmlformats.org/officeDocument/2006/relationships/image" Target="media/image185.png"/><Relationship Id="rId210" Type="http://schemas.openxmlformats.org/officeDocument/2006/relationships/image" Target="media/image186.png"/><Relationship Id="rId211" Type="http://schemas.openxmlformats.org/officeDocument/2006/relationships/image" Target="media/image187.png"/><Relationship Id="rId19" Type="http://schemas.openxmlformats.org/officeDocument/2006/relationships/hyperlink" Target="http://www.sec.gov/Archives/edgar/data/912593/000091259319000111/0000912593-19-000111-index.htm" TargetMode="External"/><Relationship Id="rId20" Type="http://schemas.openxmlformats.org/officeDocument/2006/relationships/hyperlink" Target="http://www.sec.gov/Archives/edgar/data/912593/000091259318000049/0000912593-18-000049-index.htm" TargetMode="External"/><Relationship Id="rId21" Type="http://schemas.openxmlformats.org/officeDocument/2006/relationships/hyperlink" Target="http://www.sec.gov/Archives/edgar/data/912593/000091259317000078/0000912593-17-000078-index.htm" TargetMode="External"/><Relationship Id="rId22" Type="http://schemas.openxmlformats.org/officeDocument/2006/relationships/hyperlink" Target="http://www.sec.gov/Archives/edgar/data/912593/000095012403001035/0000950124-03-001035-index.htm" TargetMode="External"/><Relationship Id="rId23" Type="http://schemas.openxmlformats.org/officeDocument/2006/relationships/hyperlink" Target="http://www.sec.gov/Archives/edgar/data/912593/000091259319000034/exhibit109-sixthleasem.htm" TargetMode="External"/><Relationship Id="rId24" Type="http://schemas.openxmlformats.org/officeDocument/2006/relationships/hyperlink" Target="http://www.sec.gov/Archives/edgar/data/912593/000091259319000004/0000912593-19-000004-index.htm" TargetMode="External"/><Relationship Id="rId25" Type="http://schemas.openxmlformats.org/officeDocument/2006/relationships/hyperlink" Target="http://www.sec.gov/Archives/edgar/data/912593/000091259312000053/0000912593-12-000053-index.htm" TargetMode="External"/><Relationship Id="rId26" Type="http://schemas.openxmlformats.org/officeDocument/2006/relationships/hyperlink" Target="http://www.sec.gov/Archives/edgar/data/912593/000091259318000084/0000912593-18-000084-index.htm" TargetMode="External"/><Relationship Id="rId27" Type="http://schemas.openxmlformats.org/officeDocument/2006/relationships/hyperlink" Target="http://www.sec.gov/Archives/edgar/data/912593/000091259315000059/0000912593-15-000059-index.htm" TargetMode="External"/><Relationship Id="rId28" Type="http://schemas.openxmlformats.org/officeDocument/2006/relationships/hyperlink" Target="http://www.sec.gov/Archives/edgar/data/912593/0000950124-98-000481-index.html" TargetMode="External"/><Relationship Id="rId29" Type="http://schemas.openxmlformats.org/officeDocument/2006/relationships/hyperlink" Target="http://www.sec.gov/Archives/edgar/data/912593/000095012405001571/0000950124-05-001571-index.htm" TargetMode="External"/><Relationship Id="rId30" Type="http://schemas.openxmlformats.org/officeDocument/2006/relationships/hyperlink" Target="http://www.sec.gov/Archives/edgar/data/912593/000091259314000053/0000912593-14-000053-index.htm" TargetMode="External"/><Relationship Id="rId31" Type="http://schemas.openxmlformats.org/officeDocument/2006/relationships/hyperlink" Target="http://www.sec.gov/Archives/edgar/data/912593/000091259313000058/0000912593-13-000058-index.htm" TargetMode="External"/><Relationship Id="rId32" Type="http://schemas.openxmlformats.org/officeDocument/2006/relationships/hyperlink" Target="http://www.sec.gov/Archives/edgar/data/912593/000091259317000027/0000912593-17-000027-index.htm" TargetMode="External"/><Relationship Id="rId33" Type="http://schemas.openxmlformats.org/officeDocument/2006/relationships/hyperlink" Target="http://www.sec.gov/Archives/edgar/data/912593/000091259315000066/0000912593-15-000066-index.htm" TargetMode="External"/><Relationship Id="rId34" Type="http://schemas.openxmlformats.org/officeDocument/2006/relationships/hyperlink" Target="http://www.sec.gov/Archives/edgar/data/912593/000091259315000083/0000912593-15-000083-index.htm" TargetMode="External"/><Relationship Id="rId35" Type="http://schemas.openxmlformats.org/officeDocument/2006/relationships/hyperlink" Target="http://www.sec.gov/Archives/edgar/data/912593/000091259319000090/0000912593-19-000090-inde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2020-02-20T13:23:07Z</dcterms:created>
  <dcterms:modified xsi:type="dcterms:W3CDTF">2020-02-20T13:23:07Z</dcterms:modified>
</cp:coreProperties>
</file>