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Castro-Caratini Fernando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27777 FRANKLIN ROAD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COMMUNITIES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SUI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EVP, CFO, Sec. &amp; Treas.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SOUTHFIELD  MI</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48034</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w:t>
            </w:r>
          </w:p>
        </w:tc>
        <w:tc>
          <w:tcPr>
            <w:tcW w:w="1740" w:type="dxa"/>
            <w:vAlign w:val="bottom"/>
            <w:gridSpan w:val="3"/>
            <w:vMerge w:val="restart"/>
          </w:tcPr>
          <w:p>
            <w:pPr>
              <w:jc w:val="right"/>
              <w:ind w:right="158"/>
              <w:spacing w:after="0"/>
              <w:rPr>
                <w:sz w:val="20"/>
                <w:szCs w:val="20"/>
                <w:color w:val="auto"/>
              </w:rPr>
            </w:pPr>
            <w:r>
              <w:rPr>
                <w:rFonts w:ascii="Times New Roman" w:cs="Times New Roman" w:eastAsia="Times New Roman" w:hAnsi="Times New Roman"/>
                <w:sz w:val="17"/>
                <w:szCs w:val="17"/>
                <w:color w:val="0000FF"/>
              </w:rPr>
              <w:t>05/26/2026</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right"/>
              <w:ind w:right="112"/>
              <w:spacing w:after="0"/>
              <w:rPr>
                <w:sz w:val="20"/>
                <w:szCs w:val="20"/>
                <w:color w:val="auto"/>
              </w:rPr>
            </w:pPr>
            <w:r>
              <w:rPr>
                <w:rFonts w:ascii="Times New Roman" w:cs="Times New Roman" w:eastAsia="Times New Roman" w:hAnsi="Times New Roman"/>
                <w:sz w:val="17"/>
                <w:szCs w:val="17"/>
                <w:color w:val="0000FF"/>
              </w:rPr>
              <w:t>21,261</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124.37</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jc w:val="right"/>
              <w:ind w:right="317"/>
              <w:spacing w:after="0"/>
              <w:rPr>
                <w:sz w:val="20"/>
                <w:szCs w:val="20"/>
                <w:color w:val="auto"/>
              </w:rPr>
            </w:pPr>
            <w:r>
              <w:rPr>
                <w:rFonts w:ascii="Times New Roman" w:cs="Times New Roman" w:eastAsia="Times New Roman" w:hAnsi="Times New Roman"/>
                <w:sz w:val="17"/>
                <w:szCs w:val="17"/>
                <w:color w:val="0000FF"/>
              </w:rPr>
              <w:t>12,487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VALUE</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gridSpan w:val="4"/>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w:t>
            </w:r>
          </w:p>
        </w:tc>
        <w:tc>
          <w:tcPr>
            <w:tcW w:w="1740" w:type="dxa"/>
            <w:vAlign w:val="bottom"/>
            <w:gridSpan w:val="3"/>
            <w:vMerge w:val="restart"/>
          </w:tcPr>
          <w:p>
            <w:pPr>
              <w:jc w:val="right"/>
              <w:ind w:right="158"/>
              <w:spacing w:after="0"/>
              <w:rPr>
                <w:sz w:val="20"/>
                <w:szCs w:val="20"/>
                <w:color w:val="auto"/>
              </w:rPr>
            </w:pPr>
            <w:r>
              <w:rPr>
                <w:rFonts w:ascii="Times New Roman" w:cs="Times New Roman" w:eastAsia="Times New Roman" w:hAnsi="Times New Roman"/>
                <w:sz w:val="17"/>
                <w:szCs w:val="17"/>
                <w:color w:val="0000FF"/>
              </w:rPr>
              <w:t>05/26/2026</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right"/>
              <w:ind w:right="152"/>
              <w:spacing w:after="0"/>
              <w:rPr>
                <w:sz w:val="20"/>
                <w:szCs w:val="20"/>
                <w:color w:val="auto"/>
              </w:rPr>
            </w:pPr>
            <w:r>
              <w:rPr>
                <w:rFonts w:ascii="Times New Roman" w:cs="Times New Roman" w:eastAsia="Times New Roman" w:hAnsi="Times New Roman"/>
                <w:sz w:val="17"/>
                <w:szCs w:val="17"/>
                <w:color w:val="0000FF"/>
              </w:rPr>
              <w:t>2,489</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124.97</w:t>
            </w:r>
            <w:r>
              <w:rPr>
                <w:rFonts w:ascii="Times New Roman" w:cs="Times New Roman" w:eastAsia="Times New Roman" w:hAnsi="Times New Roman"/>
                <w:sz w:val="22"/>
                <w:szCs w:val="22"/>
                <w:color w:val="008000"/>
                <w:vertAlign w:val="superscript"/>
              </w:rPr>
              <w:t>(2)</w:t>
            </w:r>
          </w:p>
        </w:tc>
        <w:tc>
          <w:tcPr>
            <w:tcW w:w="380" w:type="dxa"/>
            <w:vAlign w:val="bottom"/>
          </w:tcPr>
          <w:p>
            <w:pPr>
              <w:spacing w:after="0"/>
              <w:rPr>
                <w:sz w:val="21"/>
                <w:szCs w:val="21"/>
                <w:color w:val="auto"/>
              </w:rPr>
            </w:pPr>
          </w:p>
        </w:tc>
        <w:tc>
          <w:tcPr>
            <w:tcW w:w="820" w:type="dxa"/>
            <w:vAlign w:val="bottom"/>
            <w:vMerge w:val="restart"/>
          </w:tcPr>
          <w:p>
            <w:pPr>
              <w:jc w:val="right"/>
              <w:ind w:right="377"/>
              <w:spacing w:after="0"/>
              <w:rPr>
                <w:sz w:val="20"/>
                <w:szCs w:val="20"/>
                <w:color w:val="auto"/>
              </w:rPr>
            </w:pPr>
            <w:r>
              <w:rPr>
                <w:rFonts w:ascii="Times New Roman" w:cs="Times New Roman" w:eastAsia="Times New Roman" w:hAnsi="Times New Roman"/>
                <w:sz w:val="17"/>
                <w:szCs w:val="17"/>
                <w:color w:val="0000FF"/>
                <w:w w:val="93"/>
              </w:rPr>
              <w:t>9,998</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VALUE</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5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volume weighted average price. These shares were sold in multiple transactions with prices ranging from $123.91 to $124.89, inclusive. The reporting person undertakes to provide to Sun Communities, Inc., any security holder of Sun Communities, Inc.,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5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volume weighted average price. These shares were sold in multiple transactions with prices ranging from $124.96 to $125.00, inclusive. The reporting person undertakes to provide to Sun Communities, Inc., any security holder of Sun Communities, Inc.,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Fernando Castro-Caratini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05/27/2026</w:t>
            </w:r>
          </w:p>
        </w:tc>
      </w:tr>
      <w:tr>
        <w:trPr>
          <w:trHeight w:val="235"/>
        </w:trPr>
        <w:tc>
          <w:tcPr>
            <w:tcW w:w="19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7872" TargetMode="External"/><Relationship Id="rId14" Type="http://schemas.openxmlformats.org/officeDocument/2006/relationships/hyperlink" Target="http://www.sec.gov/cgi-bin/browse-edgar?action=getcompany&amp;CIK=00009125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2026-05-27T13:59:29Z</dcterms:created>
  <dcterms:modified xsi:type="dcterms:W3CDTF">2026-05-27T13:59:29Z</dcterms:modified>
</cp:coreProperties>
</file>