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4858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4858385"/>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restart"/>
          </w:tcPr>
          <w:p>
            <w:pPr>
              <w:spacing w:after="0" w:line="229"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McAlary Ileana</w:t>
              </w:r>
            </w:hyperlink>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6"/>
          </w:tcPr>
          <w:p>
            <w:pPr>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SUN COMMUNITIES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SUI</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4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80" w:type="dxa"/>
            <w:vAlign w:val="bottom"/>
            <w:tcBorders>
              <w:top w:val="single" w:sz="8" w:color="EEEEEE"/>
              <w:bottom w:val="single" w:sz="8" w:color="EEEEEE"/>
            </w:tcBorders>
            <w:gridSpan w:val="2"/>
            <w:vMerge w:val="restart"/>
          </w:tcPr>
          <w:p>
            <w:pPr>
              <w:ind w:left="220"/>
              <w:spacing w:after="0"/>
              <w:rPr>
                <w:sz w:val="20"/>
                <w:szCs w:val="20"/>
                <w:color w:val="auto"/>
              </w:rPr>
            </w:pPr>
            <w:r>
              <w:rPr>
                <w:rFonts w:ascii="Arial" w:cs="Arial" w:eastAsia="Arial" w:hAnsi="Arial"/>
                <w:sz w:val="12"/>
                <w:szCs w:val="12"/>
                <w:color w:val="auto"/>
              </w:rPr>
              <w:t>(First)</w:t>
            </w:r>
          </w:p>
        </w:tc>
        <w:tc>
          <w:tcPr>
            <w:tcW w:w="1960" w:type="dxa"/>
            <w:vAlign w:val="bottom"/>
            <w:tcBorders>
              <w:top w:val="single" w:sz="8" w:color="EEEEEE"/>
              <w:bottom w:val="single" w:sz="8" w:color="EEEEEE"/>
            </w:tcBorders>
            <w:gridSpan w:val="2"/>
            <w:vMerge w:val="restart"/>
          </w:tcPr>
          <w:p>
            <w:pPr>
              <w:ind w:left="760"/>
              <w:spacing w:after="0"/>
              <w:rPr>
                <w:sz w:val="20"/>
                <w:szCs w:val="20"/>
                <w:color w:val="auto"/>
              </w:rPr>
            </w:pPr>
            <w:r>
              <w:rPr>
                <w:rFonts w:ascii="Arial" w:cs="Arial" w:eastAsia="Arial" w:hAnsi="Arial"/>
                <w:sz w:val="12"/>
                <w:szCs w:val="12"/>
                <w:color w:val="auto"/>
              </w:rPr>
              <w:t>(Middle)</w:t>
            </w:r>
          </w:p>
        </w:tc>
        <w:tc>
          <w:tcPr>
            <w:tcW w:w="80" w:type="dxa"/>
            <w:vAlign w:val="bottom"/>
            <w:vMerge w:val="restart"/>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200"/>
              <w:spacing w:after="0" w:line="11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200"/>
              <w:spacing w:after="0"/>
              <w:rPr>
                <w:sz w:val="20"/>
                <w:szCs w:val="20"/>
                <w:color w:val="auto"/>
              </w:rPr>
            </w:pPr>
            <w:r>
              <w:rPr>
                <w:rFonts w:ascii="Times New Roman" w:cs="Times New Roman" w:eastAsia="Times New Roman" w:hAnsi="Times New Roman"/>
                <w:sz w:val="16"/>
                <w:szCs w:val="16"/>
                <w:color w:val="0000FF"/>
              </w:rPr>
              <w:t>EVP, General Counsel, &amp; Sec.</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27777 FRANKLIN RD.</w:t>
            </w:r>
          </w:p>
        </w:tc>
        <w:tc>
          <w:tcPr>
            <w:tcW w:w="1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06/29/2026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SUITE 300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600" w:type="dxa"/>
            <w:vAlign w:val="bottom"/>
            <w:tcBorders>
              <w:bottom w:val="single" w:sz="8" w:color="808080"/>
            </w:tcBorders>
            <w:gridSpan w:val="7"/>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60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SOUTHFIELD</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MI</w:t>
            </w:r>
          </w:p>
        </w:tc>
        <w:tc>
          <w:tcPr>
            <w:tcW w:w="19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0000FF"/>
              </w:rPr>
              <w:t>48034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060" w:type="dxa"/>
            <w:vAlign w:val="bottom"/>
          </w:tcPr>
          <w:p>
            <w:pPr>
              <w:ind w:left="760"/>
              <w:spacing w:after="0"/>
              <w:rPr>
                <w:sz w:val="20"/>
                <w:szCs w:val="20"/>
                <w:color w:val="auto"/>
              </w:rPr>
            </w:pPr>
            <w:r>
              <w:rPr>
                <w:rFonts w:ascii="Arial" w:cs="Arial" w:eastAsia="Arial" w:hAnsi="Arial"/>
                <w:sz w:val="12"/>
                <w:szCs w:val="12"/>
                <w:color w:val="auto"/>
              </w:rPr>
              <w:t>(Zip)</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780" w:type="dxa"/>
            <w:vAlign w:val="bottom"/>
            <w:tcBorders>
              <w:bottom w:val="single" w:sz="8" w:color="2C2C2C"/>
            </w:tcBorders>
            <w:gridSpan w:val="8"/>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5"/>
          </w:tcPr>
          <w:p>
            <w:pPr>
              <w:ind w:left="6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4"/>
                <w:szCs w:val="14"/>
                <w:color w:val="auto"/>
              </w:rPr>
            </w:pPr>
          </w:p>
        </w:tc>
        <w:tc>
          <w:tcPr>
            <w:tcW w:w="1460" w:type="dxa"/>
            <w:vAlign w:val="bottom"/>
            <w:gridSpan w:val="4"/>
          </w:tcPr>
          <w:p>
            <w:pPr>
              <w:ind w:left="5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gridSpan w:val="2"/>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gridSpan w:val="4"/>
          </w:tcPr>
          <w:p>
            <w:pPr>
              <w:ind w:left="50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7"/>
              </w:rPr>
              <w:t>if any</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46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16"/>
                <w:szCs w:val="16"/>
                <w:color w:val="0000FF"/>
              </w:rPr>
              <w:t>06/29/2026</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w w:val="96"/>
              </w:rPr>
              <w:t>2,722</w:t>
            </w:r>
            <w:r>
              <w:rPr>
                <w:rFonts w:ascii="Times New Roman" w:cs="Times New Roman" w:eastAsia="Times New Roman" w:hAnsi="Times New Roman"/>
                <w:sz w:val="20"/>
                <w:szCs w:val="20"/>
                <w:color w:val="008000"/>
                <w:w w:val="96"/>
                <w:vertAlign w:val="superscript"/>
              </w:rPr>
              <w:t>(1)</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121.23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6"/>
                <w:szCs w:val="16"/>
                <w:color w:val="0000FF"/>
              </w:rPr>
              <w:t>2,722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15"/>
          </w:tcPr>
          <w:p>
            <w:pPr>
              <w:ind w:left="8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80" w:type="dxa"/>
            <w:vAlign w:val="bottom"/>
            <w:gridSpan w:val="13"/>
          </w:tcPr>
          <w:p>
            <w:pPr>
              <w:ind w:left="4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40" w:type="dxa"/>
            <w:vAlign w:val="bottom"/>
          </w:tcPr>
          <w:p>
            <w:pPr>
              <w:spacing w:after="0"/>
              <w:rPr>
                <w:sz w:val="20"/>
                <w:szCs w:val="20"/>
                <w:color w:val="auto"/>
              </w:rPr>
            </w:pPr>
            <w:r>
              <w:rPr>
                <w:rFonts w:ascii="Arial" w:cs="Arial" w:eastAsia="Arial" w:hAnsi="Arial"/>
                <w:sz w:val="11"/>
                <w:szCs w:val="11"/>
                <w:b w:val="1"/>
                <w:bCs w:val="1"/>
                <w:color w:val="auto"/>
              </w:rPr>
              <w:t>2.</w:t>
            </w:r>
          </w:p>
        </w:tc>
        <w:tc>
          <w:tcPr>
            <w:tcW w:w="4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3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 (Instr. 3)</w:t>
            </w:r>
          </w:p>
        </w:tc>
        <w:tc>
          <w:tcPr>
            <w:tcW w:w="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PERFORMANCE</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06/29/2026</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0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6,905</w:t>
            </w:r>
          </w:p>
        </w:tc>
        <w:tc>
          <w:tcPr>
            <w:tcW w:w="300" w:type="dxa"/>
            <w:vAlign w:val="bottom"/>
          </w:tcPr>
          <w:p>
            <w:pPr>
              <w:spacing w:after="0"/>
              <w:rPr>
                <w:sz w:val="11"/>
                <w:szCs w:val="11"/>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STOCK,</w:t>
            </w:r>
          </w:p>
        </w:tc>
        <w:tc>
          <w:tcPr>
            <w:tcW w:w="5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6,905</w:t>
            </w:r>
          </w:p>
        </w:tc>
        <w:tc>
          <w:tcPr>
            <w:tcW w:w="60" w:type="dxa"/>
            <w:vAlign w:val="bottom"/>
          </w:tcPr>
          <w:p>
            <w:pPr>
              <w:spacing w:after="0"/>
              <w:rPr>
                <w:sz w:val="11"/>
                <w:szCs w:val="11"/>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6,905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w:t>
            </w:r>
          </w:p>
        </w:tc>
        <w:tc>
          <w:tcPr>
            <w:tcW w:w="6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$0.01 PAR</w:t>
            </w: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960"/>
        <w:spacing w:after="0"/>
        <w:rPr>
          <w:sz w:val="20"/>
          <w:szCs w:val="20"/>
          <w:color w:val="auto"/>
        </w:rPr>
      </w:pPr>
      <w:r>
        <w:rPr>
          <w:rFonts w:ascii="Times New Roman" w:cs="Times New Roman" w:eastAsia="Times New Roman" w:hAnsi="Times New Roman"/>
          <w:sz w:val="12"/>
          <w:szCs w:val="12"/>
          <w:color w:val="0000FF"/>
        </w:rPr>
        <w:t>VALUE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all shares are subject to time vesting; 908 of these time vesting shares vest on June 29, 2027; and 907 on each of June 29, 2028 and 2029.</w:t>
      </w:r>
    </w:p>
    <w:p>
      <w:pPr>
        <w:spacing w:after="0" w:line="48" w:lineRule="exact"/>
        <w:rPr>
          <w:rFonts w:ascii="Times New Roman" w:cs="Times New Roman" w:eastAsia="Times New Roman" w:hAnsi="Times New Roman"/>
          <w:sz w:val="12"/>
          <w:szCs w:val="12"/>
          <w:color w:val="008000"/>
        </w:rPr>
      </w:pPr>
    </w:p>
    <w:p>
      <w:pPr>
        <w:ind w:left="40" w:right="2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 right represents a contingent right to receive one share of common stock of Sun Communities, Inc (the "Company"). The target number of shares of common stock is set forth in columns 5 and 7 of Table II. Between 0% and 200% of the target number will be earned based on the achievement of performance criteria related to the Company's total shareholder return relative to industry indices and to certain of the Company's financial results over a three-year performance period. Any shares that do not vest at the end of the performance period will be forfeited.</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Ileana McAlary</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07/01/2026</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2902" TargetMode="External"/><Relationship Id="rId14" Type="http://schemas.openxmlformats.org/officeDocument/2006/relationships/hyperlink" Target="http://www.sec.gov/cgi-bin/browse-edgar?action=getcompany&amp;CIK=00009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2026-07-01T08:55:57Z</dcterms:created>
  <dcterms:modified xsi:type="dcterms:W3CDTF">2026-07-01T08:55:57Z</dcterms:modified>
</cp:coreProperties>
</file>